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overflowPunct w:val="0"/>
        <w:adjustRightInd/>
        <w:snapToGrid/>
        <w:ind w:firstLine="198" w:firstLineChars="62"/>
        <w:jc w:val="both"/>
        <w:rPr>
          <w:rFonts w:ascii="Times New Roman" w:hAnsi="Times New Roman" w:eastAsia="仿宋_GB2312" w:cs="Times New Roman"/>
          <w:kern w:val="2"/>
          <w:sz w:val="32"/>
          <w:szCs w:val="32"/>
        </w:rPr>
      </w:pPr>
    </w:p>
    <w:p>
      <w:pPr>
        <w:widowControl w:val="0"/>
        <w:adjustRightInd/>
        <w:snapToGrid/>
        <w:ind w:firstLine="0" w:firstLineChars="0"/>
        <w:jc w:val="both"/>
        <w:rPr>
          <w:rFonts w:ascii="Times New Roman" w:hAnsi="Times New Roman" w:eastAsia="黑体" w:cs="Times New Roman"/>
          <w:kern w:val="2"/>
          <w:sz w:val="32"/>
          <w:szCs w:val="32"/>
          <w:lang w:bidi="zh-CN"/>
        </w:rPr>
      </w:pPr>
      <w:r>
        <w:rPr>
          <w:rFonts w:ascii="Times New Roman" w:hAnsi="Times New Roman" w:eastAsia="黑体" w:cs="Times New Roman"/>
          <w:kern w:val="2"/>
          <w:sz w:val="32"/>
          <w:szCs w:val="32"/>
          <w:lang w:bidi="zh-CN"/>
        </w:rPr>
        <w:t>附表</w:t>
      </w:r>
      <w:r>
        <w:rPr>
          <w:rFonts w:hint="eastAsia" w:ascii="Times New Roman" w:hAnsi="Times New Roman" w:eastAsia="黑体" w:cs="Times New Roman"/>
          <w:kern w:val="2"/>
          <w:sz w:val="32"/>
          <w:szCs w:val="32"/>
          <w:lang w:bidi="zh-CN"/>
        </w:rPr>
        <w:t>4</w:t>
      </w:r>
    </w:p>
    <w:p>
      <w:pPr>
        <w:widowControl w:val="0"/>
        <w:adjustRightInd/>
        <w:snapToGrid/>
        <w:ind w:firstLine="0" w:firstLineChars="0"/>
        <w:rPr>
          <w:rFonts w:ascii="Times New Roman" w:hAnsi="Times New Roman" w:eastAsia="方正小标宋简体" w:cs="Times New Roman"/>
          <w:kern w:val="2"/>
          <w:sz w:val="44"/>
          <w:szCs w:val="44"/>
          <w:lang w:bidi="zh-CN"/>
        </w:rPr>
      </w:pPr>
      <w:r>
        <w:rPr>
          <w:rFonts w:ascii="Times New Roman" w:hAnsi="Times New Roman" w:eastAsia="方正小标宋简体" w:cs="Times New Roman"/>
          <w:kern w:val="2"/>
          <w:sz w:val="44"/>
          <w:szCs w:val="44"/>
          <w:lang w:bidi="zh-CN"/>
        </w:rPr>
        <w:t>2018年度全省卫生健康部门整体支出绩效自评指标表</w:t>
      </w:r>
    </w:p>
    <w:p>
      <w:pPr>
        <w:widowControl w:val="0"/>
        <w:tabs>
          <w:tab w:val="left" w:pos="225"/>
        </w:tabs>
        <w:adjustRightInd/>
        <w:snapToGrid/>
        <w:ind w:firstLine="0" w:firstLineChars="0"/>
        <w:jc w:val="both"/>
        <w:rPr>
          <w:rFonts w:hint="default" w:ascii="Times New Roman" w:hAnsi="Times New Roman" w:eastAsia="仿宋_GB2312" w:cs="Times New Roman"/>
          <w:kern w:val="2"/>
          <w:sz w:val="24"/>
          <w:szCs w:val="24"/>
          <w:lang w:val="en-US" w:bidi="zh-CN"/>
        </w:rPr>
      </w:pPr>
      <w:r>
        <w:rPr>
          <w:rFonts w:ascii="Times New Roman" w:hAnsi="Times New Roman" w:eastAsia="仿宋_GB2312" w:cs="Times New Roman"/>
          <w:kern w:val="2"/>
          <w:sz w:val="24"/>
          <w:szCs w:val="24"/>
          <w:lang w:bidi="zh-CN"/>
        </w:rPr>
        <w:t>填报单位：</w:t>
      </w:r>
      <w:r>
        <w:rPr>
          <w:rFonts w:hint="eastAsia" w:ascii="Times New Roman" w:hAnsi="Times New Roman" w:eastAsia="仿宋_GB2312" w:cs="Times New Roman"/>
          <w:kern w:val="2"/>
          <w:sz w:val="24"/>
          <w:szCs w:val="24"/>
          <w:lang w:val="en-US" w:bidi="zh-CN"/>
        </w:rPr>
        <w:t>邵阳县卫生健康局</w:t>
      </w:r>
    </w:p>
    <w:tbl>
      <w:tblPr>
        <w:tblStyle w:val="9"/>
        <w:tblW w:w="141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37"/>
        <w:gridCol w:w="1005"/>
        <w:gridCol w:w="1471"/>
        <w:gridCol w:w="644"/>
        <w:gridCol w:w="3813"/>
        <w:gridCol w:w="4505"/>
        <w:gridCol w:w="697"/>
        <w:gridCol w:w="1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tblHeader/>
          <w:jc w:val="center"/>
        </w:trPr>
        <w:tc>
          <w:tcPr>
            <w:tcW w:w="637" w:type="dxa"/>
            <w:shd w:val="clear" w:color="auto" w:fill="auto"/>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一级指标</w:t>
            </w:r>
          </w:p>
        </w:tc>
        <w:tc>
          <w:tcPr>
            <w:tcW w:w="1005" w:type="dxa"/>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二级指标</w:t>
            </w:r>
          </w:p>
        </w:tc>
        <w:tc>
          <w:tcPr>
            <w:tcW w:w="1471" w:type="dxa"/>
            <w:shd w:val="clear" w:color="auto" w:fill="auto"/>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三级</w:t>
            </w:r>
          </w:p>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指标</w:t>
            </w:r>
          </w:p>
        </w:tc>
        <w:tc>
          <w:tcPr>
            <w:tcW w:w="644" w:type="dxa"/>
            <w:shd w:val="clear" w:color="auto" w:fill="auto"/>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分值</w:t>
            </w:r>
          </w:p>
        </w:tc>
        <w:tc>
          <w:tcPr>
            <w:tcW w:w="3813" w:type="dxa"/>
            <w:shd w:val="clear" w:color="auto" w:fill="auto"/>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评价标准</w:t>
            </w:r>
          </w:p>
        </w:tc>
        <w:tc>
          <w:tcPr>
            <w:tcW w:w="4505" w:type="dxa"/>
            <w:shd w:val="clear" w:color="auto" w:fill="auto"/>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指标说明</w:t>
            </w:r>
          </w:p>
        </w:tc>
        <w:tc>
          <w:tcPr>
            <w:tcW w:w="697" w:type="dxa"/>
            <w:shd w:val="clear" w:color="auto" w:fill="auto"/>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得分</w:t>
            </w:r>
          </w:p>
        </w:tc>
        <w:tc>
          <w:tcPr>
            <w:tcW w:w="1341" w:type="dxa"/>
            <w:shd w:val="clear" w:color="auto" w:fill="auto"/>
            <w:vAlign w:val="center"/>
          </w:tcPr>
          <w:p>
            <w:pPr>
              <w:widowControl w:val="0"/>
              <w:adjustRightInd/>
              <w:snapToGrid/>
              <w:spacing w:line="280" w:lineRule="exact"/>
              <w:ind w:firstLine="0" w:firstLineChars="0"/>
              <w:rPr>
                <w:rFonts w:ascii="Times New Roman" w:hAnsi="Times New Roman" w:eastAsia="黑体" w:cs="Times New Roman"/>
                <w:kern w:val="2"/>
                <w:sz w:val="21"/>
                <w:szCs w:val="21"/>
                <w:lang w:bidi="zh-CN"/>
              </w:rPr>
            </w:pPr>
            <w:r>
              <w:rPr>
                <w:rFonts w:ascii="Times New Roman" w:hAnsi="Times New Roman" w:eastAsia="黑体" w:cs="Times New Roman"/>
                <w:kern w:val="2"/>
                <w:sz w:val="21"/>
                <w:szCs w:val="21"/>
                <w:lang w:bidi="zh-CN"/>
              </w:rPr>
              <w:t>扣分及理由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restart"/>
            <w:shd w:val="clear" w:color="auto" w:fill="auto"/>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投入</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10分</w:t>
            </w:r>
          </w:p>
        </w:tc>
        <w:tc>
          <w:tcPr>
            <w:tcW w:w="1005" w:type="dxa"/>
            <w:vMerge w:val="restart"/>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预算配置</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10分</w:t>
            </w: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在职人员控制率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5</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以100%为标准。在职人员控制率</w:t>
            </w:r>
            <w:r>
              <w:rPr>
                <w:rFonts w:hint="eastAsia" w:ascii="宋体" w:hAnsi="宋体" w:eastAsia="宋体" w:cs="宋体"/>
                <w:b/>
                <w:kern w:val="2"/>
                <w:sz w:val="21"/>
                <w:szCs w:val="21"/>
                <w:lang w:bidi="zh-CN"/>
              </w:rPr>
              <w:t>≦</w:t>
            </w:r>
            <w:r>
              <w:rPr>
                <w:rFonts w:ascii="Times New Roman" w:hAnsi="Times New Roman" w:eastAsia="仿宋_GB2312" w:cs="Times New Roman"/>
                <w:b/>
                <w:kern w:val="2"/>
                <w:sz w:val="21"/>
                <w:szCs w:val="21"/>
                <w:lang w:bidi="zh-CN"/>
              </w:rPr>
              <w:t>100%，计5分；每超过一个百分点扣0.5分，扣完</w:t>
            </w:r>
            <w:r>
              <w:rPr>
                <w:rFonts w:hint="eastAsia" w:ascii="Times New Roman" w:hAnsi="Times New Roman" w:eastAsia="仿宋_GB2312" w:cs="Times New Roman"/>
                <w:b/>
                <w:kern w:val="2"/>
                <w:sz w:val="21"/>
                <w:szCs w:val="21"/>
                <w:lang w:bidi="zh-CN"/>
              </w:rPr>
              <w:t>5分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在职人员控制率=（在职人员数/编制数）×100%，在职人员数：部门（单位）实际在职人数，以财政厅确定的部门决算编制口径为准。</w:t>
            </w:r>
            <w:r>
              <w:rPr>
                <w:rFonts w:ascii="Times New Roman" w:hAnsi="Times New Roman" w:eastAsia="仿宋_GB2312" w:cs="Times New Roman"/>
                <w:b/>
                <w:kern w:val="2"/>
                <w:sz w:val="21"/>
                <w:szCs w:val="21"/>
                <w:lang w:bidi="zh-CN"/>
              </w:rPr>
              <w:br w:type="textWrapping"/>
            </w:r>
            <w:r>
              <w:rPr>
                <w:rFonts w:ascii="Times New Roman" w:hAnsi="Times New Roman" w:eastAsia="仿宋_GB2312" w:cs="Times New Roman"/>
                <w:b/>
                <w:kern w:val="2"/>
                <w:sz w:val="21"/>
                <w:szCs w:val="21"/>
                <w:lang w:bidi="zh-CN"/>
              </w:rPr>
              <w:t>编制数：机构编制部门核定批复的部门（单位）的人员编制数。</w:t>
            </w:r>
          </w:p>
        </w:tc>
        <w:tc>
          <w:tcPr>
            <w:tcW w:w="697" w:type="dxa"/>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5</w:t>
            </w:r>
          </w:p>
        </w:tc>
        <w:tc>
          <w:tcPr>
            <w:tcW w:w="134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“三公经费”变动率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5</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“三公经费”变动率</w:t>
            </w:r>
            <w:r>
              <w:rPr>
                <w:rFonts w:hint="eastAsia" w:ascii="宋体" w:hAnsi="宋体" w:eastAsia="宋体" w:cs="宋体"/>
                <w:b/>
                <w:kern w:val="2"/>
                <w:sz w:val="21"/>
                <w:szCs w:val="21"/>
                <w:lang w:bidi="zh-CN"/>
              </w:rPr>
              <w:t>≦</w:t>
            </w:r>
            <w:r>
              <w:rPr>
                <w:rFonts w:ascii="Times New Roman" w:hAnsi="Times New Roman" w:eastAsia="仿宋_GB2312" w:cs="Times New Roman"/>
                <w:b/>
                <w:kern w:val="2"/>
                <w:sz w:val="21"/>
                <w:szCs w:val="21"/>
                <w:lang w:bidi="zh-CN"/>
              </w:rPr>
              <w:t>0,计</w:t>
            </w:r>
            <w:r>
              <w:rPr>
                <w:rFonts w:hint="eastAsia" w:ascii="Times New Roman" w:hAnsi="Times New Roman" w:eastAsia="仿宋_GB2312" w:cs="Times New Roman"/>
                <w:b/>
                <w:kern w:val="2"/>
                <w:sz w:val="21"/>
                <w:szCs w:val="21"/>
                <w:lang w:bidi="zh-CN"/>
              </w:rPr>
              <w:t>5</w:t>
            </w:r>
            <w:r>
              <w:rPr>
                <w:rFonts w:ascii="Times New Roman" w:hAnsi="Times New Roman" w:eastAsia="仿宋_GB2312" w:cs="Times New Roman"/>
                <w:b/>
                <w:kern w:val="2"/>
                <w:sz w:val="21"/>
                <w:szCs w:val="21"/>
                <w:lang w:bidi="zh-CN"/>
              </w:rPr>
              <w:t>分；“三公经费”＞0，每超过一个百分点扣0.</w:t>
            </w:r>
            <w:r>
              <w:rPr>
                <w:rFonts w:hint="eastAsia" w:ascii="Times New Roman" w:hAnsi="Times New Roman" w:eastAsia="仿宋_GB2312" w:cs="Times New Roman"/>
                <w:b/>
                <w:kern w:val="2"/>
                <w:sz w:val="21"/>
                <w:szCs w:val="21"/>
                <w:lang w:bidi="zh-CN"/>
              </w:rPr>
              <w:t>5</w:t>
            </w:r>
            <w:r>
              <w:rPr>
                <w:rFonts w:ascii="Times New Roman" w:hAnsi="Times New Roman" w:eastAsia="仿宋_GB2312" w:cs="Times New Roman"/>
                <w:b/>
                <w:kern w:val="2"/>
                <w:sz w:val="21"/>
                <w:szCs w:val="21"/>
                <w:lang w:bidi="zh-CN"/>
              </w:rPr>
              <w:t>分，扣完</w:t>
            </w:r>
            <w:r>
              <w:rPr>
                <w:rFonts w:hint="eastAsia" w:ascii="Times New Roman" w:hAnsi="Times New Roman" w:eastAsia="仿宋_GB2312" w:cs="Times New Roman"/>
                <w:b/>
                <w:kern w:val="2"/>
                <w:sz w:val="21"/>
                <w:szCs w:val="21"/>
                <w:lang w:bidi="zh-CN"/>
              </w:rPr>
              <w:t>5分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“三公经费”变动率=[（本年度“三公经费”预算数-上年度“三公经费”预算数）/上年度“三公经费”预算数]×100%</w:t>
            </w:r>
          </w:p>
        </w:tc>
        <w:tc>
          <w:tcPr>
            <w:tcW w:w="697" w:type="dxa"/>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5</w:t>
            </w:r>
          </w:p>
        </w:tc>
        <w:tc>
          <w:tcPr>
            <w:tcW w:w="134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restart"/>
            <w:shd w:val="clear" w:color="auto" w:fill="auto"/>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过程</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60分</w:t>
            </w:r>
          </w:p>
        </w:tc>
        <w:tc>
          <w:tcPr>
            <w:tcW w:w="1005" w:type="dxa"/>
            <w:vMerge w:val="restart"/>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预算执行</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20分</w:t>
            </w: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预算完成率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5</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100%计满分，每低于5%扣2分，扣完</w:t>
            </w:r>
            <w:r>
              <w:rPr>
                <w:rFonts w:hint="eastAsia" w:ascii="Times New Roman" w:hAnsi="Times New Roman" w:eastAsia="仿宋_GB2312" w:cs="Times New Roman"/>
                <w:b/>
                <w:kern w:val="2"/>
                <w:sz w:val="21"/>
                <w:szCs w:val="21"/>
                <w:lang w:bidi="zh-CN"/>
              </w:rPr>
              <w:t>5分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预算完成率=（上年结转+年初预算+本年追加预算-年末结余）/（上年结转+年初预算+本年追加预算）×100%。</w:t>
            </w:r>
          </w:p>
        </w:tc>
        <w:tc>
          <w:tcPr>
            <w:tcW w:w="697" w:type="dxa"/>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5</w:t>
            </w:r>
          </w:p>
        </w:tc>
        <w:tc>
          <w:tcPr>
            <w:tcW w:w="134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预算控制率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5</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预算控制率=0，计5分；0-10%（含），计4分；10-20%（含），计3分；20-30%（含），计2分；大于30%不</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分。</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预算控制率=（本年追加预算/年初预算）×100%。</w:t>
            </w:r>
          </w:p>
        </w:tc>
        <w:tc>
          <w:tcPr>
            <w:tcW w:w="697" w:type="dxa"/>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4</w:t>
            </w:r>
          </w:p>
        </w:tc>
        <w:tc>
          <w:tcPr>
            <w:tcW w:w="1341" w:type="dxa"/>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新建楼堂馆所面积控制率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5</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100%以下（含）计满分，每超出5%扣2分，扣完为止。没有楼堂馆所项目的部门按满分计算。</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楼堂馆所面积控制率=实际建设面积/批准建设</w:t>
            </w:r>
          </w:p>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面积×100% 。</w:t>
            </w:r>
            <w:r>
              <w:rPr>
                <w:rFonts w:ascii="Times New Roman" w:hAnsi="Times New Roman" w:eastAsia="仿宋_GB2312" w:cs="Times New Roman"/>
                <w:b/>
                <w:kern w:val="2"/>
                <w:sz w:val="21"/>
                <w:szCs w:val="21"/>
                <w:lang w:bidi="zh-CN"/>
              </w:rPr>
              <w:br w:type="textWrapping"/>
            </w:r>
            <w:r>
              <w:rPr>
                <w:rFonts w:ascii="Times New Roman" w:hAnsi="Times New Roman" w:eastAsia="仿宋_GB2312" w:cs="Times New Roman"/>
                <w:b/>
                <w:kern w:val="2"/>
                <w:sz w:val="21"/>
                <w:szCs w:val="21"/>
                <w:lang w:bidi="zh-CN"/>
              </w:rPr>
              <w:t>该指标以201</w:t>
            </w:r>
            <w:r>
              <w:rPr>
                <w:rFonts w:hint="eastAsia" w:ascii="Times New Roman" w:hAnsi="Times New Roman" w:eastAsia="仿宋_GB2312" w:cs="Times New Roman"/>
                <w:b/>
                <w:kern w:val="2"/>
                <w:sz w:val="21"/>
                <w:szCs w:val="21"/>
                <w:lang w:bidi="zh-CN"/>
              </w:rPr>
              <w:t>8</w:t>
            </w:r>
            <w:r>
              <w:rPr>
                <w:rFonts w:ascii="Times New Roman" w:hAnsi="Times New Roman" w:eastAsia="仿宋_GB2312" w:cs="Times New Roman"/>
                <w:b/>
                <w:kern w:val="2"/>
                <w:sz w:val="21"/>
                <w:szCs w:val="21"/>
                <w:lang w:bidi="zh-CN"/>
              </w:rPr>
              <w:t>年完工的新建楼堂馆所为评价内容。</w:t>
            </w:r>
          </w:p>
        </w:tc>
        <w:tc>
          <w:tcPr>
            <w:tcW w:w="697" w:type="dxa"/>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5</w:t>
            </w:r>
          </w:p>
        </w:tc>
        <w:tc>
          <w:tcPr>
            <w:tcW w:w="134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新建楼堂馆所投资概算控制率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5</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100%以下（含）计</w:t>
            </w:r>
            <w:r>
              <w:rPr>
                <w:rFonts w:hint="eastAsia" w:ascii="Times New Roman" w:hAnsi="Times New Roman" w:eastAsia="仿宋_GB2312" w:cs="Times New Roman"/>
                <w:b/>
                <w:kern w:val="2"/>
                <w:sz w:val="21"/>
                <w:szCs w:val="21"/>
                <w:lang w:bidi="zh-CN"/>
              </w:rPr>
              <w:t>5</w:t>
            </w:r>
            <w:r>
              <w:rPr>
                <w:rFonts w:ascii="Times New Roman" w:hAnsi="Times New Roman" w:eastAsia="仿宋_GB2312" w:cs="Times New Roman"/>
                <w:b/>
                <w:kern w:val="2"/>
                <w:sz w:val="21"/>
                <w:szCs w:val="21"/>
                <w:lang w:bidi="zh-CN"/>
              </w:rPr>
              <w:t>分，每超出5%扣2分，扣完</w:t>
            </w:r>
            <w:r>
              <w:rPr>
                <w:rFonts w:hint="eastAsia" w:ascii="Times New Roman" w:hAnsi="Times New Roman" w:eastAsia="仿宋_GB2312" w:cs="Times New Roman"/>
                <w:b/>
                <w:kern w:val="2"/>
                <w:sz w:val="21"/>
                <w:szCs w:val="21"/>
                <w:lang w:bidi="zh-CN"/>
              </w:rPr>
              <w:t>5分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楼堂馆所投资预算控制率=实际投资金额/批准投资金额×100%</w:t>
            </w:r>
            <w:r>
              <w:rPr>
                <w:rFonts w:hint="eastAsia" w:ascii="Times New Roman" w:hAnsi="Times New Roman" w:eastAsia="仿宋_GB2312" w:cs="Times New Roman"/>
                <w:b/>
                <w:kern w:val="2"/>
                <w:sz w:val="21"/>
                <w:szCs w:val="21"/>
                <w:lang w:bidi="zh-CN"/>
              </w:rPr>
              <w:t>。</w:t>
            </w:r>
            <w:r>
              <w:rPr>
                <w:rFonts w:ascii="Times New Roman" w:hAnsi="Times New Roman" w:eastAsia="仿宋_GB2312" w:cs="Times New Roman"/>
                <w:b/>
                <w:kern w:val="2"/>
                <w:sz w:val="21"/>
                <w:szCs w:val="21"/>
                <w:lang w:bidi="zh-CN"/>
              </w:rPr>
              <w:t>该指标以201</w:t>
            </w:r>
            <w:r>
              <w:rPr>
                <w:rFonts w:hint="eastAsia" w:ascii="Times New Roman" w:hAnsi="Times New Roman" w:eastAsia="仿宋_GB2312" w:cs="Times New Roman"/>
                <w:b/>
                <w:kern w:val="2"/>
                <w:sz w:val="21"/>
                <w:szCs w:val="21"/>
                <w:lang w:bidi="zh-CN"/>
              </w:rPr>
              <w:t>8</w:t>
            </w:r>
            <w:r>
              <w:rPr>
                <w:rFonts w:ascii="Times New Roman" w:hAnsi="Times New Roman" w:eastAsia="仿宋_GB2312" w:cs="Times New Roman"/>
                <w:b/>
                <w:kern w:val="2"/>
                <w:sz w:val="21"/>
                <w:szCs w:val="21"/>
                <w:lang w:bidi="zh-CN"/>
              </w:rPr>
              <w:t>年完工的新建楼堂馆所为评价内容。</w:t>
            </w:r>
          </w:p>
        </w:tc>
        <w:tc>
          <w:tcPr>
            <w:tcW w:w="697" w:type="dxa"/>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5</w:t>
            </w:r>
          </w:p>
        </w:tc>
        <w:tc>
          <w:tcPr>
            <w:tcW w:w="134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restart"/>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restart"/>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预算管理</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40分</w:t>
            </w: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公用经费控制率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8</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100%以下（含）计</w:t>
            </w:r>
            <w:r>
              <w:rPr>
                <w:rFonts w:hint="eastAsia" w:ascii="Times New Roman" w:hAnsi="Times New Roman" w:eastAsia="仿宋_GB2312" w:cs="Times New Roman"/>
                <w:b/>
                <w:kern w:val="2"/>
                <w:sz w:val="21"/>
                <w:szCs w:val="21"/>
                <w:lang w:bidi="zh-CN"/>
              </w:rPr>
              <w:t>8</w:t>
            </w:r>
            <w:r>
              <w:rPr>
                <w:rFonts w:ascii="Times New Roman" w:hAnsi="Times New Roman" w:eastAsia="仿宋_GB2312" w:cs="Times New Roman"/>
                <w:b/>
                <w:kern w:val="2"/>
                <w:sz w:val="21"/>
                <w:szCs w:val="21"/>
                <w:lang w:bidi="zh-CN"/>
              </w:rPr>
              <w:t>分，每超出1%扣1分，扣完</w:t>
            </w:r>
            <w:r>
              <w:rPr>
                <w:rFonts w:hint="eastAsia" w:ascii="Times New Roman" w:hAnsi="Times New Roman" w:eastAsia="仿宋_GB2312" w:cs="Times New Roman"/>
                <w:b/>
                <w:kern w:val="2"/>
                <w:sz w:val="21"/>
                <w:szCs w:val="21"/>
                <w:lang w:bidi="zh-CN"/>
              </w:rPr>
              <w:t>8分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公用经费控制率=（实际支出公用经费总额/预算安排公用经费总额）×100%。公用经费支出是指部门基本支出中的一般商品和服务支出。</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“三公经费”控制率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7</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100%以下（含）计</w:t>
            </w:r>
            <w:r>
              <w:rPr>
                <w:rFonts w:hint="eastAsia" w:ascii="Times New Roman" w:hAnsi="Times New Roman" w:eastAsia="仿宋_GB2312" w:cs="Times New Roman"/>
                <w:b/>
                <w:kern w:val="2"/>
                <w:sz w:val="21"/>
                <w:szCs w:val="21"/>
                <w:lang w:bidi="zh-CN"/>
              </w:rPr>
              <w:t>7</w:t>
            </w:r>
            <w:r>
              <w:rPr>
                <w:rFonts w:ascii="Times New Roman" w:hAnsi="Times New Roman" w:eastAsia="仿宋_GB2312" w:cs="Times New Roman"/>
                <w:b/>
                <w:kern w:val="2"/>
                <w:sz w:val="21"/>
                <w:szCs w:val="21"/>
                <w:lang w:bidi="zh-CN"/>
              </w:rPr>
              <w:t>分，每超出1%扣1分，扣完</w:t>
            </w:r>
            <w:r>
              <w:rPr>
                <w:rFonts w:hint="eastAsia" w:ascii="Times New Roman" w:hAnsi="Times New Roman" w:eastAsia="仿宋_GB2312" w:cs="Times New Roman"/>
                <w:b/>
                <w:kern w:val="2"/>
                <w:sz w:val="21"/>
                <w:szCs w:val="21"/>
                <w:lang w:bidi="zh-CN"/>
              </w:rPr>
              <w:t>7分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“三公经费”控制率-（“三公经费”实际支出数/“三公经费”预算安排数）×100%。</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政府采购执行率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6</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100%计</w:t>
            </w:r>
            <w:r>
              <w:rPr>
                <w:rFonts w:hint="eastAsia" w:ascii="Times New Roman" w:hAnsi="Times New Roman" w:eastAsia="仿宋_GB2312" w:cs="Times New Roman"/>
                <w:b/>
                <w:kern w:val="2"/>
                <w:sz w:val="21"/>
                <w:szCs w:val="21"/>
                <w:lang w:bidi="zh-CN"/>
              </w:rPr>
              <w:t>6</w:t>
            </w:r>
            <w:r>
              <w:rPr>
                <w:rFonts w:ascii="Times New Roman" w:hAnsi="Times New Roman" w:eastAsia="仿宋_GB2312" w:cs="Times New Roman"/>
                <w:b/>
                <w:kern w:val="2"/>
                <w:sz w:val="21"/>
                <w:szCs w:val="21"/>
                <w:lang w:bidi="zh-CN"/>
              </w:rPr>
              <w:t>分，每超过（降低）5%扣</w:t>
            </w:r>
            <w:r>
              <w:rPr>
                <w:rFonts w:hint="eastAsia" w:ascii="Times New Roman" w:hAnsi="Times New Roman" w:eastAsia="仿宋_GB2312" w:cs="Times New Roman"/>
                <w:b/>
                <w:kern w:val="2"/>
                <w:sz w:val="21"/>
                <w:szCs w:val="21"/>
                <w:lang w:bidi="zh-CN"/>
              </w:rPr>
              <w:t>2</w:t>
            </w:r>
            <w:r>
              <w:rPr>
                <w:rFonts w:ascii="Times New Roman" w:hAnsi="Times New Roman" w:eastAsia="仿宋_GB2312" w:cs="Times New Roman"/>
                <w:b/>
                <w:kern w:val="2"/>
                <w:sz w:val="21"/>
                <w:szCs w:val="21"/>
                <w:lang w:bidi="zh-CN"/>
              </w:rPr>
              <w:t>分</w:t>
            </w:r>
            <w:r>
              <w:rPr>
                <w:rFonts w:hint="eastAsia" w:ascii="Times New Roman" w:hAnsi="Times New Roman" w:eastAsia="仿宋_GB2312" w:cs="Times New Roman"/>
                <w:b/>
                <w:kern w:val="2"/>
                <w:sz w:val="21"/>
                <w:szCs w:val="21"/>
                <w:lang w:bidi="zh-CN"/>
              </w:rPr>
              <w:t>，</w:t>
            </w:r>
            <w:r>
              <w:rPr>
                <w:rFonts w:ascii="Times New Roman" w:hAnsi="Times New Roman" w:eastAsia="仿宋_GB2312" w:cs="Times New Roman"/>
                <w:b/>
                <w:kern w:val="2"/>
                <w:sz w:val="21"/>
                <w:szCs w:val="21"/>
                <w:lang w:bidi="zh-CN"/>
              </w:rPr>
              <w:t>扣完</w:t>
            </w:r>
            <w:r>
              <w:rPr>
                <w:rFonts w:hint="eastAsia" w:ascii="Times New Roman" w:hAnsi="Times New Roman" w:eastAsia="仿宋_GB2312" w:cs="Times New Roman"/>
                <w:b/>
                <w:kern w:val="2"/>
                <w:sz w:val="21"/>
                <w:szCs w:val="21"/>
                <w:lang w:bidi="zh-CN"/>
              </w:rPr>
              <w:t>6分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政府采购执行率=（实际政府采购金额/政府采购预算数）×100%</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管理制度健全性</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8</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pStyle w:val="21"/>
              <w:widowControl w:val="0"/>
              <w:numPr>
                <w:ilvl w:val="0"/>
                <w:numId w:val="2"/>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有内部财务管理制度、会计核算制</w:t>
            </w:r>
          </w:p>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度等管理制度</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2分；</w:t>
            </w:r>
          </w:p>
          <w:p>
            <w:pPr>
              <w:pStyle w:val="21"/>
              <w:widowControl w:val="0"/>
              <w:numPr>
                <w:ilvl w:val="0"/>
                <w:numId w:val="2"/>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有本部门厉行节约制度</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2分；</w:t>
            </w:r>
          </w:p>
          <w:p>
            <w:pPr>
              <w:pStyle w:val="21"/>
              <w:widowControl w:val="0"/>
              <w:numPr>
                <w:ilvl w:val="0"/>
                <w:numId w:val="2"/>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相关管理制度合法、合规、完整</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2分；</w:t>
            </w:r>
          </w:p>
          <w:p>
            <w:pPr>
              <w:pStyle w:val="21"/>
              <w:widowControl w:val="0"/>
              <w:numPr>
                <w:ilvl w:val="0"/>
                <w:numId w:val="2"/>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相关管理制度得到有效执行</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2分。</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资金使用合规性</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6</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pStyle w:val="21"/>
              <w:widowControl w:val="0"/>
              <w:numPr>
                <w:ilvl w:val="0"/>
                <w:numId w:val="3"/>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支出符合国家财经法规和财务管理</w:t>
            </w:r>
          </w:p>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制度规定以及有关专项资金管理办法的规定；</w:t>
            </w:r>
          </w:p>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hint="eastAsia" w:ascii="宋体" w:hAnsi="宋体" w:eastAsia="宋体" w:cs="宋体"/>
                <w:b/>
                <w:kern w:val="2"/>
                <w:sz w:val="21"/>
                <w:szCs w:val="21"/>
                <w:lang w:bidi="zh-CN"/>
              </w:rPr>
              <w:t>②</w:t>
            </w:r>
            <w:r>
              <w:rPr>
                <w:rFonts w:ascii="Times New Roman" w:hAnsi="Times New Roman" w:eastAsia="仿宋_GB2312" w:cs="Times New Roman"/>
                <w:b/>
                <w:kern w:val="2"/>
                <w:sz w:val="21"/>
                <w:szCs w:val="21"/>
                <w:lang w:bidi="zh-CN"/>
              </w:rPr>
              <w:t>资金拨付有完整的审批程序和手续；</w:t>
            </w:r>
            <w:r>
              <w:rPr>
                <w:rFonts w:hint="eastAsia" w:ascii="宋体" w:hAnsi="宋体" w:eastAsia="宋体" w:cs="宋体"/>
                <w:b/>
                <w:kern w:val="2"/>
                <w:sz w:val="21"/>
                <w:szCs w:val="21"/>
                <w:lang w:bidi="zh-CN"/>
              </w:rPr>
              <w:t>③</w:t>
            </w:r>
            <w:r>
              <w:rPr>
                <w:rFonts w:ascii="Times New Roman" w:hAnsi="Times New Roman" w:eastAsia="仿宋_GB2312" w:cs="Times New Roman"/>
                <w:b/>
                <w:kern w:val="2"/>
                <w:sz w:val="21"/>
                <w:szCs w:val="21"/>
                <w:lang w:bidi="zh-CN"/>
              </w:rPr>
              <w:t>项目支出按规定经过评估论证；</w:t>
            </w:r>
          </w:p>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hint="eastAsia" w:ascii="宋体" w:hAnsi="宋体" w:eastAsia="宋体" w:cs="宋体"/>
                <w:b/>
                <w:kern w:val="2"/>
                <w:sz w:val="21"/>
                <w:szCs w:val="21"/>
                <w:highlight w:val="lightGray"/>
                <w:lang w:bidi="zh-CN"/>
              </w:rPr>
              <w:t>④</w:t>
            </w:r>
            <w:r>
              <w:rPr>
                <w:rFonts w:ascii="Times New Roman" w:hAnsi="Times New Roman" w:eastAsia="仿宋_GB2312" w:cs="Times New Roman"/>
                <w:b/>
                <w:kern w:val="2"/>
                <w:sz w:val="21"/>
                <w:szCs w:val="21"/>
                <w:lang w:bidi="zh-CN"/>
              </w:rPr>
              <w:t>支出符合部门预算批复的用途；</w:t>
            </w:r>
          </w:p>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hint="eastAsia" w:ascii="宋体" w:hAnsi="宋体" w:eastAsia="宋体" w:cs="宋体"/>
                <w:b/>
                <w:kern w:val="2"/>
                <w:sz w:val="21"/>
                <w:szCs w:val="21"/>
                <w:lang w:bidi="zh-CN"/>
              </w:rPr>
              <w:t>⑤</w:t>
            </w:r>
            <w:r>
              <w:rPr>
                <w:rFonts w:ascii="Times New Roman" w:hAnsi="Times New Roman" w:eastAsia="仿宋_GB2312" w:cs="Times New Roman"/>
                <w:b/>
                <w:kern w:val="2"/>
                <w:sz w:val="21"/>
                <w:szCs w:val="21"/>
                <w:lang w:bidi="zh-CN"/>
              </w:rPr>
              <w:t>资金使用无截留、挤占、挪用、虚列支出等情况。以上情况每出现一例不符合要求的扣1分，扣完</w:t>
            </w:r>
            <w:r>
              <w:rPr>
                <w:rFonts w:hint="eastAsia" w:ascii="Times New Roman" w:hAnsi="Times New Roman" w:eastAsia="仿宋_GB2312" w:cs="Times New Roman"/>
                <w:b/>
                <w:kern w:val="2"/>
                <w:sz w:val="21"/>
                <w:szCs w:val="21"/>
                <w:lang w:bidi="zh-CN"/>
              </w:rPr>
              <w:t>6分</w:t>
            </w:r>
            <w:r>
              <w:rPr>
                <w:rFonts w:ascii="Times New Roman" w:hAnsi="Times New Roman" w:eastAsia="仿宋_GB2312" w:cs="Times New Roman"/>
                <w:b/>
                <w:kern w:val="2"/>
                <w:sz w:val="21"/>
                <w:szCs w:val="21"/>
                <w:lang w:bidi="zh-CN"/>
              </w:rPr>
              <w:t>为止。</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w:t>
            </w:r>
          </w:p>
        </w:tc>
        <w:tc>
          <w:tcPr>
            <w:tcW w:w="2038" w:type="dxa"/>
            <w:gridSpan w:val="2"/>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hint="eastAsia" w:ascii="Times New Roman" w:hAnsi="Times New Roman" w:eastAsia="仿宋_GB2312" w:cs="Times New Roman"/>
                <w:b/>
                <w:kern w:val="2"/>
                <w:sz w:val="21"/>
                <w:szCs w:val="21"/>
                <w:lang w:val="en-US" w:bidi="zh-CN"/>
              </w:rPr>
              <w:t>6</w:t>
            </w:r>
            <w:r>
              <w:rPr>
                <w:rFonts w:ascii="Times New Roman" w:hAnsi="Times New Roman" w:eastAsia="仿宋_GB2312" w:cs="Times New Roman"/>
                <w:b/>
                <w:kern w:val="2"/>
                <w:sz w:val="21"/>
                <w:szCs w:val="21"/>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预决算信息公开性</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5</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pStyle w:val="21"/>
              <w:widowControl w:val="0"/>
              <w:numPr>
                <w:ilvl w:val="0"/>
                <w:numId w:val="4"/>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按规定内容公开预决算信息</w:t>
            </w:r>
            <w:r>
              <w:rPr>
                <w:rFonts w:hint="eastAsia" w:ascii="Times New Roman" w:hAnsi="Times New Roman" w:eastAsia="仿宋_GB2312" w:cs="Times New Roman"/>
                <w:b/>
                <w:kern w:val="2"/>
                <w:sz w:val="21"/>
                <w:szCs w:val="21"/>
                <w:lang w:bidi="zh-CN"/>
              </w:rPr>
              <w:t>计1</w:t>
            </w:r>
            <w:r>
              <w:rPr>
                <w:rFonts w:ascii="Times New Roman" w:hAnsi="Times New Roman" w:eastAsia="仿宋_GB2312" w:cs="Times New Roman"/>
                <w:b/>
                <w:kern w:val="2"/>
                <w:sz w:val="21"/>
                <w:szCs w:val="21"/>
                <w:lang w:bidi="zh-CN"/>
              </w:rPr>
              <w:t>分</w:t>
            </w:r>
            <w:r>
              <w:rPr>
                <w:rFonts w:hint="eastAsia" w:ascii="Times New Roman" w:hAnsi="Times New Roman" w:eastAsia="仿宋_GB2312" w:cs="Times New Roman"/>
                <w:b/>
                <w:kern w:val="2"/>
                <w:sz w:val="21"/>
                <w:szCs w:val="21"/>
                <w:lang w:bidi="zh-CN"/>
              </w:rPr>
              <w:t>，否则不计分</w:t>
            </w:r>
            <w:r>
              <w:rPr>
                <w:rFonts w:ascii="Times New Roman" w:hAnsi="Times New Roman" w:eastAsia="仿宋_GB2312" w:cs="Times New Roman"/>
                <w:b/>
                <w:kern w:val="2"/>
                <w:sz w:val="21"/>
                <w:szCs w:val="21"/>
                <w:lang w:bidi="zh-CN"/>
              </w:rPr>
              <w:t>；</w:t>
            </w:r>
          </w:p>
          <w:p>
            <w:pPr>
              <w:pStyle w:val="21"/>
              <w:widowControl w:val="0"/>
              <w:numPr>
                <w:ilvl w:val="0"/>
                <w:numId w:val="4"/>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按规定时限公开预决算信息</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1分</w:t>
            </w:r>
            <w:r>
              <w:rPr>
                <w:rFonts w:hint="eastAsia" w:ascii="Times New Roman" w:hAnsi="Times New Roman" w:eastAsia="仿宋_GB2312" w:cs="Times New Roman"/>
                <w:b/>
                <w:kern w:val="2"/>
                <w:sz w:val="21"/>
                <w:szCs w:val="21"/>
                <w:lang w:bidi="zh-CN"/>
              </w:rPr>
              <w:t>，否则不计分</w:t>
            </w:r>
            <w:r>
              <w:rPr>
                <w:rFonts w:ascii="Times New Roman" w:hAnsi="Times New Roman" w:eastAsia="仿宋_GB2312" w:cs="Times New Roman"/>
                <w:b/>
                <w:kern w:val="2"/>
                <w:sz w:val="21"/>
                <w:szCs w:val="21"/>
                <w:lang w:bidi="zh-CN"/>
              </w:rPr>
              <w:t>；</w:t>
            </w:r>
          </w:p>
          <w:p>
            <w:pPr>
              <w:pStyle w:val="21"/>
              <w:widowControl w:val="0"/>
              <w:numPr>
                <w:ilvl w:val="0"/>
                <w:numId w:val="4"/>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基础数据信息和会计信息资料真实</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1分</w:t>
            </w:r>
            <w:r>
              <w:rPr>
                <w:rFonts w:hint="eastAsia" w:ascii="Times New Roman" w:hAnsi="Times New Roman" w:eastAsia="仿宋_GB2312" w:cs="Times New Roman"/>
                <w:b/>
                <w:kern w:val="2"/>
                <w:sz w:val="21"/>
                <w:szCs w:val="21"/>
                <w:lang w:bidi="zh-CN"/>
              </w:rPr>
              <w:t>，否则不计分</w:t>
            </w:r>
            <w:r>
              <w:rPr>
                <w:rFonts w:ascii="Times New Roman" w:hAnsi="Times New Roman" w:eastAsia="仿宋_GB2312" w:cs="Times New Roman"/>
                <w:b/>
                <w:kern w:val="2"/>
                <w:sz w:val="21"/>
                <w:szCs w:val="21"/>
                <w:lang w:bidi="zh-CN"/>
              </w:rPr>
              <w:t>；</w:t>
            </w:r>
          </w:p>
          <w:p>
            <w:pPr>
              <w:pStyle w:val="21"/>
              <w:widowControl w:val="0"/>
              <w:numPr>
                <w:ilvl w:val="0"/>
                <w:numId w:val="4"/>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基础数据信息和会计信息资料完整</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1分</w:t>
            </w:r>
            <w:r>
              <w:rPr>
                <w:rFonts w:hint="eastAsia" w:ascii="Times New Roman" w:hAnsi="Times New Roman" w:eastAsia="仿宋_GB2312" w:cs="Times New Roman"/>
                <w:b/>
                <w:kern w:val="2"/>
                <w:sz w:val="21"/>
                <w:szCs w:val="21"/>
                <w:lang w:bidi="zh-CN"/>
              </w:rPr>
              <w:t>，否则不计分</w:t>
            </w:r>
            <w:r>
              <w:rPr>
                <w:rFonts w:ascii="Times New Roman" w:hAnsi="Times New Roman" w:eastAsia="仿宋_GB2312" w:cs="Times New Roman"/>
                <w:b/>
                <w:kern w:val="2"/>
                <w:sz w:val="21"/>
                <w:szCs w:val="21"/>
                <w:lang w:bidi="zh-CN"/>
              </w:rPr>
              <w:t>；</w:t>
            </w:r>
          </w:p>
          <w:p>
            <w:pPr>
              <w:pStyle w:val="21"/>
              <w:widowControl w:val="0"/>
              <w:numPr>
                <w:ilvl w:val="0"/>
                <w:numId w:val="4"/>
              </w:numPr>
              <w:adjustRightInd/>
              <w:snapToGrid/>
              <w:spacing w:line="280" w:lineRule="exact"/>
              <w:ind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基础数据信息和汇集信息资料准确</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1分</w:t>
            </w:r>
            <w:r>
              <w:rPr>
                <w:rFonts w:hint="eastAsia" w:ascii="Times New Roman" w:hAnsi="Times New Roman" w:eastAsia="仿宋_GB2312" w:cs="Times New Roman"/>
                <w:b/>
                <w:kern w:val="2"/>
                <w:sz w:val="21"/>
                <w:szCs w:val="21"/>
                <w:lang w:bidi="zh-CN"/>
              </w:rPr>
              <w:t>，否则不计分</w:t>
            </w:r>
            <w:r>
              <w:rPr>
                <w:rFonts w:ascii="Times New Roman" w:hAnsi="Times New Roman" w:eastAsia="仿宋_GB2312" w:cs="Times New Roman"/>
                <w:b/>
                <w:kern w:val="2"/>
                <w:sz w:val="21"/>
                <w:szCs w:val="21"/>
                <w:lang w:bidi="zh-CN"/>
              </w:rPr>
              <w:t xml:space="preserve">。  </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预决算信息是指与部门预算、执行、决算、监督、绩效等管理相关的信息。</w:t>
            </w:r>
          </w:p>
        </w:tc>
        <w:tc>
          <w:tcPr>
            <w:tcW w:w="2038" w:type="dxa"/>
            <w:gridSpan w:val="2"/>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hint="eastAsia" w:ascii="Times New Roman" w:hAnsi="Times New Roman" w:eastAsia="仿宋_GB2312" w:cs="Times New Roman"/>
                <w:b/>
                <w:kern w:val="2"/>
                <w:sz w:val="21"/>
                <w:szCs w:val="21"/>
                <w:lang w:val="en-US" w:bidi="zh-CN"/>
              </w:rPr>
              <w:t>5</w:t>
            </w:r>
            <w:r>
              <w:rPr>
                <w:rFonts w:ascii="Times New Roman" w:hAnsi="Times New Roman" w:eastAsia="仿宋_GB2312" w:cs="Times New Roman"/>
                <w:b/>
                <w:kern w:val="2"/>
                <w:sz w:val="21"/>
                <w:szCs w:val="21"/>
                <w:lang w:bidi="zh-CN"/>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restart"/>
            <w:shd w:val="clear" w:color="auto" w:fill="auto"/>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产出及效率</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30分</w:t>
            </w:r>
          </w:p>
        </w:tc>
        <w:tc>
          <w:tcPr>
            <w:tcW w:w="1005" w:type="dxa"/>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职责履行</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8分</w:t>
            </w: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重点工作实际完成率</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8</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根据省绩效办201</w:t>
            </w:r>
            <w:r>
              <w:rPr>
                <w:rFonts w:hint="eastAsia" w:ascii="Times New Roman" w:hAnsi="Times New Roman" w:eastAsia="仿宋_GB2312" w:cs="Times New Roman"/>
                <w:b/>
                <w:kern w:val="2"/>
                <w:sz w:val="21"/>
                <w:szCs w:val="21"/>
                <w:lang w:bidi="zh-CN"/>
              </w:rPr>
              <w:t>8</w:t>
            </w:r>
            <w:r>
              <w:rPr>
                <w:rFonts w:ascii="Times New Roman" w:hAnsi="Times New Roman" w:eastAsia="仿宋_GB2312" w:cs="Times New Roman"/>
                <w:b/>
                <w:kern w:val="2"/>
                <w:sz w:val="21"/>
                <w:szCs w:val="21"/>
                <w:lang w:bidi="zh-CN"/>
              </w:rPr>
              <w:t>年对各部门为民办实事和部门重点工程与重点工作考核分数折算。该项得分=（绩效办对应部分考核得分/350）*8</w:t>
            </w:r>
            <w:r>
              <w:rPr>
                <w:rFonts w:ascii="Times New Roman" w:hAnsi="Times New Roman" w:eastAsia="仿宋_GB2312" w:cs="Times New Roman"/>
                <w:b/>
                <w:kern w:val="2"/>
                <w:sz w:val="21"/>
                <w:szCs w:val="21"/>
                <w:lang w:bidi="zh-CN"/>
              </w:rPr>
              <w:br w:type="textWrapping"/>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561"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restart"/>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履职效益</w:t>
            </w:r>
          </w:p>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22分</w:t>
            </w: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经济效益</w:t>
            </w:r>
          </w:p>
        </w:tc>
        <w:tc>
          <w:tcPr>
            <w:tcW w:w="644" w:type="dxa"/>
            <w:vMerge w:val="restart"/>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10</w:t>
            </w:r>
            <w:r>
              <w:rPr>
                <w:rFonts w:hint="eastAsia" w:ascii="Times New Roman" w:hAnsi="Times New Roman" w:eastAsia="仿宋_GB2312" w:cs="Times New Roman"/>
                <w:b/>
                <w:kern w:val="2"/>
                <w:sz w:val="21"/>
                <w:szCs w:val="21"/>
                <w:lang w:bidi="zh-CN"/>
              </w:rPr>
              <w:t>分</w:t>
            </w:r>
          </w:p>
        </w:tc>
        <w:tc>
          <w:tcPr>
            <w:tcW w:w="8318" w:type="dxa"/>
            <w:gridSpan w:val="2"/>
            <w:vMerge w:val="restart"/>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控制费用支出、解决难点问题、促进卫生</w:t>
            </w:r>
            <w:r>
              <w:rPr>
                <w:rFonts w:hint="eastAsia" w:ascii="Times New Roman" w:hAnsi="Times New Roman" w:eastAsia="仿宋_GB2312" w:cs="Times New Roman"/>
                <w:b/>
                <w:kern w:val="2"/>
                <w:sz w:val="21"/>
                <w:szCs w:val="21"/>
                <w:lang w:bidi="zh-CN"/>
              </w:rPr>
              <w:t>健康</w:t>
            </w:r>
            <w:r>
              <w:rPr>
                <w:rFonts w:ascii="Times New Roman" w:hAnsi="Times New Roman" w:eastAsia="仿宋_GB2312" w:cs="Times New Roman"/>
                <w:b/>
                <w:kern w:val="2"/>
                <w:sz w:val="21"/>
                <w:szCs w:val="21"/>
                <w:lang w:bidi="zh-CN"/>
              </w:rPr>
              <w:t>事业发展等方面总体评价，优秀记5分，良好记4分、合格记3分，不合格</w:t>
            </w:r>
            <w:r>
              <w:rPr>
                <w:rFonts w:hint="eastAsia" w:ascii="Times New Roman" w:hAnsi="Times New Roman" w:eastAsia="仿宋_GB2312" w:cs="Times New Roman"/>
                <w:b/>
                <w:kern w:val="2"/>
                <w:sz w:val="21"/>
                <w:szCs w:val="21"/>
                <w:lang w:bidi="zh-CN"/>
              </w:rPr>
              <w:t>记0</w:t>
            </w:r>
            <w:r>
              <w:rPr>
                <w:rFonts w:ascii="Times New Roman" w:hAnsi="Times New Roman" w:eastAsia="仿宋_GB2312" w:cs="Times New Roman"/>
                <w:b/>
                <w:kern w:val="2"/>
                <w:sz w:val="21"/>
                <w:szCs w:val="21"/>
                <w:lang w:bidi="zh-CN"/>
              </w:rPr>
              <w:t>分。</w:t>
            </w:r>
          </w:p>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在实现国家和地方社会发展目标、社会和谐稳定、公平合理分配收入等方面发挥积极作用</w:t>
            </w:r>
            <w:r>
              <w:rPr>
                <w:rFonts w:hint="eastAsia" w:ascii="Times New Roman" w:hAnsi="Times New Roman" w:eastAsia="仿宋_GB2312" w:cs="Times New Roman"/>
                <w:b/>
                <w:kern w:val="2"/>
                <w:sz w:val="21"/>
                <w:szCs w:val="21"/>
                <w:lang w:bidi="zh-CN"/>
              </w:rPr>
              <w:t>计</w:t>
            </w:r>
            <w:r>
              <w:rPr>
                <w:rFonts w:ascii="Times New Roman" w:hAnsi="Times New Roman" w:eastAsia="仿宋_GB2312" w:cs="Times New Roman"/>
                <w:b/>
                <w:kern w:val="2"/>
                <w:sz w:val="21"/>
                <w:szCs w:val="21"/>
                <w:lang w:bidi="zh-CN"/>
              </w:rPr>
              <w:t>5分，否则</w:t>
            </w:r>
            <w:r>
              <w:rPr>
                <w:rFonts w:hint="eastAsia" w:ascii="Times New Roman" w:hAnsi="Times New Roman" w:eastAsia="仿宋_GB2312" w:cs="Times New Roman"/>
                <w:b/>
                <w:kern w:val="2"/>
                <w:sz w:val="21"/>
                <w:szCs w:val="21"/>
                <w:lang w:bidi="zh-CN"/>
              </w:rPr>
              <w:t>计0</w:t>
            </w:r>
            <w:r>
              <w:rPr>
                <w:rFonts w:ascii="Times New Roman" w:hAnsi="Times New Roman" w:eastAsia="仿宋_GB2312" w:cs="Times New Roman"/>
                <w:b/>
                <w:kern w:val="2"/>
                <w:sz w:val="21"/>
                <w:szCs w:val="21"/>
                <w:lang w:bidi="zh-CN"/>
              </w:rPr>
              <w:t>分。</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社会效益</w:t>
            </w:r>
          </w:p>
        </w:tc>
        <w:tc>
          <w:tcPr>
            <w:tcW w:w="644" w:type="dxa"/>
            <w:vMerge w:val="continue"/>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p>
        </w:tc>
        <w:tc>
          <w:tcPr>
            <w:tcW w:w="8318" w:type="dxa"/>
            <w:gridSpan w:val="2"/>
            <w:vMerge w:val="continue"/>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行政效能</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6</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促进部门改进文风会风，加强经费及资产管理，推动网上办事，提高行政效率，降低行政成本效果较好的计6分；一般3分；无效果或者效果不明显0分。</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根据部门自评材料评定。</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20" w:hRule="atLeast"/>
          <w:jc w:val="center"/>
        </w:trPr>
        <w:tc>
          <w:tcPr>
            <w:tcW w:w="637"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005" w:type="dxa"/>
            <w:vMerge w:val="continue"/>
            <w:vAlign w:val="center"/>
          </w:tcPr>
          <w:p>
            <w:pPr>
              <w:widowControl w:val="0"/>
              <w:adjustRightInd/>
              <w:snapToGrid/>
              <w:spacing w:line="280" w:lineRule="exact"/>
              <w:ind w:firstLine="0" w:firstLineChars="0"/>
              <w:rPr>
                <w:rFonts w:ascii="Times New Roman" w:hAnsi="Times New Roman" w:eastAsia="仿宋_GB2312" w:cs="Times New Roman"/>
                <w:b/>
                <w:kern w:val="2"/>
                <w:sz w:val="21"/>
                <w:szCs w:val="21"/>
                <w:lang w:bidi="zh-CN"/>
              </w:rPr>
            </w:pPr>
          </w:p>
        </w:tc>
        <w:tc>
          <w:tcPr>
            <w:tcW w:w="1471"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社会公众或服务对象满意度</w:t>
            </w:r>
          </w:p>
        </w:tc>
        <w:tc>
          <w:tcPr>
            <w:tcW w:w="644"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6</w:t>
            </w:r>
            <w:r>
              <w:rPr>
                <w:rFonts w:hint="eastAsia" w:ascii="Times New Roman" w:hAnsi="Times New Roman" w:eastAsia="仿宋_GB2312" w:cs="Times New Roman"/>
                <w:b/>
                <w:kern w:val="2"/>
                <w:sz w:val="21"/>
                <w:szCs w:val="21"/>
                <w:lang w:bidi="zh-CN"/>
              </w:rPr>
              <w:t>分</w:t>
            </w:r>
          </w:p>
        </w:tc>
        <w:tc>
          <w:tcPr>
            <w:tcW w:w="3813"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90%（含）以上计6分；</w:t>
            </w:r>
            <w:r>
              <w:rPr>
                <w:rFonts w:ascii="Times New Roman" w:hAnsi="Times New Roman" w:eastAsia="仿宋_GB2312" w:cs="Times New Roman"/>
                <w:b/>
                <w:kern w:val="2"/>
                <w:sz w:val="21"/>
                <w:szCs w:val="21"/>
                <w:lang w:bidi="zh-CN"/>
              </w:rPr>
              <w:br w:type="textWrapping"/>
            </w:r>
            <w:r>
              <w:rPr>
                <w:rFonts w:ascii="Times New Roman" w:hAnsi="Times New Roman" w:eastAsia="仿宋_GB2312" w:cs="Times New Roman"/>
                <w:b/>
                <w:kern w:val="2"/>
                <w:sz w:val="21"/>
                <w:szCs w:val="21"/>
                <w:lang w:bidi="zh-CN"/>
              </w:rPr>
              <w:t>80%（含）-90%，计4分；</w:t>
            </w:r>
            <w:r>
              <w:rPr>
                <w:rFonts w:ascii="Times New Roman" w:hAnsi="Times New Roman" w:eastAsia="仿宋_GB2312" w:cs="Times New Roman"/>
                <w:b/>
                <w:kern w:val="2"/>
                <w:sz w:val="21"/>
                <w:szCs w:val="21"/>
                <w:lang w:bidi="zh-CN"/>
              </w:rPr>
              <w:br w:type="textWrapping"/>
            </w:r>
            <w:r>
              <w:rPr>
                <w:rFonts w:ascii="Times New Roman" w:hAnsi="Times New Roman" w:eastAsia="仿宋_GB2312" w:cs="Times New Roman"/>
                <w:b/>
                <w:kern w:val="2"/>
                <w:sz w:val="21"/>
                <w:szCs w:val="21"/>
                <w:lang w:bidi="zh-CN"/>
              </w:rPr>
              <w:t>70%（含）-80%，计2分；</w:t>
            </w:r>
            <w:r>
              <w:rPr>
                <w:rFonts w:ascii="Times New Roman" w:hAnsi="Times New Roman" w:eastAsia="仿宋_GB2312" w:cs="Times New Roman"/>
                <w:b/>
                <w:kern w:val="2"/>
                <w:sz w:val="21"/>
                <w:szCs w:val="21"/>
                <w:lang w:bidi="zh-CN"/>
              </w:rPr>
              <w:br w:type="textWrapping"/>
            </w:r>
            <w:r>
              <w:rPr>
                <w:rFonts w:ascii="Times New Roman" w:hAnsi="Times New Roman" w:eastAsia="仿宋_GB2312" w:cs="Times New Roman"/>
                <w:b/>
                <w:kern w:val="2"/>
                <w:sz w:val="21"/>
                <w:szCs w:val="21"/>
                <w:lang w:bidi="zh-CN"/>
              </w:rPr>
              <w:t>低于70%计0分。</w:t>
            </w:r>
          </w:p>
        </w:tc>
        <w:tc>
          <w:tcPr>
            <w:tcW w:w="4505" w:type="dxa"/>
            <w:shd w:val="clear" w:color="auto" w:fill="auto"/>
            <w:vAlign w:val="center"/>
          </w:tcPr>
          <w:p>
            <w:pPr>
              <w:widowControl w:val="0"/>
              <w:adjustRightInd/>
              <w:snapToGrid/>
              <w:spacing w:line="28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社会公众或服务对象是指部门（单位）履行职责而影响到的部门、群体或个人，一般采取社会调查的方式。</w:t>
            </w:r>
          </w:p>
        </w:tc>
        <w:tc>
          <w:tcPr>
            <w:tcW w:w="2038" w:type="dxa"/>
            <w:gridSpan w:val="2"/>
            <w:shd w:val="clear" w:color="auto" w:fill="auto"/>
            <w:vAlign w:val="center"/>
          </w:tcPr>
          <w:p>
            <w:pPr>
              <w:widowControl w:val="0"/>
              <w:adjustRightInd/>
              <w:snapToGrid/>
              <w:spacing w:line="28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6</w:t>
            </w:r>
          </w:p>
        </w:tc>
      </w:tr>
    </w:tbl>
    <w:p>
      <w:pPr>
        <w:widowControl w:val="0"/>
        <w:adjustRightInd/>
        <w:snapToGrid/>
        <w:ind w:firstLine="0" w:firstLineChars="0"/>
        <w:jc w:val="both"/>
        <w:rPr>
          <w:rFonts w:ascii="Times New Roman" w:hAnsi="Times New Roman" w:eastAsia="仿宋_GB2312" w:cs="Times New Roman"/>
          <w:kern w:val="2"/>
          <w:sz w:val="32"/>
          <w:szCs w:val="32"/>
          <w:lang w:bidi="zh-CN"/>
        </w:rPr>
        <w:sectPr>
          <w:headerReference r:id="rId5" w:type="first"/>
          <w:footerReference r:id="rId8" w:type="first"/>
          <w:headerReference r:id="rId3" w:type="default"/>
          <w:footerReference r:id="rId6" w:type="default"/>
          <w:headerReference r:id="rId4" w:type="even"/>
          <w:footerReference r:id="rId7" w:type="even"/>
          <w:pgSz w:w="16838" w:h="11906" w:orient="landscape"/>
          <w:pgMar w:top="1134" w:right="1418" w:bottom="1134" w:left="1418" w:header="851" w:footer="851" w:gutter="0"/>
          <w:pgNumType w:fmt="numberInDash"/>
          <w:cols w:space="425" w:num="1"/>
          <w:titlePg/>
          <w:docGrid w:type="lines" w:linePitch="579" w:charSpace="0"/>
        </w:sectPr>
      </w:pPr>
    </w:p>
    <w:p>
      <w:pPr>
        <w:widowControl w:val="0"/>
        <w:adjustRightInd/>
        <w:snapToGrid/>
        <w:ind w:firstLine="0" w:firstLineChars="0"/>
        <w:jc w:val="both"/>
        <w:rPr>
          <w:rFonts w:ascii="Times New Roman" w:hAnsi="Times New Roman" w:eastAsia="黑体" w:cs="Times New Roman"/>
          <w:kern w:val="2"/>
          <w:sz w:val="32"/>
          <w:szCs w:val="32"/>
          <w:lang w:bidi="zh-CN"/>
        </w:rPr>
      </w:pPr>
      <w:r>
        <w:rPr>
          <w:rFonts w:ascii="Times New Roman" w:hAnsi="Times New Roman" w:eastAsia="黑体" w:cs="Times New Roman"/>
          <w:kern w:val="2"/>
          <w:sz w:val="32"/>
          <w:szCs w:val="32"/>
          <w:lang w:bidi="zh-CN"/>
        </w:rPr>
        <w:t>附表</w:t>
      </w:r>
      <w:r>
        <w:rPr>
          <w:rFonts w:hint="eastAsia" w:ascii="Times New Roman" w:hAnsi="Times New Roman" w:eastAsia="黑体" w:cs="Times New Roman"/>
          <w:kern w:val="2"/>
          <w:sz w:val="32"/>
          <w:szCs w:val="32"/>
          <w:lang w:bidi="zh-CN"/>
        </w:rPr>
        <w:t>5</w:t>
      </w:r>
    </w:p>
    <w:p>
      <w:pPr>
        <w:widowControl w:val="0"/>
        <w:adjustRightInd/>
        <w:snapToGrid/>
        <w:ind w:firstLine="0" w:firstLineChars="0"/>
        <w:jc w:val="both"/>
        <w:rPr>
          <w:rFonts w:ascii="Times New Roman" w:hAnsi="Times New Roman" w:eastAsia="黑体" w:cs="Times New Roman"/>
          <w:kern w:val="2"/>
          <w:sz w:val="32"/>
          <w:szCs w:val="32"/>
          <w:lang w:bidi="zh-CN"/>
        </w:rPr>
      </w:pPr>
    </w:p>
    <w:p>
      <w:pPr>
        <w:widowControl w:val="0"/>
        <w:adjustRightInd/>
        <w:snapToGrid/>
        <w:spacing w:line="600" w:lineRule="exact"/>
        <w:ind w:firstLine="0" w:firstLineChars="0"/>
        <w:rPr>
          <w:rFonts w:ascii="Times New Roman" w:hAnsi="Times New Roman" w:eastAsia="方正小标宋简体" w:cs="Times New Roman"/>
          <w:kern w:val="2"/>
          <w:sz w:val="44"/>
          <w:szCs w:val="44"/>
          <w:lang w:bidi="zh-CN"/>
        </w:rPr>
      </w:pPr>
      <w:r>
        <w:rPr>
          <w:rFonts w:ascii="Times New Roman" w:hAnsi="Times New Roman" w:eastAsia="方正小标宋简体" w:cs="Times New Roman"/>
          <w:kern w:val="2"/>
          <w:sz w:val="44"/>
          <w:szCs w:val="44"/>
          <w:lang w:bidi="zh-CN"/>
        </w:rPr>
        <w:t>2018年度全省卫生健康部门整体支出</w:t>
      </w:r>
    </w:p>
    <w:p>
      <w:pPr>
        <w:widowControl w:val="0"/>
        <w:adjustRightInd/>
        <w:snapToGrid/>
        <w:spacing w:line="600" w:lineRule="exact"/>
        <w:ind w:firstLine="0" w:firstLineChars="0"/>
        <w:rPr>
          <w:rFonts w:ascii="Times New Roman" w:hAnsi="Times New Roman" w:eastAsia="方正小标宋简体" w:cs="Times New Roman"/>
          <w:kern w:val="2"/>
          <w:sz w:val="44"/>
          <w:szCs w:val="44"/>
          <w:lang w:bidi="zh-CN"/>
        </w:rPr>
      </w:pPr>
      <w:r>
        <w:rPr>
          <w:rFonts w:ascii="Times New Roman" w:hAnsi="Times New Roman" w:eastAsia="方正小标宋简体" w:cs="Times New Roman"/>
          <w:kern w:val="2"/>
          <w:sz w:val="44"/>
          <w:szCs w:val="44"/>
          <w:lang w:bidi="zh-CN"/>
        </w:rPr>
        <w:t>绩效自评基础数据表</w:t>
      </w:r>
    </w:p>
    <w:p>
      <w:pPr>
        <w:widowControl w:val="0"/>
        <w:adjustRightInd/>
        <w:snapToGrid/>
        <w:spacing w:line="480" w:lineRule="exact"/>
        <w:ind w:firstLine="0" w:firstLineChars="0"/>
        <w:jc w:val="left"/>
        <w:rPr>
          <w:rFonts w:hint="default" w:ascii="Times New Roman" w:hAnsi="Times New Roman" w:eastAsia="方正小标宋简体" w:cs="Times New Roman"/>
          <w:b/>
          <w:kern w:val="2"/>
          <w:sz w:val="24"/>
          <w:szCs w:val="24"/>
          <w:lang w:val="en-US" w:bidi="zh-CN"/>
        </w:rPr>
      </w:pPr>
      <w:r>
        <w:rPr>
          <w:rFonts w:ascii="Times New Roman" w:hAnsi="Times New Roman" w:eastAsia="仿宋_GB2312" w:cs="Times New Roman"/>
          <w:b/>
          <w:kern w:val="2"/>
          <w:sz w:val="24"/>
          <w:szCs w:val="24"/>
          <w:lang w:bidi="zh-CN"/>
        </w:rPr>
        <w:t>填报单位：</w:t>
      </w:r>
      <w:r>
        <w:rPr>
          <w:rFonts w:hint="eastAsia" w:ascii="Times New Roman" w:hAnsi="Times New Roman" w:eastAsia="仿宋_GB2312" w:cs="Times New Roman"/>
          <w:b/>
          <w:kern w:val="2"/>
          <w:sz w:val="24"/>
          <w:szCs w:val="24"/>
          <w:lang w:val="en-US" w:bidi="zh-CN"/>
        </w:rPr>
        <w:t>邵阳县卫生健康局</w:t>
      </w:r>
    </w:p>
    <w:tbl>
      <w:tblPr>
        <w:tblStyle w:val="9"/>
        <w:tblW w:w="9716" w:type="dxa"/>
        <w:jc w:val="center"/>
        <w:tblInd w:w="0" w:type="dxa"/>
        <w:tblLayout w:type="fixed"/>
        <w:tblCellMar>
          <w:top w:w="0" w:type="dxa"/>
          <w:left w:w="108" w:type="dxa"/>
          <w:bottom w:w="0" w:type="dxa"/>
          <w:right w:w="108" w:type="dxa"/>
        </w:tblCellMar>
      </w:tblPr>
      <w:tblGrid>
        <w:gridCol w:w="3132"/>
        <w:gridCol w:w="1011"/>
        <w:gridCol w:w="1158"/>
        <w:gridCol w:w="735"/>
        <w:gridCol w:w="1475"/>
        <w:gridCol w:w="1260"/>
        <w:gridCol w:w="945"/>
      </w:tblGrid>
      <w:tr>
        <w:tblPrEx>
          <w:tblLayout w:type="fixed"/>
          <w:tblCellMar>
            <w:top w:w="0" w:type="dxa"/>
            <w:left w:w="108" w:type="dxa"/>
            <w:bottom w:w="0" w:type="dxa"/>
            <w:right w:w="108" w:type="dxa"/>
          </w:tblCellMar>
        </w:tblPrEx>
        <w:trPr>
          <w:trHeight w:val="340" w:hRule="atLeast"/>
          <w:jc w:val="center"/>
        </w:trPr>
        <w:tc>
          <w:tcPr>
            <w:tcW w:w="3132"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财政供养人员情况</w:t>
            </w:r>
          </w:p>
        </w:tc>
        <w:tc>
          <w:tcPr>
            <w:tcW w:w="2169" w:type="dxa"/>
            <w:gridSpan w:val="2"/>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编制数</w:t>
            </w:r>
          </w:p>
        </w:tc>
        <w:tc>
          <w:tcPr>
            <w:tcW w:w="2210" w:type="dxa"/>
            <w:gridSpan w:val="2"/>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201</w:t>
            </w:r>
            <w:r>
              <w:rPr>
                <w:rFonts w:hint="eastAsia" w:ascii="Times New Roman" w:hAnsi="Times New Roman" w:eastAsia="仿宋_GB2312" w:cs="Times New Roman"/>
                <w:b/>
                <w:bCs/>
                <w:kern w:val="2"/>
                <w:sz w:val="21"/>
                <w:szCs w:val="21"/>
                <w:lang w:bidi="zh-CN"/>
              </w:rPr>
              <w:t>8</w:t>
            </w:r>
            <w:r>
              <w:rPr>
                <w:rFonts w:ascii="Times New Roman" w:hAnsi="Times New Roman" w:eastAsia="仿宋_GB2312" w:cs="Times New Roman"/>
                <w:b/>
                <w:bCs/>
                <w:kern w:val="2"/>
                <w:sz w:val="21"/>
                <w:szCs w:val="21"/>
                <w:lang w:bidi="zh-CN"/>
              </w:rPr>
              <w:t>年实际在职人数</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控制率</w:t>
            </w:r>
          </w:p>
        </w:tc>
      </w:tr>
      <w:tr>
        <w:tblPrEx>
          <w:tblLayout w:type="fixed"/>
          <w:tblCellMar>
            <w:top w:w="0" w:type="dxa"/>
            <w:left w:w="108" w:type="dxa"/>
            <w:bottom w:w="0" w:type="dxa"/>
            <w:right w:w="108" w:type="dxa"/>
          </w:tblCellMar>
        </w:tblPrEx>
        <w:trPr>
          <w:trHeight w:val="340" w:hRule="atLeast"/>
          <w:jc w:val="center"/>
        </w:trPr>
        <w:tc>
          <w:tcPr>
            <w:tcW w:w="3132" w:type="dxa"/>
            <w:vMerge w:val="continue"/>
            <w:tcBorders>
              <w:top w:val="single" w:color="auto" w:sz="4" w:space="0"/>
              <w:left w:val="single" w:color="auto" w:sz="4" w:space="0"/>
              <w:bottom w:val="single" w:color="auto" w:sz="4" w:space="0"/>
              <w:right w:val="single" w:color="auto" w:sz="4" w:space="0"/>
            </w:tcBorders>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p>
        </w:tc>
        <w:tc>
          <w:tcPr>
            <w:tcW w:w="2169" w:type="dxa"/>
            <w:gridSpan w:val="2"/>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53</w:t>
            </w:r>
          </w:p>
        </w:tc>
        <w:tc>
          <w:tcPr>
            <w:tcW w:w="2210" w:type="dxa"/>
            <w:gridSpan w:val="2"/>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64</w:t>
            </w:r>
          </w:p>
        </w:tc>
        <w:tc>
          <w:tcPr>
            <w:tcW w:w="2205" w:type="dxa"/>
            <w:gridSpan w:val="2"/>
            <w:tcBorders>
              <w:top w:val="single" w:color="auto" w:sz="4" w:space="0"/>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82.8%</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经费控制情况</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201</w:t>
            </w:r>
            <w:r>
              <w:rPr>
                <w:rFonts w:hint="eastAsia" w:ascii="Times New Roman" w:hAnsi="Times New Roman" w:eastAsia="仿宋_GB2312" w:cs="Times New Roman"/>
                <w:b/>
                <w:bCs/>
                <w:kern w:val="2"/>
                <w:sz w:val="21"/>
                <w:szCs w:val="21"/>
                <w:lang w:bidi="zh-CN"/>
              </w:rPr>
              <w:t>7</w:t>
            </w:r>
            <w:r>
              <w:rPr>
                <w:rFonts w:ascii="Times New Roman" w:hAnsi="Times New Roman" w:eastAsia="仿宋_GB2312" w:cs="Times New Roman"/>
                <w:b/>
                <w:bCs/>
                <w:kern w:val="2"/>
                <w:sz w:val="21"/>
                <w:szCs w:val="21"/>
                <w:lang w:bidi="zh-CN"/>
              </w:rPr>
              <w:t>年决算数</w:t>
            </w:r>
            <w:r>
              <w:rPr>
                <w:rFonts w:hint="eastAsia" w:ascii="Times New Roman" w:hAnsi="Times New Roman" w:eastAsia="仿宋_GB2312" w:cs="Times New Roman"/>
                <w:b/>
                <w:bCs/>
                <w:kern w:val="2"/>
                <w:sz w:val="21"/>
                <w:szCs w:val="21"/>
                <w:lang w:bidi="zh-CN"/>
              </w:rPr>
              <w:t>（</w:t>
            </w:r>
            <w:r>
              <w:rPr>
                <w:rFonts w:hint="eastAsia" w:ascii="Times New Roman" w:hAnsi="Times New Roman" w:eastAsia="仿宋_GB2312" w:cs="Times New Roman"/>
                <w:b/>
                <w:bCs/>
                <w:kern w:val="2"/>
                <w:sz w:val="21"/>
                <w:szCs w:val="21"/>
                <w:lang w:val="en-US" w:bidi="zh-CN"/>
              </w:rPr>
              <w:t>元</w:t>
            </w:r>
            <w:r>
              <w:rPr>
                <w:rFonts w:hint="eastAsia" w:ascii="Times New Roman" w:hAnsi="Times New Roman" w:eastAsia="仿宋_GB2312" w:cs="Times New Roman"/>
                <w:b/>
                <w:bCs/>
                <w:kern w:val="2"/>
                <w:sz w:val="21"/>
                <w:szCs w:val="21"/>
                <w:lang w:bidi="zh-CN"/>
              </w:rPr>
              <w:t>）</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201</w:t>
            </w:r>
            <w:r>
              <w:rPr>
                <w:rFonts w:hint="eastAsia" w:ascii="Times New Roman" w:hAnsi="Times New Roman" w:eastAsia="仿宋_GB2312" w:cs="Times New Roman"/>
                <w:b/>
                <w:bCs/>
                <w:kern w:val="2"/>
                <w:sz w:val="21"/>
                <w:szCs w:val="21"/>
                <w:lang w:bidi="zh-CN"/>
              </w:rPr>
              <w:t>8</w:t>
            </w:r>
            <w:r>
              <w:rPr>
                <w:rFonts w:ascii="Times New Roman" w:hAnsi="Times New Roman" w:eastAsia="仿宋_GB2312" w:cs="Times New Roman"/>
                <w:b/>
                <w:bCs/>
                <w:kern w:val="2"/>
                <w:sz w:val="21"/>
                <w:szCs w:val="21"/>
                <w:lang w:bidi="zh-CN"/>
              </w:rPr>
              <w:t>年预算数</w:t>
            </w:r>
            <w:r>
              <w:rPr>
                <w:rFonts w:hint="eastAsia" w:ascii="Times New Roman" w:hAnsi="Times New Roman" w:eastAsia="仿宋_GB2312" w:cs="Times New Roman"/>
                <w:b/>
                <w:bCs/>
                <w:kern w:val="2"/>
                <w:sz w:val="21"/>
                <w:szCs w:val="21"/>
                <w:lang w:bidi="zh-CN"/>
              </w:rPr>
              <w:t>（</w:t>
            </w:r>
            <w:r>
              <w:rPr>
                <w:rFonts w:hint="eastAsia" w:ascii="Times New Roman" w:hAnsi="Times New Roman" w:eastAsia="仿宋_GB2312" w:cs="Times New Roman"/>
                <w:b/>
                <w:bCs/>
                <w:kern w:val="2"/>
                <w:sz w:val="21"/>
                <w:szCs w:val="21"/>
                <w:lang w:val="en-US" w:bidi="zh-CN"/>
              </w:rPr>
              <w:t>元</w:t>
            </w:r>
            <w:r>
              <w:rPr>
                <w:rFonts w:hint="eastAsia" w:ascii="Times New Roman" w:hAnsi="Times New Roman" w:eastAsia="仿宋_GB2312" w:cs="Times New Roman"/>
                <w:b/>
                <w:bCs/>
                <w:kern w:val="2"/>
                <w:sz w:val="21"/>
                <w:szCs w:val="21"/>
                <w:lang w:bidi="zh-CN"/>
              </w:rPr>
              <w:t>）</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201</w:t>
            </w:r>
            <w:r>
              <w:rPr>
                <w:rFonts w:hint="eastAsia" w:ascii="Times New Roman" w:hAnsi="Times New Roman" w:eastAsia="仿宋_GB2312" w:cs="Times New Roman"/>
                <w:b/>
                <w:bCs/>
                <w:kern w:val="2"/>
                <w:sz w:val="21"/>
                <w:szCs w:val="21"/>
                <w:lang w:bidi="zh-CN"/>
              </w:rPr>
              <w:t>8</w:t>
            </w:r>
            <w:r>
              <w:rPr>
                <w:rFonts w:ascii="Times New Roman" w:hAnsi="Times New Roman" w:eastAsia="仿宋_GB2312" w:cs="Times New Roman"/>
                <w:b/>
                <w:bCs/>
                <w:kern w:val="2"/>
                <w:sz w:val="21"/>
                <w:szCs w:val="21"/>
                <w:lang w:bidi="zh-CN"/>
              </w:rPr>
              <w:t>年决算数</w:t>
            </w:r>
            <w:r>
              <w:rPr>
                <w:rFonts w:hint="eastAsia" w:ascii="Times New Roman" w:hAnsi="Times New Roman" w:eastAsia="仿宋_GB2312" w:cs="Times New Roman"/>
                <w:b/>
                <w:bCs/>
                <w:kern w:val="2"/>
                <w:sz w:val="21"/>
                <w:szCs w:val="21"/>
                <w:lang w:bidi="zh-CN"/>
              </w:rPr>
              <w:t>（</w:t>
            </w:r>
            <w:r>
              <w:rPr>
                <w:rFonts w:hint="eastAsia" w:ascii="Times New Roman" w:hAnsi="Times New Roman" w:eastAsia="仿宋_GB2312" w:cs="Times New Roman"/>
                <w:b/>
                <w:bCs/>
                <w:kern w:val="2"/>
                <w:sz w:val="21"/>
                <w:szCs w:val="21"/>
                <w:lang w:val="en-US" w:bidi="zh-CN"/>
              </w:rPr>
              <w:t>元</w:t>
            </w:r>
            <w:r>
              <w:rPr>
                <w:rFonts w:hint="eastAsia" w:ascii="Times New Roman" w:hAnsi="Times New Roman" w:eastAsia="仿宋_GB2312" w:cs="Times New Roman"/>
                <w:b/>
                <w:bCs/>
                <w:kern w:val="2"/>
                <w:sz w:val="21"/>
                <w:szCs w:val="21"/>
                <w:lang w:bidi="zh-CN"/>
              </w:rPr>
              <w:t>）</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三公经费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291760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180000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175457</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1、公务用车购置和维护经费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291760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其中：公车购置</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公车运行维护</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45479</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2、出国经费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3、公务接待</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246281</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180000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175457</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项目支出：</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1、业务工作专项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2、运行维护专项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公用经费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19059215</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7203800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17222472</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其中：办公经费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150000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271357</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水费、电费、差旅费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100000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94270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          会议费、培训费</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60000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64748</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政府采购金额</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xml:space="preserve">部门整体支出预算调整 </w:t>
            </w:r>
          </w:p>
        </w:tc>
        <w:tc>
          <w:tcPr>
            <w:tcW w:w="2169"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w:t>
            </w:r>
          </w:p>
        </w:tc>
        <w:tc>
          <w:tcPr>
            <w:tcW w:w="2210"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0</w:t>
            </w:r>
          </w:p>
        </w:tc>
        <w:tc>
          <w:tcPr>
            <w:tcW w:w="2205" w:type="dxa"/>
            <w:gridSpan w:val="2"/>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16138970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楼堂馆所控制情况</w:t>
            </w:r>
            <w:r>
              <w:rPr>
                <w:rFonts w:ascii="Times New Roman" w:hAnsi="Times New Roman" w:eastAsia="仿宋_GB2312" w:cs="Times New Roman"/>
                <w:b/>
                <w:kern w:val="2"/>
                <w:sz w:val="21"/>
                <w:szCs w:val="21"/>
                <w:lang w:bidi="zh-CN"/>
              </w:rPr>
              <w:br w:type="textWrapping"/>
            </w:r>
            <w:r>
              <w:rPr>
                <w:rFonts w:ascii="Times New Roman" w:hAnsi="Times New Roman" w:eastAsia="仿宋_GB2312" w:cs="Times New Roman"/>
                <w:b/>
                <w:kern w:val="2"/>
                <w:sz w:val="21"/>
                <w:szCs w:val="21"/>
                <w:lang w:bidi="zh-CN"/>
              </w:rPr>
              <w:t>（201</w:t>
            </w:r>
            <w:r>
              <w:rPr>
                <w:rFonts w:hint="eastAsia" w:ascii="Times New Roman" w:hAnsi="Times New Roman" w:eastAsia="仿宋_GB2312" w:cs="Times New Roman"/>
                <w:b/>
                <w:kern w:val="2"/>
                <w:sz w:val="21"/>
                <w:szCs w:val="21"/>
                <w:lang w:bidi="zh-CN"/>
              </w:rPr>
              <w:t>8</w:t>
            </w:r>
            <w:r>
              <w:rPr>
                <w:rFonts w:ascii="Times New Roman" w:hAnsi="Times New Roman" w:eastAsia="仿宋_GB2312" w:cs="Times New Roman"/>
                <w:b/>
                <w:kern w:val="2"/>
                <w:sz w:val="21"/>
                <w:szCs w:val="21"/>
                <w:lang w:bidi="zh-CN"/>
              </w:rPr>
              <w:t>年完工项目）</w:t>
            </w:r>
          </w:p>
        </w:tc>
        <w:tc>
          <w:tcPr>
            <w:tcW w:w="1011"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批复</w:t>
            </w:r>
          </w:p>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规模（</w:t>
            </w:r>
            <w:r>
              <w:rPr>
                <w:rFonts w:ascii="Times New Roman" w:hAnsi="Times New Roman" w:eastAsia="宋体" w:cs="Times New Roman"/>
                <w:b/>
                <w:bCs/>
                <w:kern w:val="2"/>
                <w:sz w:val="21"/>
                <w:szCs w:val="21"/>
                <w:lang w:bidi="zh-CN"/>
              </w:rPr>
              <w:t>㎡</w:t>
            </w:r>
            <w:r>
              <w:rPr>
                <w:rFonts w:ascii="Times New Roman" w:hAnsi="Times New Roman" w:eastAsia="仿宋_GB2312" w:cs="Times New Roman"/>
                <w:b/>
                <w:bCs/>
                <w:kern w:val="2"/>
                <w:sz w:val="21"/>
                <w:szCs w:val="21"/>
                <w:lang w:bidi="zh-CN"/>
              </w:rPr>
              <w:t>）</w:t>
            </w:r>
          </w:p>
        </w:tc>
        <w:tc>
          <w:tcPr>
            <w:tcW w:w="1158"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实际</w:t>
            </w:r>
          </w:p>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规模（</w:t>
            </w:r>
            <w:r>
              <w:rPr>
                <w:rFonts w:hint="eastAsia" w:ascii="Arial Unicode MS" w:hAnsi="Arial Unicode MS" w:eastAsia="Arial Unicode MS" w:cs="Arial Unicode MS"/>
                <w:b/>
                <w:bCs/>
                <w:kern w:val="2"/>
                <w:sz w:val="21"/>
                <w:szCs w:val="21"/>
                <w:lang w:bidi="zh-CN"/>
              </w:rPr>
              <w:t>㎡</w:t>
            </w:r>
            <w:r>
              <w:rPr>
                <w:rFonts w:hint="eastAsia" w:ascii="仿宋_GB2312" w:hAnsi="仿宋_GB2312" w:eastAsia="仿宋_GB2312" w:cs="仿宋_GB2312"/>
                <w:b/>
                <w:bCs/>
                <w:kern w:val="2"/>
                <w:sz w:val="21"/>
                <w:szCs w:val="21"/>
                <w:lang w:bidi="zh-CN"/>
              </w:rPr>
              <w:t>）</w:t>
            </w:r>
          </w:p>
        </w:tc>
        <w:tc>
          <w:tcPr>
            <w:tcW w:w="735"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规模</w:t>
            </w:r>
          </w:p>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控制率</w:t>
            </w:r>
          </w:p>
        </w:tc>
        <w:tc>
          <w:tcPr>
            <w:tcW w:w="1475"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预算投资</w:t>
            </w:r>
          </w:p>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（万元）</w:t>
            </w:r>
          </w:p>
        </w:tc>
        <w:tc>
          <w:tcPr>
            <w:tcW w:w="1260"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实际投资</w:t>
            </w:r>
          </w:p>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（万元）</w:t>
            </w:r>
          </w:p>
        </w:tc>
        <w:tc>
          <w:tcPr>
            <w:tcW w:w="945"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bCs/>
                <w:kern w:val="2"/>
                <w:sz w:val="21"/>
                <w:szCs w:val="21"/>
                <w:lang w:bidi="zh-CN"/>
              </w:rPr>
            </w:pPr>
            <w:r>
              <w:rPr>
                <w:rFonts w:ascii="Times New Roman" w:hAnsi="Times New Roman" w:eastAsia="仿宋_GB2312" w:cs="Times New Roman"/>
                <w:b/>
                <w:bCs/>
                <w:kern w:val="2"/>
                <w:sz w:val="21"/>
                <w:szCs w:val="21"/>
                <w:lang w:bidi="zh-CN"/>
              </w:rPr>
              <w:t>投资概算控制率</w:t>
            </w:r>
          </w:p>
        </w:tc>
      </w:tr>
      <w:tr>
        <w:tblPrEx>
          <w:tblLayout w:type="fixed"/>
          <w:tblCellMar>
            <w:top w:w="0" w:type="dxa"/>
            <w:left w:w="108" w:type="dxa"/>
            <w:bottom w:w="0" w:type="dxa"/>
            <w:right w:w="108" w:type="dxa"/>
          </w:tblCellMar>
        </w:tblPrEx>
        <w:trPr>
          <w:trHeight w:val="400" w:hRule="atLeast"/>
          <w:jc w:val="center"/>
        </w:trPr>
        <w:tc>
          <w:tcPr>
            <w:tcW w:w="3132" w:type="dxa"/>
            <w:tcBorders>
              <w:top w:val="nil"/>
              <w:left w:val="single" w:color="auto" w:sz="4" w:space="0"/>
              <w:bottom w:val="single" w:color="auto" w:sz="4" w:space="0"/>
              <w:right w:val="single" w:color="auto" w:sz="4" w:space="0"/>
            </w:tcBorders>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村卫生室建设（含医疗设备）</w:t>
            </w:r>
          </w:p>
        </w:tc>
        <w:tc>
          <w:tcPr>
            <w:tcW w:w="1011"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34665</w:t>
            </w:r>
          </w:p>
        </w:tc>
        <w:tc>
          <w:tcPr>
            <w:tcW w:w="1158"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34655</w:t>
            </w:r>
          </w:p>
        </w:tc>
        <w:tc>
          <w:tcPr>
            <w:tcW w:w="735"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p>
        </w:tc>
        <w:tc>
          <w:tcPr>
            <w:tcW w:w="1475"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2630.7</w:t>
            </w:r>
          </w:p>
        </w:tc>
        <w:tc>
          <w:tcPr>
            <w:tcW w:w="1260" w:type="dxa"/>
            <w:tcBorders>
              <w:top w:val="nil"/>
              <w:left w:val="nil"/>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1"/>
                <w:szCs w:val="21"/>
                <w:lang w:val="en-US" w:bidi="zh-CN"/>
              </w:rPr>
            </w:pPr>
            <w:r>
              <w:rPr>
                <w:rFonts w:hint="eastAsia" w:ascii="Times New Roman" w:hAnsi="Times New Roman" w:eastAsia="仿宋_GB2312" w:cs="Times New Roman"/>
                <w:b/>
                <w:kern w:val="2"/>
                <w:sz w:val="21"/>
                <w:szCs w:val="21"/>
                <w:lang w:val="en-US" w:bidi="zh-CN"/>
              </w:rPr>
              <w:t>2630.7</w:t>
            </w:r>
          </w:p>
        </w:tc>
        <w:tc>
          <w:tcPr>
            <w:tcW w:w="945" w:type="dxa"/>
            <w:tcBorders>
              <w:top w:val="nil"/>
              <w:left w:val="nil"/>
              <w:bottom w:val="single" w:color="auto" w:sz="4" w:space="0"/>
              <w:right w:val="single" w:color="auto" w:sz="4" w:space="0"/>
            </w:tcBorders>
            <w:shd w:val="clear" w:color="auto" w:fill="auto"/>
            <w:vAlign w:val="center"/>
          </w:tcPr>
          <w:p>
            <w:pPr>
              <w:widowControl w:val="0"/>
              <w:adjustRightInd/>
              <w:snapToGrid/>
              <w:spacing w:line="240" w:lineRule="auto"/>
              <w:ind w:firstLine="0" w:firstLineChars="0"/>
              <w:jc w:val="both"/>
              <w:rPr>
                <w:rFonts w:hint="default" w:ascii="Times New Roman" w:hAnsi="Times New Roman" w:eastAsia="仿宋_GB2312" w:cs="Times New Roman"/>
                <w:b/>
                <w:kern w:val="2"/>
                <w:sz w:val="21"/>
                <w:szCs w:val="21"/>
                <w:lang w:val="en-US"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val="en-US" w:bidi="zh-CN"/>
              </w:rPr>
              <w:t>100%</w:t>
            </w:r>
          </w:p>
        </w:tc>
      </w:tr>
      <w:tr>
        <w:tblPrEx>
          <w:tblLayout w:type="fixed"/>
          <w:tblCellMar>
            <w:top w:w="0" w:type="dxa"/>
            <w:left w:w="108" w:type="dxa"/>
            <w:bottom w:w="0" w:type="dxa"/>
            <w:right w:w="108" w:type="dxa"/>
          </w:tblCellMar>
        </w:tblPrEx>
        <w:trPr>
          <w:trHeight w:val="340" w:hRule="atLeast"/>
          <w:jc w:val="center"/>
        </w:trPr>
        <w:tc>
          <w:tcPr>
            <w:tcW w:w="3132" w:type="dxa"/>
            <w:tcBorders>
              <w:top w:val="nil"/>
              <w:left w:val="single" w:color="auto" w:sz="4" w:space="0"/>
              <w:bottom w:val="single" w:color="auto" w:sz="4" w:space="0"/>
              <w:right w:val="single" w:color="auto"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厉行节约保障措施</w:t>
            </w:r>
          </w:p>
        </w:tc>
        <w:tc>
          <w:tcPr>
            <w:tcW w:w="6584" w:type="dxa"/>
            <w:gridSpan w:val="6"/>
            <w:tcBorders>
              <w:top w:val="single" w:color="auto" w:sz="4" w:space="0"/>
              <w:left w:val="nil"/>
              <w:bottom w:val="single" w:color="auto" w:sz="4" w:space="0"/>
              <w:right w:val="single" w:color="000000" w:sz="4" w:space="0"/>
            </w:tcBorders>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1"/>
                <w:szCs w:val="21"/>
                <w:lang w:bidi="zh-CN"/>
              </w:rPr>
            </w:pPr>
            <w:r>
              <w:rPr>
                <w:rFonts w:ascii="Times New Roman" w:hAnsi="Times New Roman" w:eastAsia="仿宋_GB2312" w:cs="Times New Roman"/>
                <w:b/>
                <w:kern w:val="2"/>
                <w:sz w:val="21"/>
                <w:szCs w:val="21"/>
                <w:lang w:bidi="zh-CN"/>
              </w:rPr>
              <w:t>　</w:t>
            </w:r>
            <w:r>
              <w:rPr>
                <w:rFonts w:hint="eastAsia" w:ascii="Times New Roman" w:hAnsi="Times New Roman" w:eastAsia="仿宋_GB2312" w:cs="Times New Roman"/>
                <w:b/>
                <w:kern w:val="2"/>
                <w:sz w:val="21"/>
                <w:szCs w:val="21"/>
                <w:lang w:bidi="zh-CN"/>
              </w:rPr>
              <w:t>《</w:t>
            </w:r>
            <w:r>
              <w:rPr>
                <w:rFonts w:hint="eastAsia" w:ascii="Times New Roman" w:hAnsi="Times New Roman" w:eastAsia="仿宋_GB2312" w:cs="Times New Roman"/>
                <w:b/>
                <w:kern w:val="2"/>
                <w:sz w:val="21"/>
                <w:szCs w:val="21"/>
                <w:lang w:val="en-US" w:bidi="zh-CN"/>
              </w:rPr>
              <w:t>邵阳县卫生和计划生育局机关经费管理办法（暂行）</w:t>
            </w:r>
            <w:r>
              <w:rPr>
                <w:rFonts w:hint="eastAsia" w:ascii="Times New Roman" w:hAnsi="Times New Roman" w:eastAsia="仿宋_GB2312" w:cs="Times New Roman"/>
                <w:b/>
                <w:kern w:val="2"/>
                <w:sz w:val="21"/>
                <w:szCs w:val="21"/>
                <w:lang w:bidi="zh-CN"/>
              </w:rPr>
              <w:t>》</w:t>
            </w:r>
          </w:p>
        </w:tc>
      </w:tr>
    </w:tbl>
    <w:p>
      <w:pPr>
        <w:widowControl w:val="0"/>
        <w:adjustRightInd/>
        <w:snapToGrid/>
        <w:ind w:firstLine="0" w:firstLineChars="0"/>
        <w:jc w:val="both"/>
        <w:rPr>
          <w:rFonts w:ascii="Times New Roman" w:hAnsi="Times New Roman" w:eastAsia="仿宋_GB2312" w:cs="Times New Roman"/>
          <w:kern w:val="2"/>
          <w:sz w:val="24"/>
          <w:szCs w:val="24"/>
          <w:lang w:bidi="zh-CN"/>
        </w:rPr>
        <w:sectPr>
          <w:footerReference r:id="rId9" w:type="first"/>
          <w:pgSz w:w="11906" w:h="16838"/>
          <w:pgMar w:top="2098" w:right="1588" w:bottom="1985" w:left="1588" w:header="851" w:footer="1191" w:gutter="0"/>
          <w:pgNumType w:fmt="numberInDash"/>
          <w:cols w:space="425" w:num="1"/>
          <w:titlePg/>
          <w:docGrid w:type="lines" w:linePitch="579" w:charSpace="0"/>
        </w:sectPr>
      </w:pPr>
      <w:r>
        <w:rPr>
          <w:rFonts w:ascii="Times New Roman" w:hAnsi="Times New Roman" w:eastAsia="仿宋_GB2312" w:cs="Times New Roman"/>
          <w:kern w:val="2"/>
          <w:sz w:val="24"/>
          <w:szCs w:val="24"/>
          <w:lang w:bidi="zh-CN"/>
        </w:rPr>
        <w:t>说明：“项目支出”需要填报除专项资金和基本支出以外的所有项目情况，包括业务工作项目、运行维护项目等；“公用经费”填报基本支出中的一般商品和服务支出。</w:t>
      </w:r>
    </w:p>
    <w:p>
      <w:pPr>
        <w:widowControl w:val="0"/>
        <w:adjustRightInd/>
        <w:snapToGrid/>
        <w:ind w:firstLine="0" w:firstLineChars="0"/>
        <w:jc w:val="both"/>
        <w:rPr>
          <w:rFonts w:ascii="Times New Roman" w:hAnsi="Times New Roman" w:eastAsia="黑体" w:cs="Times New Roman"/>
          <w:kern w:val="2"/>
          <w:sz w:val="32"/>
          <w:szCs w:val="32"/>
          <w:lang w:bidi="zh-CN"/>
        </w:rPr>
      </w:pPr>
      <w:r>
        <w:rPr>
          <w:rFonts w:ascii="Times New Roman" w:hAnsi="Times New Roman" w:eastAsia="黑体" w:cs="Times New Roman"/>
          <w:kern w:val="2"/>
          <w:sz w:val="32"/>
          <w:szCs w:val="32"/>
          <w:lang w:bidi="zh-CN"/>
        </w:rPr>
        <w:t>附表</w:t>
      </w:r>
      <w:r>
        <w:rPr>
          <w:rFonts w:hint="eastAsia" w:ascii="Times New Roman" w:hAnsi="Times New Roman" w:eastAsia="黑体" w:cs="Times New Roman"/>
          <w:kern w:val="2"/>
          <w:sz w:val="32"/>
          <w:szCs w:val="32"/>
          <w:lang w:bidi="zh-CN"/>
        </w:rPr>
        <w:t>6</w:t>
      </w:r>
    </w:p>
    <w:p>
      <w:pPr>
        <w:widowControl w:val="0"/>
        <w:adjustRightInd/>
        <w:snapToGrid/>
        <w:ind w:firstLine="0" w:firstLineChars="0"/>
        <w:rPr>
          <w:rFonts w:ascii="Times New Roman" w:hAnsi="Times New Roman" w:eastAsia="方正小标宋简体" w:cs="Times New Roman"/>
          <w:kern w:val="2"/>
          <w:sz w:val="44"/>
          <w:szCs w:val="44"/>
          <w:lang w:bidi="zh-CN"/>
        </w:rPr>
      </w:pPr>
      <w:r>
        <w:rPr>
          <w:rFonts w:ascii="Times New Roman" w:hAnsi="Times New Roman" w:eastAsia="方正小标宋简体" w:cs="Times New Roman"/>
          <w:kern w:val="2"/>
          <w:sz w:val="44"/>
          <w:szCs w:val="44"/>
          <w:lang w:bidi="zh-CN"/>
        </w:rPr>
        <w:t>2018年度</w:t>
      </w:r>
      <w:r>
        <w:rPr>
          <w:rFonts w:hint="eastAsia" w:ascii="Times New Roman" w:hAnsi="Times New Roman" w:eastAsia="方正小标宋简体" w:cs="Times New Roman"/>
          <w:kern w:val="2"/>
          <w:sz w:val="44"/>
          <w:szCs w:val="44"/>
          <w:lang w:bidi="zh-CN"/>
        </w:rPr>
        <w:t>全</w:t>
      </w:r>
      <w:r>
        <w:rPr>
          <w:rFonts w:ascii="Times New Roman" w:hAnsi="Times New Roman" w:eastAsia="方正小标宋简体" w:cs="Times New Roman"/>
          <w:kern w:val="2"/>
          <w:sz w:val="44"/>
          <w:szCs w:val="44"/>
          <w:lang w:bidi="zh-CN"/>
        </w:rPr>
        <w:t>省</w:t>
      </w:r>
      <w:r>
        <w:rPr>
          <w:rFonts w:hint="eastAsia" w:ascii="Times New Roman" w:hAnsi="Times New Roman" w:eastAsia="方正小标宋简体" w:cs="Times New Roman"/>
          <w:kern w:val="2"/>
          <w:sz w:val="44"/>
          <w:szCs w:val="44"/>
          <w:lang w:bidi="zh-CN"/>
        </w:rPr>
        <w:t>卫生健康</w:t>
      </w:r>
      <w:r>
        <w:rPr>
          <w:rFonts w:ascii="Times New Roman" w:hAnsi="Times New Roman" w:eastAsia="方正小标宋简体" w:cs="Times New Roman"/>
          <w:kern w:val="2"/>
          <w:sz w:val="44"/>
          <w:szCs w:val="44"/>
          <w:lang w:bidi="zh-CN"/>
        </w:rPr>
        <w:t>部门整体支出绩效自评审核评分表</w:t>
      </w:r>
    </w:p>
    <w:p>
      <w:pPr>
        <w:widowControl w:val="0"/>
        <w:adjustRightInd/>
        <w:snapToGrid/>
        <w:ind w:firstLine="0" w:firstLineChars="0"/>
        <w:jc w:val="both"/>
        <w:rPr>
          <w:rFonts w:hint="default" w:ascii="Times New Roman" w:hAnsi="Times New Roman" w:eastAsia="仿宋_GB2312" w:cs="Times New Roman"/>
          <w:kern w:val="2"/>
          <w:sz w:val="24"/>
          <w:szCs w:val="24"/>
          <w:lang w:val="en-US" w:bidi="zh-CN"/>
        </w:rPr>
      </w:pPr>
      <w:r>
        <w:rPr>
          <w:rFonts w:ascii="Times New Roman" w:hAnsi="Times New Roman" w:eastAsia="仿宋_GB2312" w:cs="Times New Roman"/>
          <w:kern w:val="2"/>
          <w:sz w:val="24"/>
          <w:szCs w:val="24"/>
          <w:lang w:bidi="zh-CN"/>
        </w:rPr>
        <w:t>填报单位：</w:t>
      </w:r>
      <w:r>
        <w:rPr>
          <w:rFonts w:hint="eastAsia" w:ascii="Times New Roman" w:hAnsi="Times New Roman" w:eastAsia="仿宋_GB2312" w:cs="Times New Roman"/>
          <w:kern w:val="2"/>
          <w:sz w:val="24"/>
          <w:szCs w:val="24"/>
          <w:lang w:val="en-US" w:bidi="zh-CN"/>
        </w:rPr>
        <w:t>邵阳</w:t>
      </w:r>
      <w:bookmarkStart w:id="0" w:name="_GoBack"/>
      <w:bookmarkEnd w:id="0"/>
      <w:r>
        <w:rPr>
          <w:rFonts w:hint="eastAsia" w:ascii="Times New Roman" w:hAnsi="Times New Roman" w:eastAsia="仿宋_GB2312" w:cs="Times New Roman"/>
          <w:kern w:val="2"/>
          <w:sz w:val="24"/>
          <w:szCs w:val="24"/>
          <w:lang w:val="en-US" w:bidi="zh-CN"/>
        </w:rPr>
        <w:t>县卫生健康局</w:t>
      </w:r>
    </w:p>
    <w:tbl>
      <w:tblPr>
        <w:tblStyle w:val="9"/>
        <w:tblW w:w="1399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9"/>
        <w:gridCol w:w="1864"/>
        <w:gridCol w:w="915"/>
        <w:gridCol w:w="6434"/>
        <w:gridCol w:w="837"/>
        <w:gridCol w:w="2151"/>
        <w:gridCol w:w="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3" w:type="dxa"/>
          <w:trHeight w:val="567" w:hRule="atLeast"/>
          <w:tblHeader/>
          <w:jc w:val="center"/>
        </w:trPr>
        <w:tc>
          <w:tcPr>
            <w:tcW w:w="1779" w:type="dxa"/>
            <w:shd w:val="clear" w:color="auto" w:fill="auto"/>
            <w:vAlign w:val="center"/>
          </w:tcPr>
          <w:p>
            <w:pPr>
              <w:widowControl w:val="0"/>
              <w:adjustRightInd/>
              <w:snapToGrid/>
              <w:spacing w:line="320" w:lineRule="exact"/>
              <w:ind w:firstLine="0" w:firstLineChars="0"/>
              <w:rPr>
                <w:rFonts w:ascii="Times New Roman" w:hAnsi="Times New Roman" w:eastAsia="黑体" w:cs="Times New Roman"/>
                <w:kern w:val="2"/>
                <w:sz w:val="24"/>
                <w:szCs w:val="24"/>
                <w:lang w:bidi="zh-CN"/>
              </w:rPr>
            </w:pPr>
            <w:r>
              <w:rPr>
                <w:rFonts w:ascii="Times New Roman" w:hAnsi="Times New Roman" w:eastAsia="黑体" w:cs="Times New Roman"/>
                <w:kern w:val="2"/>
                <w:sz w:val="24"/>
                <w:szCs w:val="24"/>
                <w:lang w:bidi="zh-CN"/>
              </w:rPr>
              <w:t>一级标准</w:t>
            </w:r>
          </w:p>
        </w:tc>
        <w:tc>
          <w:tcPr>
            <w:tcW w:w="1864" w:type="dxa"/>
            <w:shd w:val="clear" w:color="auto" w:fill="auto"/>
            <w:vAlign w:val="center"/>
          </w:tcPr>
          <w:p>
            <w:pPr>
              <w:widowControl w:val="0"/>
              <w:adjustRightInd/>
              <w:snapToGrid/>
              <w:spacing w:line="320" w:lineRule="exact"/>
              <w:ind w:firstLine="0" w:firstLineChars="0"/>
              <w:rPr>
                <w:rFonts w:ascii="Times New Roman" w:hAnsi="Times New Roman" w:eastAsia="黑体" w:cs="Times New Roman"/>
                <w:kern w:val="2"/>
                <w:sz w:val="24"/>
                <w:szCs w:val="24"/>
                <w:lang w:bidi="zh-CN"/>
              </w:rPr>
            </w:pPr>
            <w:r>
              <w:rPr>
                <w:rFonts w:ascii="Times New Roman" w:hAnsi="Times New Roman" w:eastAsia="黑体" w:cs="Times New Roman"/>
                <w:kern w:val="2"/>
                <w:sz w:val="24"/>
                <w:szCs w:val="24"/>
                <w:lang w:bidi="zh-CN"/>
              </w:rPr>
              <w:t>二级标准</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黑体" w:cs="Times New Roman"/>
                <w:kern w:val="2"/>
                <w:sz w:val="24"/>
                <w:szCs w:val="24"/>
                <w:lang w:bidi="zh-CN"/>
              </w:rPr>
            </w:pPr>
            <w:r>
              <w:rPr>
                <w:rFonts w:ascii="Times New Roman" w:hAnsi="Times New Roman" w:eastAsia="黑体" w:cs="Times New Roman"/>
                <w:kern w:val="2"/>
                <w:sz w:val="24"/>
                <w:szCs w:val="24"/>
                <w:lang w:bidi="zh-CN"/>
              </w:rPr>
              <w:t>分值</w:t>
            </w:r>
          </w:p>
        </w:tc>
        <w:tc>
          <w:tcPr>
            <w:tcW w:w="6434" w:type="dxa"/>
            <w:shd w:val="clear" w:color="auto" w:fill="auto"/>
            <w:vAlign w:val="center"/>
          </w:tcPr>
          <w:p>
            <w:pPr>
              <w:widowControl w:val="0"/>
              <w:adjustRightInd/>
              <w:snapToGrid/>
              <w:spacing w:line="320" w:lineRule="exact"/>
              <w:ind w:firstLine="0" w:firstLineChars="0"/>
              <w:rPr>
                <w:rFonts w:ascii="Times New Roman" w:hAnsi="Times New Roman" w:eastAsia="黑体" w:cs="Times New Roman"/>
                <w:kern w:val="2"/>
                <w:sz w:val="24"/>
                <w:szCs w:val="24"/>
                <w:lang w:bidi="zh-CN"/>
              </w:rPr>
            </w:pPr>
            <w:r>
              <w:rPr>
                <w:rFonts w:ascii="Times New Roman" w:hAnsi="Times New Roman" w:eastAsia="黑体" w:cs="Times New Roman"/>
                <w:kern w:val="2"/>
                <w:sz w:val="24"/>
                <w:szCs w:val="24"/>
                <w:lang w:bidi="zh-CN"/>
              </w:rPr>
              <w:t>计分标准</w:t>
            </w:r>
          </w:p>
        </w:tc>
        <w:tc>
          <w:tcPr>
            <w:tcW w:w="837" w:type="dxa"/>
            <w:shd w:val="clear" w:color="auto" w:fill="auto"/>
            <w:vAlign w:val="center"/>
          </w:tcPr>
          <w:p>
            <w:pPr>
              <w:widowControl w:val="0"/>
              <w:adjustRightInd/>
              <w:snapToGrid/>
              <w:spacing w:line="320" w:lineRule="exact"/>
              <w:ind w:firstLine="0" w:firstLineChars="0"/>
              <w:rPr>
                <w:rFonts w:ascii="Times New Roman" w:hAnsi="Times New Roman" w:eastAsia="黑体" w:cs="Times New Roman"/>
                <w:kern w:val="2"/>
                <w:sz w:val="24"/>
                <w:szCs w:val="24"/>
                <w:lang w:bidi="zh-CN"/>
              </w:rPr>
            </w:pPr>
            <w:r>
              <w:rPr>
                <w:rFonts w:ascii="Times New Roman" w:hAnsi="Times New Roman" w:eastAsia="黑体" w:cs="Times New Roman"/>
                <w:kern w:val="2"/>
                <w:sz w:val="24"/>
                <w:szCs w:val="24"/>
                <w:lang w:bidi="zh-CN"/>
              </w:rPr>
              <w:t>评分</w:t>
            </w:r>
          </w:p>
        </w:tc>
        <w:tc>
          <w:tcPr>
            <w:tcW w:w="2151" w:type="dxa"/>
            <w:vAlign w:val="center"/>
          </w:tcPr>
          <w:p>
            <w:pPr>
              <w:widowControl w:val="0"/>
              <w:adjustRightInd/>
              <w:snapToGrid/>
              <w:spacing w:line="320" w:lineRule="exact"/>
              <w:ind w:firstLine="0" w:firstLineChars="0"/>
              <w:rPr>
                <w:rFonts w:ascii="Times New Roman" w:hAnsi="Times New Roman" w:eastAsia="黑体" w:cs="Times New Roman"/>
                <w:kern w:val="2"/>
                <w:sz w:val="24"/>
                <w:szCs w:val="24"/>
                <w:lang w:bidi="zh-CN"/>
              </w:rPr>
            </w:pPr>
            <w:r>
              <w:rPr>
                <w:rFonts w:ascii="Times New Roman" w:hAnsi="Times New Roman" w:eastAsia="黑体" w:cs="Times New Roman"/>
                <w:kern w:val="2"/>
                <w:sz w:val="24"/>
                <w:szCs w:val="24"/>
                <w:lang w:bidi="zh-CN"/>
              </w:rPr>
              <w:t>扣分及理由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84" w:hRule="atLeast"/>
          <w:jc w:val="center"/>
        </w:trPr>
        <w:tc>
          <w:tcPr>
            <w:tcW w:w="1779"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自评完成及时性</w:t>
            </w:r>
            <w:r>
              <w:rPr>
                <w:rFonts w:hint="eastAsia" w:ascii="Times New Roman" w:hAnsi="Times New Roman" w:eastAsia="仿宋_GB2312" w:cs="Times New Roman"/>
                <w:b/>
                <w:kern w:val="2"/>
                <w:sz w:val="24"/>
                <w:szCs w:val="24"/>
                <w:lang w:bidi="zh-CN"/>
              </w:rPr>
              <w:t>(10分)</w:t>
            </w: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是否按时完成绩效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评工作</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4月</w:t>
            </w:r>
            <w:r>
              <w:rPr>
                <w:rFonts w:hint="eastAsia" w:ascii="Times New Roman" w:hAnsi="Times New Roman" w:eastAsia="仿宋_GB2312" w:cs="Times New Roman"/>
                <w:b/>
                <w:kern w:val="2"/>
                <w:sz w:val="24"/>
                <w:szCs w:val="24"/>
                <w:lang w:bidi="zh-CN"/>
              </w:rPr>
              <w:t>15</w:t>
            </w:r>
            <w:r>
              <w:rPr>
                <w:rFonts w:ascii="Times New Roman" w:hAnsi="Times New Roman" w:eastAsia="仿宋_GB2312" w:cs="Times New Roman"/>
                <w:b/>
                <w:kern w:val="2"/>
                <w:sz w:val="24"/>
                <w:szCs w:val="24"/>
                <w:lang w:bidi="zh-CN"/>
              </w:rPr>
              <w:t>日前提交报告的得10分，</w:t>
            </w:r>
            <w:r>
              <w:rPr>
                <w:rFonts w:hint="eastAsia" w:ascii="Times New Roman" w:hAnsi="Times New Roman" w:eastAsia="仿宋_GB2312" w:cs="Times New Roman"/>
                <w:b/>
                <w:kern w:val="2"/>
                <w:sz w:val="24"/>
                <w:szCs w:val="24"/>
                <w:lang w:bidi="zh-CN"/>
              </w:rPr>
              <w:t>4</w:t>
            </w:r>
            <w:r>
              <w:rPr>
                <w:rFonts w:ascii="Times New Roman" w:hAnsi="Times New Roman" w:eastAsia="仿宋_GB2312" w:cs="Times New Roman"/>
                <w:b/>
                <w:kern w:val="2"/>
                <w:sz w:val="24"/>
                <w:szCs w:val="24"/>
                <w:lang w:bidi="zh-CN"/>
              </w:rPr>
              <w:t>月30日以后提交报告的不得分；4月</w:t>
            </w:r>
            <w:r>
              <w:rPr>
                <w:rFonts w:hint="eastAsia" w:ascii="Times New Roman" w:hAnsi="Times New Roman" w:eastAsia="仿宋_GB2312" w:cs="Times New Roman"/>
                <w:b/>
                <w:kern w:val="2"/>
                <w:sz w:val="24"/>
                <w:szCs w:val="24"/>
                <w:lang w:bidi="zh-CN"/>
              </w:rPr>
              <w:t>15</w:t>
            </w:r>
            <w:r>
              <w:rPr>
                <w:rFonts w:ascii="Times New Roman" w:hAnsi="Times New Roman" w:eastAsia="仿宋_GB2312" w:cs="Times New Roman"/>
                <w:b/>
                <w:kern w:val="2"/>
                <w:sz w:val="24"/>
                <w:szCs w:val="24"/>
                <w:lang w:bidi="zh-CN"/>
              </w:rPr>
              <w:t>日以后每推迟一天提交报告的扣0.</w:t>
            </w:r>
            <w:r>
              <w:rPr>
                <w:rFonts w:hint="eastAsia" w:ascii="Times New Roman" w:hAnsi="Times New Roman" w:eastAsia="仿宋_GB2312" w:cs="Times New Roman"/>
                <w:b/>
                <w:kern w:val="2"/>
                <w:sz w:val="24"/>
                <w:szCs w:val="24"/>
                <w:lang w:bidi="zh-CN"/>
              </w:rPr>
              <w:t>7</w:t>
            </w:r>
            <w:r>
              <w:rPr>
                <w:rFonts w:ascii="Times New Roman" w:hAnsi="Times New Roman" w:eastAsia="仿宋_GB2312" w:cs="Times New Roman"/>
                <w:b/>
                <w:kern w:val="2"/>
                <w:sz w:val="24"/>
                <w:szCs w:val="24"/>
                <w:lang w:bidi="zh-CN"/>
              </w:rPr>
              <w:t>分</w:t>
            </w:r>
            <w:r>
              <w:rPr>
                <w:rFonts w:hint="eastAsia" w:ascii="Times New Roman" w:hAnsi="Times New Roman" w:eastAsia="仿宋_GB2312" w:cs="Times New Roman"/>
                <w:b/>
                <w:kern w:val="2"/>
                <w:sz w:val="24"/>
                <w:szCs w:val="24"/>
                <w:lang w:bidi="zh-CN"/>
              </w:rPr>
              <w:t>，扣完10分为止</w:t>
            </w:r>
            <w:r>
              <w:rPr>
                <w:rFonts w:ascii="Times New Roman" w:hAnsi="Times New Roman" w:eastAsia="仿宋_GB2312" w:cs="Times New Roman"/>
                <w:b/>
                <w:kern w:val="2"/>
                <w:sz w:val="24"/>
                <w:szCs w:val="24"/>
                <w:lang w:bidi="zh-CN"/>
              </w:rPr>
              <w:t>。</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10</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5" w:hRule="atLeast"/>
          <w:jc w:val="center"/>
        </w:trPr>
        <w:tc>
          <w:tcPr>
            <w:tcW w:w="1779" w:type="dxa"/>
            <w:vMerge w:val="restart"/>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自评报告完整性</w:t>
            </w:r>
            <w:r>
              <w:rPr>
                <w:rFonts w:hint="eastAsia" w:ascii="Times New Roman" w:hAnsi="Times New Roman" w:eastAsia="仿宋_GB2312" w:cs="Times New Roman"/>
                <w:b/>
                <w:kern w:val="2"/>
                <w:sz w:val="24"/>
                <w:szCs w:val="24"/>
                <w:lang w:bidi="zh-CN"/>
              </w:rPr>
              <w:t>（30分）</w:t>
            </w: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评报告是否完整</w:t>
            </w:r>
            <w:r>
              <w:rPr>
                <w:rFonts w:hint="eastAsia" w:ascii="Times New Roman" w:hAnsi="Times New Roman" w:eastAsia="仿宋_GB2312" w:cs="Times New Roman"/>
                <w:b/>
                <w:kern w:val="2"/>
                <w:sz w:val="24"/>
                <w:szCs w:val="24"/>
                <w:lang w:bidi="zh-CN"/>
              </w:rPr>
              <w:t>齐全</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评报告含基础数据表、评价指标及佐证材料的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10分，每缺少一项扣5分。</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10</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4" w:hRule="atLeast"/>
          <w:jc w:val="center"/>
        </w:trPr>
        <w:tc>
          <w:tcPr>
            <w:tcW w:w="1779" w:type="dxa"/>
            <w:vMerge w:val="continue"/>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评报告内容是否</w:t>
            </w:r>
            <w:r>
              <w:rPr>
                <w:rFonts w:hint="eastAsia" w:ascii="Times New Roman" w:hAnsi="Times New Roman" w:eastAsia="仿宋_GB2312" w:cs="Times New Roman"/>
                <w:b/>
                <w:kern w:val="2"/>
                <w:sz w:val="24"/>
                <w:szCs w:val="24"/>
                <w:lang w:bidi="zh-CN"/>
              </w:rPr>
              <w:t>客观真实</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20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hint="eastAsia" w:ascii="Times New Roman" w:hAnsi="Times New Roman" w:eastAsia="仿宋_GB2312" w:cs="Times New Roman"/>
                <w:b/>
                <w:kern w:val="2"/>
                <w:sz w:val="24"/>
                <w:szCs w:val="24"/>
                <w:lang w:bidi="zh-CN"/>
              </w:rPr>
              <w:t>绩效自评</w:t>
            </w:r>
            <w:r>
              <w:rPr>
                <w:rFonts w:ascii="Times New Roman" w:hAnsi="Times New Roman" w:eastAsia="仿宋_GB2312" w:cs="Times New Roman"/>
                <w:b/>
                <w:kern w:val="2"/>
                <w:sz w:val="24"/>
                <w:szCs w:val="24"/>
                <w:lang w:bidi="zh-CN"/>
              </w:rPr>
              <w:t>报告对部门基本支出和除专项资金以外的项目支出管理和绩效情况进行分析的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20分，每少一项扣10分。</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19</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0" w:hRule="atLeast"/>
          <w:jc w:val="center"/>
        </w:trPr>
        <w:tc>
          <w:tcPr>
            <w:tcW w:w="1779" w:type="dxa"/>
            <w:vMerge w:val="continue"/>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评指标是否</w:t>
            </w:r>
            <w:r>
              <w:rPr>
                <w:rFonts w:hint="eastAsia" w:ascii="Times New Roman" w:hAnsi="Times New Roman" w:eastAsia="仿宋_GB2312" w:cs="Times New Roman"/>
                <w:b/>
                <w:kern w:val="2"/>
                <w:sz w:val="24"/>
                <w:szCs w:val="24"/>
                <w:lang w:bidi="zh-CN"/>
              </w:rPr>
              <w:t>详</w:t>
            </w:r>
            <w:r>
              <w:rPr>
                <w:rFonts w:ascii="Times New Roman" w:hAnsi="Times New Roman" w:eastAsia="仿宋_GB2312" w:cs="Times New Roman"/>
                <w:b/>
                <w:kern w:val="2"/>
                <w:sz w:val="24"/>
                <w:szCs w:val="24"/>
                <w:lang w:bidi="zh-CN"/>
              </w:rPr>
              <w:t>细具体</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w:t>
            </w:r>
            <w:r>
              <w:rPr>
                <w:rFonts w:hint="eastAsia" w:ascii="Times New Roman" w:hAnsi="Times New Roman" w:eastAsia="仿宋_GB2312" w:cs="Times New Roman"/>
                <w:b/>
                <w:kern w:val="2"/>
                <w:sz w:val="24"/>
                <w:szCs w:val="24"/>
                <w:lang w:bidi="zh-CN"/>
              </w:rPr>
              <w:t>报告</w:t>
            </w:r>
            <w:r>
              <w:rPr>
                <w:rFonts w:ascii="Times New Roman" w:hAnsi="Times New Roman" w:eastAsia="仿宋_GB2312" w:cs="Times New Roman"/>
                <w:b/>
                <w:kern w:val="2"/>
                <w:sz w:val="24"/>
                <w:szCs w:val="24"/>
                <w:lang w:bidi="zh-CN"/>
              </w:rPr>
              <w:t>个性指标根据部门实际情况</w:t>
            </w:r>
            <w:r>
              <w:rPr>
                <w:rFonts w:hint="eastAsia" w:ascii="Times New Roman" w:hAnsi="Times New Roman" w:eastAsia="仿宋_GB2312" w:cs="Times New Roman"/>
                <w:b/>
                <w:kern w:val="2"/>
                <w:sz w:val="24"/>
                <w:szCs w:val="24"/>
                <w:lang w:bidi="zh-CN"/>
              </w:rPr>
              <w:t>详</w:t>
            </w:r>
            <w:r>
              <w:rPr>
                <w:rFonts w:ascii="Times New Roman" w:hAnsi="Times New Roman" w:eastAsia="仿宋_GB2312" w:cs="Times New Roman"/>
                <w:b/>
                <w:kern w:val="2"/>
                <w:sz w:val="24"/>
                <w:szCs w:val="24"/>
                <w:lang w:bidi="zh-CN"/>
              </w:rPr>
              <w:t>细具体的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10分；否则不</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分（个性指标指“经济效益”或“社会效益”） 。</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10</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1" w:hRule="atLeast"/>
          <w:jc w:val="center"/>
        </w:trPr>
        <w:tc>
          <w:tcPr>
            <w:tcW w:w="1779" w:type="dxa"/>
            <w:vMerge w:val="restart"/>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自评报告客观性</w:t>
            </w:r>
            <w:r>
              <w:rPr>
                <w:rFonts w:hint="eastAsia" w:ascii="Times New Roman" w:hAnsi="Times New Roman" w:eastAsia="仿宋_GB2312" w:cs="Times New Roman"/>
                <w:b/>
                <w:kern w:val="2"/>
                <w:sz w:val="24"/>
                <w:szCs w:val="24"/>
                <w:lang w:bidi="zh-CN"/>
              </w:rPr>
              <w:t>（40分）</w:t>
            </w: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基础数据表填报真实性</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针对部门整体支出绩效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评报告所附的基础数据表中的所有数据，从部门提交的佐证材料中进行核实，全部相符的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10分，有一处不相符扣1分。</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10</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7" w:hRule="atLeast"/>
          <w:jc w:val="center"/>
        </w:trPr>
        <w:tc>
          <w:tcPr>
            <w:tcW w:w="1779" w:type="dxa"/>
            <w:vMerge w:val="continue"/>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绩效</w:t>
            </w:r>
            <w:r>
              <w:rPr>
                <w:rFonts w:hint="eastAsia" w:ascii="Times New Roman" w:hAnsi="Times New Roman" w:eastAsia="仿宋_GB2312" w:cs="Times New Roman"/>
                <w:b/>
                <w:kern w:val="2"/>
                <w:sz w:val="24"/>
                <w:szCs w:val="24"/>
                <w:lang w:bidi="zh-CN"/>
              </w:rPr>
              <w:t>自</w:t>
            </w:r>
            <w:r>
              <w:rPr>
                <w:rFonts w:ascii="Times New Roman" w:hAnsi="Times New Roman" w:eastAsia="仿宋_GB2312" w:cs="Times New Roman"/>
                <w:b/>
                <w:kern w:val="2"/>
                <w:sz w:val="24"/>
                <w:szCs w:val="24"/>
                <w:lang w:bidi="zh-CN"/>
              </w:rPr>
              <w:t>评报告反映问题是否全面</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反映问题比较全面的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10分，只提出“资金不足”问题的不</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分，其他情况酌情计分。</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10</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8" w:hRule="atLeast"/>
          <w:jc w:val="center"/>
        </w:trPr>
        <w:tc>
          <w:tcPr>
            <w:tcW w:w="1779" w:type="dxa"/>
            <w:vMerge w:val="continue"/>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是否针对问题提出可行性建议</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针对发现</w:t>
            </w:r>
            <w:r>
              <w:rPr>
                <w:rFonts w:hint="eastAsia" w:ascii="Times New Roman" w:hAnsi="Times New Roman" w:eastAsia="仿宋_GB2312" w:cs="Times New Roman"/>
                <w:b/>
                <w:kern w:val="2"/>
                <w:sz w:val="24"/>
                <w:szCs w:val="24"/>
                <w:lang w:bidi="zh-CN"/>
              </w:rPr>
              <w:t>的</w:t>
            </w:r>
            <w:r>
              <w:rPr>
                <w:rFonts w:ascii="Times New Roman" w:hAnsi="Times New Roman" w:eastAsia="仿宋_GB2312" w:cs="Times New Roman"/>
                <w:b/>
                <w:kern w:val="2"/>
                <w:sz w:val="24"/>
                <w:szCs w:val="24"/>
                <w:lang w:bidi="zh-CN"/>
              </w:rPr>
              <w:t>问题提出可行性建议的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10分，只提出“加大资金投入建议”的不</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分，其他情况酌情计分。</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10</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67" w:hRule="atLeast"/>
          <w:jc w:val="center"/>
        </w:trPr>
        <w:tc>
          <w:tcPr>
            <w:tcW w:w="1779" w:type="dxa"/>
            <w:vMerge w:val="continue"/>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三公经费管理规范性佐证</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“三公”经费管理情况分析与佐证材料一致且管理规范的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10分；“三公”经费管理情况分析与佐证材料一致，但每发现一处违规的扣2分，最多扣6分；“三公”经费管理情况分析与佐证材料每发现一处不一致的扣2分，最多扣8分；没有“三公”经费管理情况佐证材料的</w:t>
            </w:r>
            <w:r>
              <w:rPr>
                <w:rFonts w:hint="eastAsia" w:ascii="Times New Roman" w:hAnsi="Times New Roman" w:eastAsia="仿宋_GB2312" w:cs="Times New Roman"/>
                <w:b/>
                <w:kern w:val="2"/>
                <w:sz w:val="24"/>
                <w:szCs w:val="24"/>
                <w:lang w:bidi="zh-CN"/>
              </w:rPr>
              <w:t>不计分</w:t>
            </w:r>
            <w:r>
              <w:rPr>
                <w:rFonts w:ascii="Times New Roman" w:hAnsi="Times New Roman" w:eastAsia="仿宋_GB2312" w:cs="Times New Roman"/>
                <w:b/>
                <w:kern w:val="2"/>
                <w:sz w:val="24"/>
                <w:szCs w:val="24"/>
                <w:lang w:bidi="zh-CN"/>
              </w:rPr>
              <w:t>。</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hint="eastAsia" w:ascii="Times New Roman" w:hAnsi="Times New Roman" w:eastAsia="仿宋_GB2312" w:cs="Times New Roman"/>
                <w:b/>
                <w:kern w:val="2"/>
                <w:sz w:val="24"/>
                <w:szCs w:val="24"/>
                <w:lang w:val="en-US" w:bidi="zh-CN"/>
              </w:rPr>
              <w:t>9</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0" w:hRule="atLeast"/>
          <w:jc w:val="center"/>
        </w:trPr>
        <w:tc>
          <w:tcPr>
            <w:tcW w:w="1779"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自评报告客观性</w:t>
            </w:r>
            <w:r>
              <w:rPr>
                <w:rFonts w:hint="eastAsia" w:ascii="Times New Roman" w:hAnsi="Times New Roman" w:eastAsia="仿宋_GB2312" w:cs="Times New Roman"/>
                <w:b/>
                <w:kern w:val="2"/>
                <w:sz w:val="24"/>
                <w:szCs w:val="24"/>
                <w:lang w:bidi="zh-CN"/>
              </w:rPr>
              <w:t>（10分）</w:t>
            </w: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预算执行准确性佐证</w:t>
            </w: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预算执行情况分析与佐证材料一致且未出现超预算开支的</w:t>
            </w:r>
            <w:r>
              <w:rPr>
                <w:rFonts w:hint="eastAsia" w:ascii="Times New Roman" w:hAnsi="Times New Roman" w:eastAsia="仿宋_GB2312" w:cs="Times New Roman"/>
                <w:b/>
                <w:kern w:val="2"/>
                <w:sz w:val="24"/>
                <w:szCs w:val="24"/>
                <w:lang w:bidi="zh-CN"/>
              </w:rPr>
              <w:t>计</w:t>
            </w:r>
            <w:r>
              <w:rPr>
                <w:rFonts w:ascii="Times New Roman" w:hAnsi="Times New Roman" w:eastAsia="仿宋_GB2312" w:cs="Times New Roman"/>
                <w:b/>
                <w:kern w:val="2"/>
                <w:sz w:val="24"/>
                <w:szCs w:val="24"/>
                <w:lang w:bidi="zh-CN"/>
              </w:rPr>
              <w:t>10分；预算执行情况分析与佐证材料一致，但每发现一处超预算开支的扣2分，最多扣6分；预算执行情况分析与佐证材料每发现一处不一致的扣2分，最多扣8分；没有预算执行情况佐证材料的</w:t>
            </w:r>
            <w:r>
              <w:rPr>
                <w:rFonts w:hint="eastAsia" w:ascii="Times New Roman" w:hAnsi="Times New Roman" w:eastAsia="仿宋_GB2312" w:cs="Times New Roman"/>
                <w:b/>
                <w:kern w:val="2"/>
                <w:sz w:val="24"/>
                <w:szCs w:val="24"/>
                <w:lang w:bidi="zh-CN"/>
              </w:rPr>
              <w:t>不计</w:t>
            </w:r>
            <w:r>
              <w:rPr>
                <w:rFonts w:ascii="Times New Roman" w:hAnsi="Times New Roman" w:eastAsia="仿宋_GB2312" w:cs="Times New Roman"/>
                <w:b/>
                <w:kern w:val="2"/>
                <w:sz w:val="24"/>
                <w:szCs w:val="24"/>
                <w:lang w:bidi="zh-CN"/>
              </w:rPr>
              <w:t>分。</w:t>
            </w: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8</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1779"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合计</w:t>
            </w:r>
          </w:p>
        </w:tc>
        <w:tc>
          <w:tcPr>
            <w:tcW w:w="186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c>
          <w:tcPr>
            <w:tcW w:w="915" w:type="dxa"/>
            <w:shd w:val="clear" w:color="auto" w:fill="auto"/>
            <w:vAlign w:val="center"/>
          </w:tcPr>
          <w:p>
            <w:pPr>
              <w:widowControl w:val="0"/>
              <w:adjustRightInd/>
              <w:snapToGrid/>
              <w:spacing w:line="320" w:lineRule="exact"/>
              <w:ind w:firstLine="0" w:firstLineChars="0"/>
              <w:rPr>
                <w:rFonts w:ascii="Times New Roman" w:hAnsi="Times New Roman" w:eastAsia="仿宋_GB2312" w:cs="Times New Roman"/>
                <w:b/>
                <w:kern w:val="2"/>
                <w:sz w:val="24"/>
                <w:szCs w:val="24"/>
                <w:lang w:bidi="zh-CN"/>
              </w:rPr>
            </w:pPr>
            <w:r>
              <w:rPr>
                <w:rFonts w:ascii="Times New Roman" w:hAnsi="Times New Roman" w:eastAsia="仿宋_GB2312" w:cs="Times New Roman"/>
                <w:b/>
                <w:kern w:val="2"/>
                <w:sz w:val="24"/>
                <w:szCs w:val="24"/>
                <w:lang w:bidi="zh-CN"/>
              </w:rPr>
              <w:t>100</w:t>
            </w:r>
            <w:r>
              <w:rPr>
                <w:rFonts w:hint="eastAsia" w:ascii="Times New Roman" w:hAnsi="Times New Roman" w:eastAsia="仿宋_GB2312" w:cs="Times New Roman"/>
                <w:b/>
                <w:kern w:val="2"/>
                <w:sz w:val="24"/>
                <w:szCs w:val="24"/>
                <w:lang w:bidi="zh-CN"/>
              </w:rPr>
              <w:t>分</w:t>
            </w:r>
          </w:p>
        </w:tc>
        <w:tc>
          <w:tcPr>
            <w:tcW w:w="6434" w:type="dxa"/>
            <w:shd w:val="clear" w:color="auto" w:fill="auto"/>
            <w:vAlign w:val="center"/>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c>
          <w:tcPr>
            <w:tcW w:w="837" w:type="dxa"/>
            <w:shd w:val="clear" w:color="auto" w:fill="auto"/>
            <w:vAlign w:val="center"/>
          </w:tcPr>
          <w:p>
            <w:pPr>
              <w:widowControl w:val="0"/>
              <w:adjustRightInd/>
              <w:snapToGrid/>
              <w:spacing w:line="320" w:lineRule="exact"/>
              <w:ind w:firstLine="0" w:firstLineChars="0"/>
              <w:jc w:val="both"/>
              <w:rPr>
                <w:rFonts w:hint="default" w:ascii="Times New Roman" w:hAnsi="Times New Roman" w:eastAsia="仿宋_GB2312" w:cs="Times New Roman"/>
                <w:b/>
                <w:kern w:val="2"/>
                <w:sz w:val="24"/>
                <w:szCs w:val="24"/>
                <w:lang w:val="en-US" w:bidi="zh-CN"/>
              </w:rPr>
            </w:pPr>
            <w:r>
              <w:rPr>
                <w:rFonts w:ascii="Times New Roman" w:hAnsi="Times New Roman" w:eastAsia="仿宋_GB2312" w:cs="Times New Roman"/>
                <w:b/>
                <w:kern w:val="2"/>
                <w:sz w:val="24"/>
                <w:szCs w:val="24"/>
                <w:lang w:bidi="zh-CN"/>
              </w:rPr>
              <w:t>　</w:t>
            </w:r>
            <w:r>
              <w:rPr>
                <w:rFonts w:hint="eastAsia" w:ascii="Times New Roman" w:hAnsi="Times New Roman" w:eastAsia="仿宋_GB2312" w:cs="Times New Roman"/>
                <w:b/>
                <w:kern w:val="2"/>
                <w:sz w:val="24"/>
                <w:szCs w:val="24"/>
                <w:lang w:val="en-US" w:bidi="zh-CN"/>
              </w:rPr>
              <w:t>96</w:t>
            </w:r>
          </w:p>
        </w:tc>
        <w:tc>
          <w:tcPr>
            <w:tcW w:w="2164" w:type="dxa"/>
            <w:gridSpan w:val="2"/>
          </w:tcPr>
          <w:p>
            <w:pPr>
              <w:widowControl w:val="0"/>
              <w:adjustRightInd/>
              <w:snapToGrid/>
              <w:spacing w:line="320" w:lineRule="exact"/>
              <w:ind w:firstLine="0" w:firstLineChars="0"/>
              <w:jc w:val="both"/>
              <w:rPr>
                <w:rFonts w:ascii="Times New Roman" w:hAnsi="Times New Roman" w:eastAsia="仿宋_GB2312" w:cs="Times New Roman"/>
                <w:b/>
                <w:kern w:val="2"/>
                <w:sz w:val="24"/>
                <w:szCs w:val="24"/>
                <w:lang w:bidi="zh-CN"/>
              </w:rPr>
            </w:pPr>
          </w:p>
        </w:tc>
      </w:tr>
    </w:tbl>
    <w:p>
      <w:pPr>
        <w:widowControl w:val="0"/>
        <w:adjustRightInd/>
        <w:snapToGrid/>
        <w:ind w:firstLine="0" w:firstLineChars="0"/>
        <w:jc w:val="both"/>
        <w:rPr>
          <w:rFonts w:ascii="Times New Roman" w:hAnsi="Times New Roman" w:eastAsia="仿宋_GB2312" w:cs="Times New Roman"/>
          <w:kern w:val="2"/>
          <w:sz w:val="24"/>
          <w:szCs w:val="24"/>
          <w:lang w:bidi="zh-CN"/>
        </w:rPr>
      </w:pPr>
    </w:p>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134" w:right="1418" w:bottom="1134" w:left="1418" w:header="851" w:footer="992" w:gutter="0"/>
      <w:pgNumType w:fmt="numberInDash"/>
      <w:cols w:space="708"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auto"/>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9 -</w:t>
    </w:r>
    <w:r>
      <w:rPr>
        <w:rFonts w:ascii="宋体" w:hAnsi="宋体"/>
        <w:sz w:val="24"/>
        <w:szCs w:val="24"/>
      </w:rPr>
      <w:fldChar w:fldCharType="end"/>
    </w:r>
  </w:p>
  <w:p>
    <w:pPr>
      <w:pStyle w:val="7"/>
      <w:ind w:right="360"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18 -</w:t>
    </w:r>
    <w:r>
      <w:rPr>
        <w:rFonts w:ascii="宋体" w:hAnsi="宋体"/>
        <w:sz w:val="24"/>
        <w:szCs w:val="24"/>
      </w:rPr>
      <w:fldChar w:fldCharType="end"/>
    </w:r>
  </w:p>
  <w:p>
    <w:pPr>
      <w:pStyle w:val="7"/>
      <w:ind w:firstLine="0" w:firstLineChars="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jc w:val="center"/>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8 -</w:t>
    </w:r>
    <w:r>
      <w:rPr>
        <w:rFonts w:ascii="宋体" w:hAnsi="宋体"/>
        <w:sz w:val="24"/>
        <w:szCs w:val="24"/>
      </w:rPr>
      <w:fldChar w:fldCharType="end"/>
    </w:r>
  </w:p>
  <w:p>
    <w:pPr>
      <w:pStyle w:val="7"/>
      <w:ind w:firstLine="0" w:firstLineChars="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0" w:firstLineChars="0"/>
      <w:rPr>
        <w:rFonts w:ascii="宋体" w:hAnsi="宋体"/>
        <w:sz w:val="24"/>
        <w:szCs w:val="24"/>
      </w:rPr>
    </w:pPr>
    <w:r>
      <w:rPr>
        <w:rFonts w:ascii="宋体" w:hAnsi="宋体"/>
        <w:sz w:val="24"/>
        <w:szCs w:val="24"/>
      </w:rPr>
      <w:fldChar w:fldCharType="begin"/>
    </w:r>
    <w:r>
      <w:rPr>
        <w:rFonts w:ascii="宋体" w:hAnsi="宋体"/>
        <w:sz w:val="24"/>
        <w:szCs w:val="24"/>
      </w:rPr>
      <w:instrText xml:space="preserve"> PAGE   \* MERGEFORMAT </w:instrText>
    </w:r>
    <w:r>
      <w:rPr>
        <w:rFonts w:ascii="宋体" w:hAnsi="宋体"/>
        <w:sz w:val="24"/>
        <w:szCs w:val="24"/>
      </w:rPr>
      <w:fldChar w:fldCharType="separate"/>
    </w:r>
    <w:r>
      <w:rPr>
        <w:rFonts w:ascii="宋体" w:hAnsi="宋体"/>
        <w:sz w:val="24"/>
        <w:szCs w:val="24"/>
        <w:lang w:val="zh-CN"/>
      </w:rPr>
      <w:t>-</w:t>
    </w:r>
    <w:r>
      <w:rPr>
        <w:rFonts w:ascii="宋体" w:hAnsi="宋体"/>
        <w:sz w:val="24"/>
        <w:szCs w:val="24"/>
      </w:rPr>
      <w:t xml:space="preserve"> 20 -</w:t>
    </w:r>
    <w:r>
      <w:rPr>
        <w:rFonts w:ascii="宋体" w:hAnsi="宋体"/>
        <w:sz w:val="24"/>
        <w:szCs w:val="24"/>
      </w:rPr>
      <w:fldChar w:fldCharType="end"/>
    </w:r>
  </w:p>
  <w:p>
    <w:pPr>
      <w:pStyle w:val="7"/>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8351"/>
      <w:docPartObj>
        <w:docPartGallery w:val="autotext"/>
      </w:docPartObj>
    </w:sdtPr>
    <w:sdtEndPr>
      <w:rPr>
        <w:rFonts w:asciiTheme="majorEastAsia" w:hAnsiTheme="majorEastAsia" w:eastAsiaTheme="majorEastAsia"/>
        <w:sz w:val="24"/>
        <w:szCs w:val="24"/>
      </w:rPr>
    </w:sdtEndPr>
    <w:sdtContent>
      <w:p>
        <w:pPr>
          <w:pStyle w:val="7"/>
          <w:ind w:firstLine="360"/>
          <w:jc w:val="center"/>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21 -</w:t>
        </w:r>
        <w:r>
          <w:rPr>
            <w:rFonts w:asciiTheme="majorEastAsia" w:hAnsiTheme="majorEastAsia" w:eastAsiaTheme="majorEastAsia"/>
            <w:sz w:val="24"/>
            <w:szCs w:val="24"/>
          </w:rPr>
          <w:fldChar w:fldCharType="end"/>
        </w:r>
      </w:p>
    </w:sdtContent>
  </w:sdt>
  <w:p>
    <w:pPr>
      <w:pStyle w:val="7"/>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908353"/>
      <w:docPartObj>
        <w:docPartGallery w:val="autotext"/>
      </w:docPartObj>
    </w:sdtPr>
    <w:sdtEndPr>
      <w:rPr>
        <w:rFonts w:asciiTheme="majorEastAsia" w:hAnsiTheme="majorEastAsia" w:eastAsiaTheme="majorEastAsia"/>
        <w:sz w:val="24"/>
        <w:szCs w:val="24"/>
      </w:rPr>
    </w:sdtEndPr>
    <w:sdtContent>
      <w:p>
        <w:pPr>
          <w:pStyle w:val="7"/>
          <w:ind w:firstLine="360"/>
          <w:jc w:val="center"/>
          <w:rPr>
            <w:rFonts w:asciiTheme="majorEastAsia" w:hAnsiTheme="majorEastAsia" w:eastAsiaTheme="majorEastAsia"/>
            <w:sz w:val="24"/>
            <w:szCs w:val="24"/>
          </w:rPr>
        </w:pPr>
        <w:r>
          <w:rPr>
            <w:rFonts w:asciiTheme="majorEastAsia" w:hAnsiTheme="majorEastAsia" w:eastAsiaTheme="majorEastAsia"/>
            <w:sz w:val="24"/>
            <w:szCs w:val="24"/>
          </w:rPr>
          <w:fldChar w:fldCharType="begin"/>
        </w:r>
        <w:r>
          <w:rPr>
            <w:rFonts w:asciiTheme="majorEastAsia" w:hAnsiTheme="majorEastAsia" w:eastAsiaTheme="majorEastAsia"/>
            <w:sz w:val="24"/>
            <w:szCs w:val="24"/>
          </w:rPr>
          <w:instrText xml:space="preserve"> PAGE   \* MERGEFORMAT </w:instrText>
        </w:r>
        <w:r>
          <w:rPr>
            <w:rFonts w:asciiTheme="majorEastAsia" w:hAnsiTheme="majorEastAsia" w:eastAsiaTheme="majorEastAsia"/>
            <w:sz w:val="24"/>
            <w:szCs w:val="24"/>
          </w:rPr>
          <w:fldChar w:fldCharType="separate"/>
        </w:r>
        <w:r>
          <w:rPr>
            <w:rFonts w:asciiTheme="majorEastAsia" w:hAnsiTheme="majorEastAsia" w:eastAsiaTheme="majorEastAsia"/>
            <w:sz w:val="24"/>
            <w:szCs w:val="24"/>
            <w:lang w:val="zh-CN"/>
          </w:rPr>
          <w:t>-</w:t>
        </w:r>
        <w:r>
          <w:rPr>
            <w:rFonts w:asciiTheme="majorEastAsia" w:hAnsiTheme="majorEastAsia" w:eastAsiaTheme="majorEastAsia"/>
            <w:sz w:val="24"/>
            <w:szCs w:val="24"/>
          </w:rPr>
          <w:t xml:space="preserve"> 22 -</w:t>
        </w:r>
        <w:r>
          <w:rPr>
            <w:rFonts w:asciiTheme="majorEastAsia" w:hAnsiTheme="majorEastAsia" w:eastAsiaTheme="majorEastAsia"/>
            <w:sz w:val="24"/>
            <w:szCs w:val="24"/>
          </w:rPr>
          <w:fldChar w:fldCharType="end"/>
        </w:r>
      </w:p>
    </w:sdtContent>
  </w:sdt>
  <w:p>
    <w:pPr>
      <w:pStyle w:val="7"/>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4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817E21"/>
    <w:multiLevelType w:val="multilevel"/>
    <w:tmpl w:val="13817E21"/>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1B972F9E"/>
    <w:multiLevelType w:val="multilevel"/>
    <w:tmpl w:val="1B972F9E"/>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E037E9"/>
    <w:multiLevelType w:val="multilevel"/>
    <w:tmpl w:val="3FE037E9"/>
    <w:lvl w:ilvl="0" w:tentative="0">
      <w:start w:val="1"/>
      <w:numFmt w:val="decimalEnclosedCircle"/>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FF23C0C"/>
    <w:multiLevelType w:val="multilevel"/>
    <w:tmpl w:val="7FF23C0C"/>
    <w:lvl w:ilvl="0" w:tentative="0">
      <w:start w:val="1"/>
      <w:numFmt w:val="decimal"/>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pStyle w:val="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720"/>
  <w:evenAndOddHeaders w:val="1"/>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5C"/>
    <w:rsid w:val="00001A28"/>
    <w:rsid w:val="000024C7"/>
    <w:rsid w:val="00002643"/>
    <w:rsid w:val="00004C8C"/>
    <w:rsid w:val="000050B6"/>
    <w:rsid w:val="00005787"/>
    <w:rsid w:val="0000645C"/>
    <w:rsid w:val="00006B25"/>
    <w:rsid w:val="00007A32"/>
    <w:rsid w:val="0001025A"/>
    <w:rsid w:val="000112F4"/>
    <w:rsid w:val="00012EDD"/>
    <w:rsid w:val="00014708"/>
    <w:rsid w:val="00015035"/>
    <w:rsid w:val="00016725"/>
    <w:rsid w:val="00016985"/>
    <w:rsid w:val="00017FE6"/>
    <w:rsid w:val="00023BCF"/>
    <w:rsid w:val="00024666"/>
    <w:rsid w:val="000262E1"/>
    <w:rsid w:val="0002760F"/>
    <w:rsid w:val="00027F6E"/>
    <w:rsid w:val="00030DCD"/>
    <w:rsid w:val="0003391C"/>
    <w:rsid w:val="0003638D"/>
    <w:rsid w:val="00040966"/>
    <w:rsid w:val="00040FC9"/>
    <w:rsid w:val="00041098"/>
    <w:rsid w:val="00041115"/>
    <w:rsid w:val="00043E57"/>
    <w:rsid w:val="00047E30"/>
    <w:rsid w:val="000511FB"/>
    <w:rsid w:val="00051BC7"/>
    <w:rsid w:val="0005417B"/>
    <w:rsid w:val="00054505"/>
    <w:rsid w:val="000600B2"/>
    <w:rsid w:val="00060ADB"/>
    <w:rsid w:val="00065867"/>
    <w:rsid w:val="000661B2"/>
    <w:rsid w:val="00066459"/>
    <w:rsid w:val="00066837"/>
    <w:rsid w:val="00071005"/>
    <w:rsid w:val="000729FE"/>
    <w:rsid w:val="000734BE"/>
    <w:rsid w:val="00074E4E"/>
    <w:rsid w:val="00075C60"/>
    <w:rsid w:val="00077716"/>
    <w:rsid w:val="000779DC"/>
    <w:rsid w:val="000802C0"/>
    <w:rsid w:val="00081A95"/>
    <w:rsid w:val="00085DE6"/>
    <w:rsid w:val="00092376"/>
    <w:rsid w:val="000925E8"/>
    <w:rsid w:val="00094FB4"/>
    <w:rsid w:val="000A2DAB"/>
    <w:rsid w:val="000A32B6"/>
    <w:rsid w:val="000A447B"/>
    <w:rsid w:val="000A4A32"/>
    <w:rsid w:val="000B4FC4"/>
    <w:rsid w:val="000B6158"/>
    <w:rsid w:val="000B659E"/>
    <w:rsid w:val="000C0183"/>
    <w:rsid w:val="000C0E63"/>
    <w:rsid w:val="000C6C8F"/>
    <w:rsid w:val="000C749F"/>
    <w:rsid w:val="000D2242"/>
    <w:rsid w:val="000D499F"/>
    <w:rsid w:val="000D4EE1"/>
    <w:rsid w:val="000E0240"/>
    <w:rsid w:val="000E278E"/>
    <w:rsid w:val="000E439C"/>
    <w:rsid w:val="000F0593"/>
    <w:rsid w:val="000F06DC"/>
    <w:rsid w:val="000F3F4B"/>
    <w:rsid w:val="000F4674"/>
    <w:rsid w:val="00101518"/>
    <w:rsid w:val="001017BC"/>
    <w:rsid w:val="00101F93"/>
    <w:rsid w:val="00105A8D"/>
    <w:rsid w:val="00106BF9"/>
    <w:rsid w:val="00106D15"/>
    <w:rsid w:val="0010718B"/>
    <w:rsid w:val="00107257"/>
    <w:rsid w:val="00112131"/>
    <w:rsid w:val="00117431"/>
    <w:rsid w:val="00125B23"/>
    <w:rsid w:val="00125BB3"/>
    <w:rsid w:val="001337BE"/>
    <w:rsid w:val="001369C1"/>
    <w:rsid w:val="00137968"/>
    <w:rsid w:val="00140272"/>
    <w:rsid w:val="001416B3"/>
    <w:rsid w:val="00145CCB"/>
    <w:rsid w:val="001509C9"/>
    <w:rsid w:val="001516C6"/>
    <w:rsid w:val="00151F71"/>
    <w:rsid w:val="0015484A"/>
    <w:rsid w:val="0015490C"/>
    <w:rsid w:val="00154A22"/>
    <w:rsid w:val="00155DA7"/>
    <w:rsid w:val="001574FE"/>
    <w:rsid w:val="001579BA"/>
    <w:rsid w:val="0016123E"/>
    <w:rsid w:val="0016403B"/>
    <w:rsid w:val="0016541B"/>
    <w:rsid w:val="001663BC"/>
    <w:rsid w:val="00167652"/>
    <w:rsid w:val="00167F20"/>
    <w:rsid w:val="001767CA"/>
    <w:rsid w:val="0018441E"/>
    <w:rsid w:val="00185DB3"/>
    <w:rsid w:val="001879EA"/>
    <w:rsid w:val="00187A90"/>
    <w:rsid w:val="001917E7"/>
    <w:rsid w:val="00192C9B"/>
    <w:rsid w:val="00194FD0"/>
    <w:rsid w:val="00195110"/>
    <w:rsid w:val="001974B0"/>
    <w:rsid w:val="001976E5"/>
    <w:rsid w:val="001A2772"/>
    <w:rsid w:val="001A332E"/>
    <w:rsid w:val="001A630E"/>
    <w:rsid w:val="001B0E91"/>
    <w:rsid w:val="001B2CCF"/>
    <w:rsid w:val="001B3A0B"/>
    <w:rsid w:val="001B563A"/>
    <w:rsid w:val="001B6841"/>
    <w:rsid w:val="001B6989"/>
    <w:rsid w:val="001B7D5A"/>
    <w:rsid w:val="001C192B"/>
    <w:rsid w:val="001C39ED"/>
    <w:rsid w:val="001D0093"/>
    <w:rsid w:val="001D03B8"/>
    <w:rsid w:val="001D289C"/>
    <w:rsid w:val="001D339E"/>
    <w:rsid w:val="001D626E"/>
    <w:rsid w:val="001E1335"/>
    <w:rsid w:val="001E2EC4"/>
    <w:rsid w:val="001E2FA3"/>
    <w:rsid w:val="001E4837"/>
    <w:rsid w:val="001F3DFE"/>
    <w:rsid w:val="001F3F38"/>
    <w:rsid w:val="001F7854"/>
    <w:rsid w:val="001F7B21"/>
    <w:rsid w:val="00200480"/>
    <w:rsid w:val="002005A0"/>
    <w:rsid w:val="00204863"/>
    <w:rsid w:val="00204AE8"/>
    <w:rsid w:val="00205AFB"/>
    <w:rsid w:val="00206763"/>
    <w:rsid w:val="002110E7"/>
    <w:rsid w:val="00216534"/>
    <w:rsid w:val="0021730B"/>
    <w:rsid w:val="002174F5"/>
    <w:rsid w:val="00221E20"/>
    <w:rsid w:val="0022227B"/>
    <w:rsid w:val="00223B91"/>
    <w:rsid w:val="00224A25"/>
    <w:rsid w:val="00226E6A"/>
    <w:rsid w:val="00227381"/>
    <w:rsid w:val="0023196C"/>
    <w:rsid w:val="00233119"/>
    <w:rsid w:val="00234FE0"/>
    <w:rsid w:val="00235D15"/>
    <w:rsid w:val="00236298"/>
    <w:rsid w:val="0023791F"/>
    <w:rsid w:val="00237D37"/>
    <w:rsid w:val="00240452"/>
    <w:rsid w:val="00241C0A"/>
    <w:rsid w:val="002427DB"/>
    <w:rsid w:val="002468D1"/>
    <w:rsid w:val="00246956"/>
    <w:rsid w:val="002508A1"/>
    <w:rsid w:val="00250A07"/>
    <w:rsid w:val="00252062"/>
    <w:rsid w:val="002534FF"/>
    <w:rsid w:val="002539BA"/>
    <w:rsid w:val="00254FB5"/>
    <w:rsid w:val="00261093"/>
    <w:rsid w:val="0026307E"/>
    <w:rsid w:val="00263A71"/>
    <w:rsid w:val="00266608"/>
    <w:rsid w:val="00266F85"/>
    <w:rsid w:val="00267D4D"/>
    <w:rsid w:val="00270898"/>
    <w:rsid w:val="00272160"/>
    <w:rsid w:val="00275096"/>
    <w:rsid w:val="0028123A"/>
    <w:rsid w:val="002826D4"/>
    <w:rsid w:val="00282EB5"/>
    <w:rsid w:val="00286A86"/>
    <w:rsid w:val="00291B85"/>
    <w:rsid w:val="0029278D"/>
    <w:rsid w:val="00294600"/>
    <w:rsid w:val="00294A0C"/>
    <w:rsid w:val="002A0589"/>
    <w:rsid w:val="002A4DD6"/>
    <w:rsid w:val="002A6687"/>
    <w:rsid w:val="002B285F"/>
    <w:rsid w:val="002B2C49"/>
    <w:rsid w:val="002B33B3"/>
    <w:rsid w:val="002C02AD"/>
    <w:rsid w:val="002C08C1"/>
    <w:rsid w:val="002C0CDB"/>
    <w:rsid w:val="002C3C15"/>
    <w:rsid w:val="002C4C86"/>
    <w:rsid w:val="002C7F70"/>
    <w:rsid w:val="002D0A66"/>
    <w:rsid w:val="002D10F7"/>
    <w:rsid w:val="002D1BD6"/>
    <w:rsid w:val="002D34F6"/>
    <w:rsid w:val="002D5D78"/>
    <w:rsid w:val="002D76BA"/>
    <w:rsid w:val="002E00E5"/>
    <w:rsid w:val="002E2325"/>
    <w:rsid w:val="002E29AB"/>
    <w:rsid w:val="002E382A"/>
    <w:rsid w:val="002E50B7"/>
    <w:rsid w:val="002F00F9"/>
    <w:rsid w:val="002F0CE8"/>
    <w:rsid w:val="002F1291"/>
    <w:rsid w:val="002F3558"/>
    <w:rsid w:val="002F4456"/>
    <w:rsid w:val="002F7937"/>
    <w:rsid w:val="002F79F1"/>
    <w:rsid w:val="002F7ED3"/>
    <w:rsid w:val="003027E1"/>
    <w:rsid w:val="0030499D"/>
    <w:rsid w:val="0030545D"/>
    <w:rsid w:val="003059FA"/>
    <w:rsid w:val="00306893"/>
    <w:rsid w:val="003069A4"/>
    <w:rsid w:val="00310107"/>
    <w:rsid w:val="00310DA1"/>
    <w:rsid w:val="003128D0"/>
    <w:rsid w:val="00313541"/>
    <w:rsid w:val="003138E5"/>
    <w:rsid w:val="00314EA3"/>
    <w:rsid w:val="00315DA1"/>
    <w:rsid w:val="00316452"/>
    <w:rsid w:val="00317233"/>
    <w:rsid w:val="0031723B"/>
    <w:rsid w:val="003177D3"/>
    <w:rsid w:val="0032063C"/>
    <w:rsid w:val="00321726"/>
    <w:rsid w:val="00321DF2"/>
    <w:rsid w:val="003231DF"/>
    <w:rsid w:val="0032342D"/>
    <w:rsid w:val="00323B43"/>
    <w:rsid w:val="00324429"/>
    <w:rsid w:val="003268F1"/>
    <w:rsid w:val="00326AF7"/>
    <w:rsid w:val="00331668"/>
    <w:rsid w:val="003322C0"/>
    <w:rsid w:val="00333E81"/>
    <w:rsid w:val="00333F22"/>
    <w:rsid w:val="00335EB2"/>
    <w:rsid w:val="003367D7"/>
    <w:rsid w:val="003401FB"/>
    <w:rsid w:val="003409D2"/>
    <w:rsid w:val="003455CC"/>
    <w:rsid w:val="0034629C"/>
    <w:rsid w:val="00354139"/>
    <w:rsid w:val="00356FB3"/>
    <w:rsid w:val="00360EF8"/>
    <w:rsid w:val="00361C7C"/>
    <w:rsid w:val="003622B9"/>
    <w:rsid w:val="00362A40"/>
    <w:rsid w:val="00364485"/>
    <w:rsid w:val="00367043"/>
    <w:rsid w:val="003672A9"/>
    <w:rsid w:val="003702CA"/>
    <w:rsid w:val="003711FB"/>
    <w:rsid w:val="00371946"/>
    <w:rsid w:val="00371FB0"/>
    <w:rsid w:val="00375AB2"/>
    <w:rsid w:val="00377F12"/>
    <w:rsid w:val="00380641"/>
    <w:rsid w:val="00385446"/>
    <w:rsid w:val="00385AA6"/>
    <w:rsid w:val="00387708"/>
    <w:rsid w:val="0039078E"/>
    <w:rsid w:val="00392AAD"/>
    <w:rsid w:val="003931D8"/>
    <w:rsid w:val="0039482A"/>
    <w:rsid w:val="00394F61"/>
    <w:rsid w:val="00396C88"/>
    <w:rsid w:val="00396EBA"/>
    <w:rsid w:val="003A146A"/>
    <w:rsid w:val="003A2244"/>
    <w:rsid w:val="003A2617"/>
    <w:rsid w:val="003A59E2"/>
    <w:rsid w:val="003A7261"/>
    <w:rsid w:val="003B0306"/>
    <w:rsid w:val="003B17CC"/>
    <w:rsid w:val="003C3346"/>
    <w:rsid w:val="003C604E"/>
    <w:rsid w:val="003D04D0"/>
    <w:rsid w:val="003D12B9"/>
    <w:rsid w:val="003D37D8"/>
    <w:rsid w:val="003D470B"/>
    <w:rsid w:val="003E00FD"/>
    <w:rsid w:val="003E0E71"/>
    <w:rsid w:val="003E2913"/>
    <w:rsid w:val="003E371D"/>
    <w:rsid w:val="003E42D6"/>
    <w:rsid w:val="003E445D"/>
    <w:rsid w:val="003F0097"/>
    <w:rsid w:val="003F1928"/>
    <w:rsid w:val="003F65DA"/>
    <w:rsid w:val="003F72F5"/>
    <w:rsid w:val="00402904"/>
    <w:rsid w:val="00404997"/>
    <w:rsid w:val="0040708D"/>
    <w:rsid w:val="0040737E"/>
    <w:rsid w:val="00407C06"/>
    <w:rsid w:val="00407F10"/>
    <w:rsid w:val="004125AC"/>
    <w:rsid w:val="00412C62"/>
    <w:rsid w:val="004159F7"/>
    <w:rsid w:val="00416EF6"/>
    <w:rsid w:val="004177C0"/>
    <w:rsid w:val="00420A4E"/>
    <w:rsid w:val="00420D15"/>
    <w:rsid w:val="004216B8"/>
    <w:rsid w:val="00421C6F"/>
    <w:rsid w:val="0042591D"/>
    <w:rsid w:val="00425D95"/>
    <w:rsid w:val="004264B8"/>
    <w:rsid w:val="004268A4"/>
    <w:rsid w:val="00427580"/>
    <w:rsid w:val="004314EE"/>
    <w:rsid w:val="00432091"/>
    <w:rsid w:val="0043352E"/>
    <w:rsid w:val="004358AB"/>
    <w:rsid w:val="00436B9B"/>
    <w:rsid w:val="00437FE5"/>
    <w:rsid w:val="00440751"/>
    <w:rsid w:val="00441E9F"/>
    <w:rsid w:val="00443CA3"/>
    <w:rsid w:val="004445A0"/>
    <w:rsid w:val="00450CF5"/>
    <w:rsid w:val="004513E9"/>
    <w:rsid w:val="00454BEB"/>
    <w:rsid w:val="004557E3"/>
    <w:rsid w:val="00462DB6"/>
    <w:rsid w:val="004630B0"/>
    <w:rsid w:val="00464A0E"/>
    <w:rsid w:val="004663ED"/>
    <w:rsid w:val="004664A1"/>
    <w:rsid w:val="004678F3"/>
    <w:rsid w:val="004733E2"/>
    <w:rsid w:val="00473CCF"/>
    <w:rsid w:val="00476C21"/>
    <w:rsid w:val="004805AF"/>
    <w:rsid w:val="0048286F"/>
    <w:rsid w:val="00485948"/>
    <w:rsid w:val="00492430"/>
    <w:rsid w:val="004938E4"/>
    <w:rsid w:val="004939DB"/>
    <w:rsid w:val="00497A0A"/>
    <w:rsid w:val="00497CFC"/>
    <w:rsid w:val="004A0360"/>
    <w:rsid w:val="004A1E14"/>
    <w:rsid w:val="004A207C"/>
    <w:rsid w:val="004A4D0E"/>
    <w:rsid w:val="004A50F6"/>
    <w:rsid w:val="004A6768"/>
    <w:rsid w:val="004B5BC2"/>
    <w:rsid w:val="004B6805"/>
    <w:rsid w:val="004B6ED1"/>
    <w:rsid w:val="004B7A7D"/>
    <w:rsid w:val="004C0A4F"/>
    <w:rsid w:val="004C2240"/>
    <w:rsid w:val="004C2D51"/>
    <w:rsid w:val="004C45E2"/>
    <w:rsid w:val="004C5BA5"/>
    <w:rsid w:val="004C72DB"/>
    <w:rsid w:val="004C7AF9"/>
    <w:rsid w:val="004C7CB6"/>
    <w:rsid w:val="004C7FC7"/>
    <w:rsid w:val="004D2F07"/>
    <w:rsid w:val="004D7099"/>
    <w:rsid w:val="004E1915"/>
    <w:rsid w:val="004E215B"/>
    <w:rsid w:val="004E37D0"/>
    <w:rsid w:val="004E3B31"/>
    <w:rsid w:val="004E50F1"/>
    <w:rsid w:val="004E56C4"/>
    <w:rsid w:val="004E6160"/>
    <w:rsid w:val="004E6D65"/>
    <w:rsid w:val="004E6D9A"/>
    <w:rsid w:val="004F01DF"/>
    <w:rsid w:val="004F0690"/>
    <w:rsid w:val="004F17E7"/>
    <w:rsid w:val="004F54C7"/>
    <w:rsid w:val="004F5887"/>
    <w:rsid w:val="00500F39"/>
    <w:rsid w:val="005029F2"/>
    <w:rsid w:val="00502C1E"/>
    <w:rsid w:val="00503FCC"/>
    <w:rsid w:val="0050735F"/>
    <w:rsid w:val="00507EBE"/>
    <w:rsid w:val="005118FF"/>
    <w:rsid w:val="005126D7"/>
    <w:rsid w:val="005135DF"/>
    <w:rsid w:val="005216A2"/>
    <w:rsid w:val="0052206F"/>
    <w:rsid w:val="0052515F"/>
    <w:rsid w:val="005270E7"/>
    <w:rsid w:val="00530002"/>
    <w:rsid w:val="0053044B"/>
    <w:rsid w:val="00530689"/>
    <w:rsid w:val="0053155A"/>
    <w:rsid w:val="005321C2"/>
    <w:rsid w:val="00532FE8"/>
    <w:rsid w:val="00535D2F"/>
    <w:rsid w:val="00540261"/>
    <w:rsid w:val="00540E7A"/>
    <w:rsid w:val="00543A55"/>
    <w:rsid w:val="00544012"/>
    <w:rsid w:val="0054525B"/>
    <w:rsid w:val="00545DFC"/>
    <w:rsid w:val="00546657"/>
    <w:rsid w:val="00546BF1"/>
    <w:rsid w:val="00547DE9"/>
    <w:rsid w:val="00550C15"/>
    <w:rsid w:val="00550F5D"/>
    <w:rsid w:val="00554915"/>
    <w:rsid w:val="00554F0F"/>
    <w:rsid w:val="0055508E"/>
    <w:rsid w:val="00555B37"/>
    <w:rsid w:val="005568E6"/>
    <w:rsid w:val="0055789E"/>
    <w:rsid w:val="005601F5"/>
    <w:rsid w:val="00560CBE"/>
    <w:rsid w:val="0056191A"/>
    <w:rsid w:val="005620CC"/>
    <w:rsid w:val="00562D08"/>
    <w:rsid w:val="00564D34"/>
    <w:rsid w:val="0056537A"/>
    <w:rsid w:val="00572D68"/>
    <w:rsid w:val="005733A9"/>
    <w:rsid w:val="005742FA"/>
    <w:rsid w:val="00577EAD"/>
    <w:rsid w:val="00580323"/>
    <w:rsid w:val="005817BB"/>
    <w:rsid w:val="00582934"/>
    <w:rsid w:val="00586291"/>
    <w:rsid w:val="005878A2"/>
    <w:rsid w:val="0059211A"/>
    <w:rsid w:val="00593DDF"/>
    <w:rsid w:val="0059696B"/>
    <w:rsid w:val="00596B45"/>
    <w:rsid w:val="00597C79"/>
    <w:rsid w:val="005A16F2"/>
    <w:rsid w:val="005A2595"/>
    <w:rsid w:val="005A43D4"/>
    <w:rsid w:val="005A45A2"/>
    <w:rsid w:val="005A74DB"/>
    <w:rsid w:val="005B06CC"/>
    <w:rsid w:val="005B0B8D"/>
    <w:rsid w:val="005B0E56"/>
    <w:rsid w:val="005B1458"/>
    <w:rsid w:val="005B1B21"/>
    <w:rsid w:val="005B286B"/>
    <w:rsid w:val="005B2D94"/>
    <w:rsid w:val="005B51B2"/>
    <w:rsid w:val="005B526A"/>
    <w:rsid w:val="005B6DA9"/>
    <w:rsid w:val="005C00E8"/>
    <w:rsid w:val="005C22F6"/>
    <w:rsid w:val="005C3FC7"/>
    <w:rsid w:val="005C51E5"/>
    <w:rsid w:val="005C5A1E"/>
    <w:rsid w:val="005C73FC"/>
    <w:rsid w:val="005D0A1E"/>
    <w:rsid w:val="005D0B8B"/>
    <w:rsid w:val="005D228B"/>
    <w:rsid w:val="005D398B"/>
    <w:rsid w:val="005D40DF"/>
    <w:rsid w:val="005D4466"/>
    <w:rsid w:val="005D5648"/>
    <w:rsid w:val="005D6C1A"/>
    <w:rsid w:val="005D7B80"/>
    <w:rsid w:val="005E074A"/>
    <w:rsid w:val="005E1A3D"/>
    <w:rsid w:val="005E2522"/>
    <w:rsid w:val="005E7001"/>
    <w:rsid w:val="005E72DB"/>
    <w:rsid w:val="005F06C9"/>
    <w:rsid w:val="005F2025"/>
    <w:rsid w:val="005F4816"/>
    <w:rsid w:val="005F5DA8"/>
    <w:rsid w:val="00600192"/>
    <w:rsid w:val="0060231B"/>
    <w:rsid w:val="006025D8"/>
    <w:rsid w:val="006035C3"/>
    <w:rsid w:val="006063EA"/>
    <w:rsid w:val="00606403"/>
    <w:rsid w:val="0061020B"/>
    <w:rsid w:val="006108D4"/>
    <w:rsid w:val="00610EF2"/>
    <w:rsid w:val="00611BB0"/>
    <w:rsid w:val="0061230F"/>
    <w:rsid w:val="00613BBB"/>
    <w:rsid w:val="00613F19"/>
    <w:rsid w:val="006236B4"/>
    <w:rsid w:val="00624ACA"/>
    <w:rsid w:val="006361F2"/>
    <w:rsid w:val="00636E54"/>
    <w:rsid w:val="00637FDA"/>
    <w:rsid w:val="0064201A"/>
    <w:rsid w:val="00642112"/>
    <w:rsid w:val="006436DB"/>
    <w:rsid w:val="0064564E"/>
    <w:rsid w:val="006466DB"/>
    <w:rsid w:val="00647760"/>
    <w:rsid w:val="00650F14"/>
    <w:rsid w:val="006526B5"/>
    <w:rsid w:val="00652E1E"/>
    <w:rsid w:val="00654652"/>
    <w:rsid w:val="00655673"/>
    <w:rsid w:val="00655F3E"/>
    <w:rsid w:val="00656073"/>
    <w:rsid w:val="00657EA0"/>
    <w:rsid w:val="006640F9"/>
    <w:rsid w:val="00666B7E"/>
    <w:rsid w:val="006716BD"/>
    <w:rsid w:val="0067176C"/>
    <w:rsid w:val="00674892"/>
    <w:rsid w:val="00674CD3"/>
    <w:rsid w:val="006750A1"/>
    <w:rsid w:val="00676AC4"/>
    <w:rsid w:val="006805A0"/>
    <w:rsid w:val="00681DFE"/>
    <w:rsid w:val="00682C95"/>
    <w:rsid w:val="00684071"/>
    <w:rsid w:val="006844BB"/>
    <w:rsid w:val="0068482C"/>
    <w:rsid w:val="00685AC1"/>
    <w:rsid w:val="00690DC4"/>
    <w:rsid w:val="0069158D"/>
    <w:rsid w:val="00693678"/>
    <w:rsid w:val="006957EB"/>
    <w:rsid w:val="00696910"/>
    <w:rsid w:val="006A29DD"/>
    <w:rsid w:val="006A3D01"/>
    <w:rsid w:val="006A3D0E"/>
    <w:rsid w:val="006A444E"/>
    <w:rsid w:val="006A4D69"/>
    <w:rsid w:val="006A50D6"/>
    <w:rsid w:val="006A5197"/>
    <w:rsid w:val="006A5201"/>
    <w:rsid w:val="006A7012"/>
    <w:rsid w:val="006A7097"/>
    <w:rsid w:val="006B082C"/>
    <w:rsid w:val="006B1186"/>
    <w:rsid w:val="006B16E5"/>
    <w:rsid w:val="006B1A25"/>
    <w:rsid w:val="006B2E30"/>
    <w:rsid w:val="006B48E8"/>
    <w:rsid w:val="006B4F23"/>
    <w:rsid w:val="006B532B"/>
    <w:rsid w:val="006B5A4A"/>
    <w:rsid w:val="006B5C9E"/>
    <w:rsid w:val="006B6FE7"/>
    <w:rsid w:val="006C2BAB"/>
    <w:rsid w:val="006C3E49"/>
    <w:rsid w:val="006C5291"/>
    <w:rsid w:val="006C59F1"/>
    <w:rsid w:val="006C76B9"/>
    <w:rsid w:val="006D0B8F"/>
    <w:rsid w:val="006D1690"/>
    <w:rsid w:val="006D236F"/>
    <w:rsid w:val="006D2C6D"/>
    <w:rsid w:val="006E0108"/>
    <w:rsid w:val="006E0FEA"/>
    <w:rsid w:val="006E1D75"/>
    <w:rsid w:val="006E1F61"/>
    <w:rsid w:val="006E23E5"/>
    <w:rsid w:val="006E369A"/>
    <w:rsid w:val="006E38BB"/>
    <w:rsid w:val="006E6532"/>
    <w:rsid w:val="006E6D00"/>
    <w:rsid w:val="006F0B3C"/>
    <w:rsid w:val="006F3511"/>
    <w:rsid w:val="006F68A7"/>
    <w:rsid w:val="0070143F"/>
    <w:rsid w:val="007021C1"/>
    <w:rsid w:val="007033AE"/>
    <w:rsid w:val="00704E68"/>
    <w:rsid w:val="007104D3"/>
    <w:rsid w:val="00710697"/>
    <w:rsid w:val="0071119B"/>
    <w:rsid w:val="007124B1"/>
    <w:rsid w:val="007144EA"/>
    <w:rsid w:val="00714A5A"/>
    <w:rsid w:val="00720B3A"/>
    <w:rsid w:val="00724CD4"/>
    <w:rsid w:val="00727221"/>
    <w:rsid w:val="00730CC5"/>
    <w:rsid w:val="00732251"/>
    <w:rsid w:val="007331AD"/>
    <w:rsid w:val="007344E9"/>
    <w:rsid w:val="00734F45"/>
    <w:rsid w:val="00735FBC"/>
    <w:rsid w:val="00736758"/>
    <w:rsid w:val="00740C58"/>
    <w:rsid w:val="00740E0B"/>
    <w:rsid w:val="0074268F"/>
    <w:rsid w:val="007441B9"/>
    <w:rsid w:val="00751716"/>
    <w:rsid w:val="00753CB9"/>
    <w:rsid w:val="00756907"/>
    <w:rsid w:val="00760D50"/>
    <w:rsid w:val="00763290"/>
    <w:rsid w:val="00763D05"/>
    <w:rsid w:val="00763E0B"/>
    <w:rsid w:val="00764A93"/>
    <w:rsid w:val="007660BB"/>
    <w:rsid w:val="00766B4A"/>
    <w:rsid w:val="00767B2A"/>
    <w:rsid w:val="007714D4"/>
    <w:rsid w:val="00773D8C"/>
    <w:rsid w:val="00774ACC"/>
    <w:rsid w:val="00776A84"/>
    <w:rsid w:val="00777481"/>
    <w:rsid w:val="007807C0"/>
    <w:rsid w:val="007818DC"/>
    <w:rsid w:val="00781BCC"/>
    <w:rsid w:val="00783893"/>
    <w:rsid w:val="007839D6"/>
    <w:rsid w:val="00784BC6"/>
    <w:rsid w:val="007861CA"/>
    <w:rsid w:val="00787687"/>
    <w:rsid w:val="007911C6"/>
    <w:rsid w:val="00792B71"/>
    <w:rsid w:val="007A3757"/>
    <w:rsid w:val="007A56BD"/>
    <w:rsid w:val="007B265A"/>
    <w:rsid w:val="007B37D8"/>
    <w:rsid w:val="007B3F9C"/>
    <w:rsid w:val="007B4672"/>
    <w:rsid w:val="007B5177"/>
    <w:rsid w:val="007C1B6C"/>
    <w:rsid w:val="007C24E6"/>
    <w:rsid w:val="007C3250"/>
    <w:rsid w:val="007C55F9"/>
    <w:rsid w:val="007C5FE6"/>
    <w:rsid w:val="007D12D6"/>
    <w:rsid w:val="007D5919"/>
    <w:rsid w:val="007E26CA"/>
    <w:rsid w:val="007E2AA1"/>
    <w:rsid w:val="007E6476"/>
    <w:rsid w:val="007E64E0"/>
    <w:rsid w:val="007F29BC"/>
    <w:rsid w:val="007F4538"/>
    <w:rsid w:val="007F729E"/>
    <w:rsid w:val="00800148"/>
    <w:rsid w:val="00801116"/>
    <w:rsid w:val="00803521"/>
    <w:rsid w:val="00805564"/>
    <w:rsid w:val="00805F0E"/>
    <w:rsid w:val="00806C24"/>
    <w:rsid w:val="00806E72"/>
    <w:rsid w:val="0080746E"/>
    <w:rsid w:val="008108A7"/>
    <w:rsid w:val="008110C3"/>
    <w:rsid w:val="00824FD7"/>
    <w:rsid w:val="008256D1"/>
    <w:rsid w:val="00827941"/>
    <w:rsid w:val="00830265"/>
    <w:rsid w:val="00830ED4"/>
    <w:rsid w:val="00836F53"/>
    <w:rsid w:val="0084056E"/>
    <w:rsid w:val="008407EB"/>
    <w:rsid w:val="00841DE3"/>
    <w:rsid w:val="00847651"/>
    <w:rsid w:val="00857C80"/>
    <w:rsid w:val="00861843"/>
    <w:rsid w:val="00865833"/>
    <w:rsid w:val="00871289"/>
    <w:rsid w:val="008733E3"/>
    <w:rsid w:val="00873B5E"/>
    <w:rsid w:val="00875C1B"/>
    <w:rsid w:val="008773B5"/>
    <w:rsid w:val="00877BF2"/>
    <w:rsid w:val="00881EDB"/>
    <w:rsid w:val="0088221C"/>
    <w:rsid w:val="008866C2"/>
    <w:rsid w:val="008934E2"/>
    <w:rsid w:val="0089385F"/>
    <w:rsid w:val="00893F44"/>
    <w:rsid w:val="008946D5"/>
    <w:rsid w:val="0089527D"/>
    <w:rsid w:val="00896483"/>
    <w:rsid w:val="008A13E2"/>
    <w:rsid w:val="008A14D4"/>
    <w:rsid w:val="008A178E"/>
    <w:rsid w:val="008A2CC9"/>
    <w:rsid w:val="008A341A"/>
    <w:rsid w:val="008A4450"/>
    <w:rsid w:val="008A4FF5"/>
    <w:rsid w:val="008A61C1"/>
    <w:rsid w:val="008A67D1"/>
    <w:rsid w:val="008B07D1"/>
    <w:rsid w:val="008B2029"/>
    <w:rsid w:val="008B327B"/>
    <w:rsid w:val="008B66F5"/>
    <w:rsid w:val="008B7726"/>
    <w:rsid w:val="008B7D94"/>
    <w:rsid w:val="008B7DD4"/>
    <w:rsid w:val="008C099B"/>
    <w:rsid w:val="008C2A2D"/>
    <w:rsid w:val="008C2E17"/>
    <w:rsid w:val="008C349C"/>
    <w:rsid w:val="008C737A"/>
    <w:rsid w:val="008C787E"/>
    <w:rsid w:val="008C7E59"/>
    <w:rsid w:val="008D1239"/>
    <w:rsid w:val="008D3275"/>
    <w:rsid w:val="008D532F"/>
    <w:rsid w:val="008D5A05"/>
    <w:rsid w:val="008D5CF2"/>
    <w:rsid w:val="008D7D78"/>
    <w:rsid w:val="008E0AFF"/>
    <w:rsid w:val="008E687B"/>
    <w:rsid w:val="008F1353"/>
    <w:rsid w:val="008F2CBA"/>
    <w:rsid w:val="008F2FD5"/>
    <w:rsid w:val="008F4641"/>
    <w:rsid w:val="008F6C2F"/>
    <w:rsid w:val="008F6FE3"/>
    <w:rsid w:val="00902376"/>
    <w:rsid w:val="0090269C"/>
    <w:rsid w:val="00904CEC"/>
    <w:rsid w:val="0090551F"/>
    <w:rsid w:val="009057C0"/>
    <w:rsid w:val="00907746"/>
    <w:rsid w:val="009131A6"/>
    <w:rsid w:val="00914D43"/>
    <w:rsid w:val="00915BAE"/>
    <w:rsid w:val="00916188"/>
    <w:rsid w:val="009176BF"/>
    <w:rsid w:val="00917BC5"/>
    <w:rsid w:val="00917D3F"/>
    <w:rsid w:val="00920C48"/>
    <w:rsid w:val="00922166"/>
    <w:rsid w:val="00925D2F"/>
    <w:rsid w:val="009262FF"/>
    <w:rsid w:val="00926479"/>
    <w:rsid w:val="009264C1"/>
    <w:rsid w:val="00926BA3"/>
    <w:rsid w:val="00926CDB"/>
    <w:rsid w:val="009271EC"/>
    <w:rsid w:val="00933B43"/>
    <w:rsid w:val="00935BBA"/>
    <w:rsid w:val="00936BF8"/>
    <w:rsid w:val="009375CF"/>
    <w:rsid w:val="00942A41"/>
    <w:rsid w:val="00942FF0"/>
    <w:rsid w:val="009452D5"/>
    <w:rsid w:val="0095092A"/>
    <w:rsid w:val="009509FE"/>
    <w:rsid w:val="00951426"/>
    <w:rsid w:val="00951977"/>
    <w:rsid w:val="00952F59"/>
    <w:rsid w:val="0095495E"/>
    <w:rsid w:val="00954E96"/>
    <w:rsid w:val="00955871"/>
    <w:rsid w:val="009600F8"/>
    <w:rsid w:val="00962592"/>
    <w:rsid w:val="00963210"/>
    <w:rsid w:val="009633B2"/>
    <w:rsid w:val="009634A6"/>
    <w:rsid w:val="0096386D"/>
    <w:rsid w:val="0096745B"/>
    <w:rsid w:val="009731DC"/>
    <w:rsid w:val="00977D62"/>
    <w:rsid w:val="00985A52"/>
    <w:rsid w:val="00991FEA"/>
    <w:rsid w:val="009920B6"/>
    <w:rsid w:val="00992A93"/>
    <w:rsid w:val="00995154"/>
    <w:rsid w:val="0099516B"/>
    <w:rsid w:val="00995528"/>
    <w:rsid w:val="009A20AF"/>
    <w:rsid w:val="009A27E0"/>
    <w:rsid w:val="009A2C61"/>
    <w:rsid w:val="009A3716"/>
    <w:rsid w:val="009A3E12"/>
    <w:rsid w:val="009A6692"/>
    <w:rsid w:val="009A74E9"/>
    <w:rsid w:val="009B15E9"/>
    <w:rsid w:val="009B1F61"/>
    <w:rsid w:val="009B204A"/>
    <w:rsid w:val="009B2F86"/>
    <w:rsid w:val="009B45CE"/>
    <w:rsid w:val="009B49BB"/>
    <w:rsid w:val="009B5A8B"/>
    <w:rsid w:val="009B5F09"/>
    <w:rsid w:val="009B6584"/>
    <w:rsid w:val="009C08F8"/>
    <w:rsid w:val="009C4530"/>
    <w:rsid w:val="009C5CF1"/>
    <w:rsid w:val="009C6531"/>
    <w:rsid w:val="009D0DAB"/>
    <w:rsid w:val="009D259E"/>
    <w:rsid w:val="009D2D5F"/>
    <w:rsid w:val="009D50D7"/>
    <w:rsid w:val="009D750C"/>
    <w:rsid w:val="009E0E0F"/>
    <w:rsid w:val="009E788D"/>
    <w:rsid w:val="009F4FF6"/>
    <w:rsid w:val="009F518B"/>
    <w:rsid w:val="00A010FC"/>
    <w:rsid w:val="00A026AF"/>
    <w:rsid w:val="00A10737"/>
    <w:rsid w:val="00A12A29"/>
    <w:rsid w:val="00A141A5"/>
    <w:rsid w:val="00A15949"/>
    <w:rsid w:val="00A16959"/>
    <w:rsid w:val="00A174F3"/>
    <w:rsid w:val="00A2366C"/>
    <w:rsid w:val="00A33063"/>
    <w:rsid w:val="00A349B0"/>
    <w:rsid w:val="00A4186A"/>
    <w:rsid w:val="00A42F74"/>
    <w:rsid w:val="00A4350F"/>
    <w:rsid w:val="00A43625"/>
    <w:rsid w:val="00A4620A"/>
    <w:rsid w:val="00A47C0F"/>
    <w:rsid w:val="00A50BD5"/>
    <w:rsid w:val="00A537AC"/>
    <w:rsid w:val="00A53932"/>
    <w:rsid w:val="00A541C5"/>
    <w:rsid w:val="00A56B7A"/>
    <w:rsid w:val="00A57C88"/>
    <w:rsid w:val="00A6118C"/>
    <w:rsid w:val="00A611BE"/>
    <w:rsid w:val="00A61B11"/>
    <w:rsid w:val="00A62C82"/>
    <w:rsid w:val="00A639F0"/>
    <w:rsid w:val="00A64783"/>
    <w:rsid w:val="00A72B21"/>
    <w:rsid w:val="00A73C31"/>
    <w:rsid w:val="00A74412"/>
    <w:rsid w:val="00A74D9C"/>
    <w:rsid w:val="00A75493"/>
    <w:rsid w:val="00A81295"/>
    <w:rsid w:val="00A81C0F"/>
    <w:rsid w:val="00A81F02"/>
    <w:rsid w:val="00A85232"/>
    <w:rsid w:val="00A8693A"/>
    <w:rsid w:val="00A8706D"/>
    <w:rsid w:val="00A87FC3"/>
    <w:rsid w:val="00A906D1"/>
    <w:rsid w:val="00A9106B"/>
    <w:rsid w:val="00A9313D"/>
    <w:rsid w:val="00A958E1"/>
    <w:rsid w:val="00A97B34"/>
    <w:rsid w:val="00AA1475"/>
    <w:rsid w:val="00AA16BC"/>
    <w:rsid w:val="00AA36FD"/>
    <w:rsid w:val="00AA4E42"/>
    <w:rsid w:val="00AA5B19"/>
    <w:rsid w:val="00AA6BFE"/>
    <w:rsid w:val="00AA6DD5"/>
    <w:rsid w:val="00AA7131"/>
    <w:rsid w:val="00AB3DBA"/>
    <w:rsid w:val="00AB3E33"/>
    <w:rsid w:val="00AB465B"/>
    <w:rsid w:val="00AB5E92"/>
    <w:rsid w:val="00AB6776"/>
    <w:rsid w:val="00AB6880"/>
    <w:rsid w:val="00AB7ACD"/>
    <w:rsid w:val="00AC0B45"/>
    <w:rsid w:val="00AC2149"/>
    <w:rsid w:val="00AC505B"/>
    <w:rsid w:val="00AC672F"/>
    <w:rsid w:val="00AC6F09"/>
    <w:rsid w:val="00AC7375"/>
    <w:rsid w:val="00AC7A1F"/>
    <w:rsid w:val="00AC7A5F"/>
    <w:rsid w:val="00AD171F"/>
    <w:rsid w:val="00AD498D"/>
    <w:rsid w:val="00AD7FF5"/>
    <w:rsid w:val="00AE098C"/>
    <w:rsid w:val="00AE1BE2"/>
    <w:rsid w:val="00AE3216"/>
    <w:rsid w:val="00AE32C4"/>
    <w:rsid w:val="00AE5E55"/>
    <w:rsid w:val="00AF0185"/>
    <w:rsid w:val="00AF133F"/>
    <w:rsid w:val="00AF15C4"/>
    <w:rsid w:val="00AF3EA2"/>
    <w:rsid w:val="00AF4E66"/>
    <w:rsid w:val="00AF7040"/>
    <w:rsid w:val="00AF753B"/>
    <w:rsid w:val="00B04037"/>
    <w:rsid w:val="00B061D6"/>
    <w:rsid w:val="00B067C1"/>
    <w:rsid w:val="00B068D8"/>
    <w:rsid w:val="00B077EE"/>
    <w:rsid w:val="00B10544"/>
    <w:rsid w:val="00B10687"/>
    <w:rsid w:val="00B11292"/>
    <w:rsid w:val="00B13304"/>
    <w:rsid w:val="00B16864"/>
    <w:rsid w:val="00B16DEB"/>
    <w:rsid w:val="00B245D3"/>
    <w:rsid w:val="00B26385"/>
    <w:rsid w:val="00B263F2"/>
    <w:rsid w:val="00B30117"/>
    <w:rsid w:val="00B30DCF"/>
    <w:rsid w:val="00B32508"/>
    <w:rsid w:val="00B35119"/>
    <w:rsid w:val="00B35364"/>
    <w:rsid w:val="00B35974"/>
    <w:rsid w:val="00B379E2"/>
    <w:rsid w:val="00B37F2C"/>
    <w:rsid w:val="00B41648"/>
    <w:rsid w:val="00B42134"/>
    <w:rsid w:val="00B428DB"/>
    <w:rsid w:val="00B42E0B"/>
    <w:rsid w:val="00B44BFF"/>
    <w:rsid w:val="00B45488"/>
    <w:rsid w:val="00B50B7E"/>
    <w:rsid w:val="00B517D2"/>
    <w:rsid w:val="00B52F86"/>
    <w:rsid w:val="00B530AD"/>
    <w:rsid w:val="00B5746C"/>
    <w:rsid w:val="00B61138"/>
    <w:rsid w:val="00B61D02"/>
    <w:rsid w:val="00B62FC1"/>
    <w:rsid w:val="00B6341C"/>
    <w:rsid w:val="00B64323"/>
    <w:rsid w:val="00B6719E"/>
    <w:rsid w:val="00B67EA0"/>
    <w:rsid w:val="00B75BE5"/>
    <w:rsid w:val="00B7701E"/>
    <w:rsid w:val="00B7784F"/>
    <w:rsid w:val="00B80AF2"/>
    <w:rsid w:val="00B812B0"/>
    <w:rsid w:val="00B81736"/>
    <w:rsid w:val="00B82B91"/>
    <w:rsid w:val="00B87678"/>
    <w:rsid w:val="00B90FD9"/>
    <w:rsid w:val="00B92D9A"/>
    <w:rsid w:val="00B93902"/>
    <w:rsid w:val="00B94858"/>
    <w:rsid w:val="00BA1BA9"/>
    <w:rsid w:val="00BA2513"/>
    <w:rsid w:val="00BA77C9"/>
    <w:rsid w:val="00BB00CB"/>
    <w:rsid w:val="00BB0FF9"/>
    <w:rsid w:val="00BB106A"/>
    <w:rsid w:val="00BB1985"/>
    <w:rsid w:val="00BB30D2"/>
    <w:rsid w:val="00BB3908"/>
    <w:rsid w:val="00BB489A"/>
    <w:rsid w:val="00BB4FA3"/>
    <w:rsid w:val="00BB7681"/>
    <w:rsid w:val="00BC15EF"/>
    <w:rsid w:val="00BC3109"/>
    <w:rsid w:val="00BC329B"/>
    <w:rsid w:val="00BC4040"/>
    <w:rsid w:val="00BC50BF"/>
    <w:rsid w:val="00BC53AB"/>
    <w:rsid w:val="00BC579A"/>
    <w:rsid w:val="00BC7CF2"/>
    <w:rsid w:val="00BD0D63"/>
    <w:rsid w:val="00BD28D0"/>
    <w:rsid w:val="00BD30E3"/>
    <w:rsid w:val="00BD4779"/>
    <w:rsid w:val="00BD5A6F"/>
    <w:rsid w:val="00BD7C44"/>
    <w:rsid w:val="00BE0884"/>
    <w:rsid w:val="00BE3801"/>
    <w:rsid w:val="00BE4053"/>
    <w:rsid w:val="00BE5B15"/>
    <w:rsid w:val="00BE7FE6"/>
    <w:rsid w:val="00BF0BA6"/>
    <w:rsid w:val="00BF1486"/>
    <w:rsid w:val="00BF1521"/>
    <w:rsid w:val="00BF2DB4"/>
    <w:rsid w:val="00BF3C9C"/>
    <w:rsid w:val="00C0204B"/>
    <w:rsid w:val="00C036A3"/>
    <w:rsid w:val="00C11BD1"/>
    <w:rsid w:val="00C15CA1"/>
    <w:rsid w:val="00C16AF6"/>
    <w:rsid w:val="00C170D5"/>
    <w:rsid w:val="00C17A84"/>
    <w:rsid w:val="00C21DFE"/>
    <w:rsid w:val="00C23AB5"/>
    <w:rsid w:val="00C25990"/>
    <w:rsid w:val="00C304A7"/>
    <w:rsid w:val="00C30B8B"/>
    <w:rsid w:val="00C32708"/>
    <w:rsid w:val="00C32DB7"/>
    <w:rsid w:val="00C33B27"/>
    <w:rsid w:val="00C36692"/>
    <w:rsid w:val="00C413E3"/>
    <w:rsid w:val="00C4232C"/>
    <w:rsid w:val="00C42BDE"/>
    <w:rsid w:val="00C42F14"/>
    <w:rsid w:val="00C45981"/>
    <w:rsid w:val="00C466F2"/>
    <w:rsid w:val="00C46963"/>
    <w:rsid w:val="00C500DC"/>
    <w:rsid w:val="00C511D9"/>
    <w:rsid w:val="00C51567"/>
    <w:rsid w:val="00C53E86"/>
    <w:rsid w:val="00C53F25"/>
    <w:rsid w:val="00C60A1C"/>
    <w:rsid w:val="00C62FDB"/>
    <w:rsid w:val="00C632FA"/>
    <w:rsid w:val="00C63598"/>
    <w:rsid w:val="00C64D7D"/>
    <w:rsid w:val="00C64FA6"/>
    <w:rsid w:val="00C656B3"/>
    <w:rsid w:val="00C65980"/>
    <w:rsid w:val="00C66CAF"/>
    <w:rsid w:val="00C66E9F"/>
    <w:rsid w:val="00C676DD"/>
    <w:rsid w:val="00C71621"/>
    <w:rsid w:val="00C72432"/>
    <w:rsid w:val="00C80AA4"/>
    <w:rsid w:val="00C80B88"/>
    <w:rsid w:val="00C8442F"/>
    <w:rsid w:val="00C846B7"/>
    <w:rsid w:val="00C8665D"/>
    <w:rsid w:val="00C90448"/>
    <w:rsid w:val="00C928C3"/>
    <w:rsid w:val="00C9793F"/>
    <w:rsid w:val="00C97ADA"/>
    <w:rsid w:val="00CA0B2C"/>
    <w:rsid w:val="00CA1AA0"/>
    <w:rsid w:val="00CA3637"/>
    <w:rsid w:val="00CA590E"/>
    <w:rsid w:val="00CA5A22"/>
    <w:rsid w:val="00CA69AA"/>
    <w:rsid w:val="00CA72FC"/>
    <w:rsid w:val="00CB1595"/>
    <w:rsid w:val="00CB1C42"/>
    <w:rsid w:val="00CB3911"/>
    <w:rsid w:val="00CB41CA"/>
    <w:rsid w:val="00CB6B32"/>
    <w:rsid w:val="00CB7646"/>
    <w:rsid w:val="00CB7E06"/>
    <w:rsid w:val="00CC009E"/>
    <w:rsid w:val="00CC326D"/>
    <w:rsid w:val="00CC3458"/>
    <w:rsid w:val="00CC3C11"/>
    <w:rsid w:val="00CC55CF"/>
    <w:rsid w:val="00CD2036"/>
    <w:rsid w:val="00CD5C2A"/>
    <w:rsid w:val="00CE149A"/>
    <w:rsid w:val="00CE23D1"/>
    <w:rsid w:val="00CE3237"/>
    <w:rsid w:val="00CE572B"/>
    <w:rsid w:val="00CF0597"/>
    <w:rsid w:val="00CF43D6"/>
    <w:rsid w:val="00CF46D5"/>
    <w:rsid w:val="00CF6959"/>
    <w:rsid w:val="00CF7766"/>
    <w:rsid w:val="00D00D65"/>
    <w:rsid w:val="00D021A1"/>
    <w:rsid w:val="00D04599"/>
    <w:rsid w:val="00D049B0"/>
    <w:rsid w:val="00D0570A"/>
    <w:rsid w:val="00D06884"/>
    <w:rsid w:val="00D130BA"/>
    <w:rsid w:val="00D1436E"/>
    <w:rsid w:val="00D157CF"/>
    <w:rsid w:val="00D162EC"/>
    <w:rsid w:val="00D1736C"/>
    <w:rsid w:val="00D205D1"/>
    <w:rsid w:val="00D26752"/>
    <w:rsid w:val="00D26CD3"/>
    <w:rsid w:val="00D272A6"/>
    <w:rsid w:val="00D27D0C"/>
    <w:rsid w:val="00D30429"/>
    <w:rsid w:val="00D3150B"/>
    <w:rsid w:val="00D32B21"/>
    <w:rsid w:val="00D33EE2"/>
    <w:rsid w:val="00D34C27"/>
    <w:rsid w:val="00D36114"/>
    <w:rsid w:val="00D36388"/>
    <w:rsid w:val="00D364C4"/>
    <w:rsid w:val="00D424AA"/>
    <w:rsid w:val="00D445DB"/>
    <w:rsid w:val="00D45522"/>
    <w:rsid w:val="00D50621"/>
    <w:rsid w:val="00D555D4"/>
    <w:rsid w:val="00D62469"/>
    <w:rsid w:val="00D642F9"/>
    <w:rsid w:val="00D65195"/>
    <w:rsid w:val="00D654D1"/>
    <w:rsid w:val="00D67D20"/>
    <w:rsid w:val="00D70234"/>
    <w:rsid w:val="00D72CDC"/>
    <w:rsid w:val="00D740A4"/>
    <w:rsid w:val="00D76B45"/>
    <w:rsid w:val="00D802C9"/>
    <w:rsid w:val="00D80341"/>
    <w:rsid w:val="00D80434"/>
    <w:rsid w:val="00D80EF0"/>
    <w:rsid w:val="00D82450"/>
    <w:rsid w:val="00D90D23"/>
    <w:rsid w:val="00D92BDC"/>
    <w:rsid w:val="00D94824"/>
    <w:rsid w:val="00D9654A"/>
    <w:rsid w:val="00D973AD"/>
    <w:rsid w:val="00DA0D83"/>
    <w:rsid w:val="00DA11C1"/>
    <w:rsid w:val="00DA197D"/>
    <w:rsid w:val="00DA2AF7"/>
    <w:rsid w:val="00DA34C5"/>
    <w:rsid w:val="00DA3C53"/>
    <w:rsid w:val="00DA547D"/>
    <w:rsid w:val="00DA5CD9"/>
    <w:rsid w:val="00DA7092"/>
    <w:rsid w:val="00DA7F80"/>
    <w:rsid w:val="00DB0B8E"/>
    <w:rsid w:val="00DB1CE1"/>
    <w:rsid w:val="00DB32EE"/>
    <w:rsid w:val="00DB4CC7"/>
    <w:rsid w:val="00DB5643"/>
    <w:rsid w:val="00DC1A6C"/>
    <w:rsid w:val="00DC1EEA"/>
    <w:rsid w:val="00DC21DB"/>
    <w:rsid w:val="00DC27D6"/>
    <w:rsid w:val="00DC3D49"/>
    <w:rsid w:val="00DC5B84"/>
    <w:rsid w:val="00DC5E01"/>
    <w:rsid w:val="00DC632E"/>
    <w:rsid w:val="00DC71E3"/>
    <w:rsid w:val="00DD2430"/>
    <w:rsid w:val="00DD40AB"/>
    <w:rsid w:val="00DD42BC"/>
    <w:rsid w:val="00DD473C"/>
    <w:rsid w:val="00DD4DEA"/>
    <w:rsid w:val="00DD5C23"/>
    <w:rsid w:val="00DE1FA9"/>
    <w:rsid w:val="00DE52D1"/>
    <w:rsid w:val="00DE548B"/>
    <w:rsid w:val="00DE652E"/>
    <w:rsid w:val="00DE67E4"/>
    <w:rsid w:val="00DE6DE6"/>
    <w:rsid w:val="00DE7007"/>
    <w:rsid w:val="00DF1940"/>
    <w:rsid w:val="00DF1CFC"/>
    <w:rsid w:val="00DF2DFB"/>
    <w:rsid w:val="00DF5A2A"/>
    <w:rsid w:val="00DF5D5F"/>
    <w:rsid w:val="00DF7BF3"/>
    <w:rsid w:val="00E01635"/>
    <w:rsid w:val="00E033D8"/>
    <w:rsid w:val="00E03980"/>
    <w:rsid w:val="00E0398C"/>
    <w:rsid w:val="00E07401"/>
    <w:rsid w:val="00E0791E"/>
    <w:rsid w:val="00E1300E"/>
    <w:rsid w:val="00E20BDD"/>
    <w:rsid w:val="00E20C37"/>
    <w:rsid w:val="00E21FF3"/>
    <w:rsid w:val="00E22BEB"/>
    <w:rsid w:val="00E23231"/>
    <w:rsid w:val="00E246F9"/>
    <w:rsid w:val="00E25729"/>
    <w:rsid w:val="00E26C0E"/>
    <w:rsid w:val="00E30B59"/>
    <w:rsid w:val="00E334F2"/>
    <w:rsid w:val="00E36CF2"/>
    <w:rsid w:val="00E37C3B"/>
    <w:rsid w:val="00E41073"/>
    <w:rsid w:val="00E452CC"/>
    <w:rsid w:val="00E45F1D"/>
    <w:rsid w:val="00E4614C"/>
    <w:rsid w:val="00E46FD0"/>
    <w:rsid w:val="00E51F91"/>
    <w:rsid w:val="00E54A66"/>
    <w:rsid w:val="00E560AD"/>
    <w:rsid w:val="00E61178"/>
    <w:rsid w:val="00E623D6"/>
    <w:rsid w:val="00E62510"/>
    <w:rsid w:val="00E628DF"/>
    <w:rsid w:val="00E66D56"/>
    <w:rsid w:val="00E7001A"/>
    <w:rsid w:val="00E71284"/>
    <w:rsid w:val="00E7347A"/>
    <w:rsid w:val="00E764B2"/>
    <w:rsid w:val="00E76E45"/>
    <w:rsid w:val="00E8034B"/>
    <w:rsid w:val="00E81856"/>
    <w:rsid w:val="00E82319"/>
    <w:rsid w:val="00E841B7"/>
    <w:rsid w:val="00E85BA8"/>
    <w:rsid w:val="00E87D55"/>
    <w:rsid w:val="00E900D7"/>
    <w:rsid w:val="00E9146A"/>
    <w:rsid w:val="00E92852"/>
    <w:rsid w:val="00E92D94"/>
    <w:rsid w:val="00E94C5E"/>
    <w:rsid w:val="00E95A6B"/>
    <w:rsid w:val="00E969D5"/>
    <w:rsid w:val="00EA405A"/>
    <w:rsid w:val="00EA4EDA"/>
    <w:rsid w:val="00EA666E"/>
    <w:rsid w:val="00EB03B0"/>
    <w:rsid w:val="00EB0BE2"/>
    <w:rsid w:val="00EB0C79"/>
    <w:rsid w:val="00EB71E1"/>
    <w:rsid w:val="00EC12C5"/>
    <w:rsid w:val="00EC30B4"/>
    <w:rsid w:val="00EC313D"/>
    <w:rsid w:val="00EC616A"/>
    <w:rsid w:val="00EC6C87"/>
    <w:rsid w:val="00EC6FFA"/>
    <w:rsid w:val="00EC70D7"/>
    <w:rsid w:val="00ED1C8E"/>
    <w:rsid w:val="00ED3A6B"/>
    <w:rsid w:val="00ED5D94"/>
    <w:rsid w:val="00ED69AB"/>
    <w:rsid w:val="00ED7D1C"/>
    <w:rsid w:val="00EE096B"/>
    <w:rsid w:val="00EE0AFA"/>
    <w:rsid w:val="00EE34A3"/>
    <w:rsid w:val="00EE3E92"/>
    <w:rsid w:val="00EE4116"/>
    <w:rsid w:val="00EE51B8"/>
    <w:rsid w:val="00EE62E0"/>
    <w:rsid w:val="00EF2092"/>
    <w:rsid w:val="00EF3237"/>
    <w:rsid w:val="00F00759"/>
    <w:rsid w:val="00F0112C"/>
    <w:rsid w:val="00F01C7F"/>
    <w:rsid w:val="00F02904"/>
    <w:rsid w:val="00F06FB0"/>
    <w:rsid w:val="00F117B4"/>
    <w:rsid w:val="00F1494E"/>
    <w:rsid w:val="00F15FFF"/>
    <w:rsid w:val="00F16AD8"/>
    <w:rsid w:val="00F171DB"/>
    <w:rsid w:val="00F209B0"/>
    <w:rsid w:val="00F21CB3"/>
    <w:rsid w:val="00F25965"/>
    <w:rsid w:val="00F25EF8"/>
    <w:rsid w:val="00F27057"/>
    <w:rsid w:val="00F27EB5"/>
    <w:rsid w:val="00F27F85"/>
    <w:rsid w:val="00F3045B"/>
    <w:rsid w:val="00F33046"/>
    <w:rsid w:val="00F34EA2"/>
    <w:rsid w:val="00F35C1F"/>
    <w:rsid w:val="00F35E75"/>
    <w:rsid w:val="00F404E2"/>
    <w:rsid w:val="00F40E02"/>
    <w:rsid w:val="00F4157D"/>
    <w:rsid w:val="00F432D6"/>
    <w:rsid w:val="00F46CA1"/>
    <w:rsid w:val="00F46EC5"/>
    <w:rsid w:val="00F47697"/>
    <w:rsid w:val="00F50A55"/>
    <w:rsid w:val="00F5150C"/>
    <w:rsid w:val="00F569D3"/>
    <w:rsid w:val="00F6082E"/>
    <w:rsid w:val="00F65150"/>
    <w:rsid w:val="00F65C9B"/>
    <w:rsid w:val="00F67180"/>
    <w:rsid w:val="00F71B15"/>
    <w:rsid w:val="00F71EAB"/>
    <w:rsid w:val="00F7270F"/>
    <w:rsid w:val="00F7292B"/>
    <w:rsid w:val="00F72F69"/>
    <w:rsid w:val="00F73E37"/>
    <w:rsid w:val="00F74144"/>
    <w:rsid w:val="00F75AE0"/>
    <w:rsid w:val="00F77CAB"/>
    <w:rsid w:val="00F802EC"/>
    <w:rsid w:val="00F80C13"/>
    <w:rsid w:val="00F80EB3"/>
    <w:rsid w:val="00F81E5E"/>
    <w:rsid w:val="00F8252F"/>
    <w:rsid w:val="00F8266C"/>
    <w:rsid w:val="00F84860"/>
    <w:rsid w:val="00F84E2B"/>
    <w:rsid w:val="00F932B9"/>
    <w:rsid w:val="00F93CE5"/>
    <w:rsid w:val="00F944A5"/>
    <w:rsid w:val="00F948A8"/>
    <w:rsid w:val="00F94AC4"/>
    <w:rsid w:val="00F94CFF"/>
    <w:rsid w:val="00F94EC0"/>
    <w:rsid w:val="00F95348"/>
    <w:rsid w:val="00F96D6E"/>
    <w:rsid w:val="00FA01FA"/>
    <w:rsid w:val="00FA14CC"/>
    <w:rsid w:val="00FA23DB"/>
    <w:rsid w:val="00FA2522"/>
    <w:rsid w:val="00FA2F8D"/>
    <w:rsid w:val="00FA3A25"/>
    <w:rsid w:val="00FB0189"/>
    <w:rsid w:val="00FB1F6D"/>
    <w:rsid w:val="00FB2940"/>
    <w:rsid w:val="00FB3ACB"/>
    <w:rsid w:val="00FB4FFD"/>
    <w:rsid w:val="00FB53DB"/>
    <w:rsid w:val="00FB6520"/>
    <w:rsid w:val="00FC253A"/>
    <w:rsid w:val="00FC2C24"/>
    <w:rsid w:val="00FC32C8"/>
    <w:rsid w:val="00FC3E24"/>
    <w:rsid w:val="00FC4D94"/>
    <w:rsid w:val="00FC5330"/>
    <w:rsid w:val="00FC53F9"/>
    <w:rsid w:val="00FC7570"/>
    <w:rsid w:val="00FC7B56"/>
    <w:rsid w:val="00FC7EC6"/>
    <w:rsid w:val="00FD2048"/>
    <w:rsid w:val="00FD2B66"/>
    <w:rsid w:val="00FD4CB2"/>
    <w:rsid w:val="00FE1F5E"/>
    <w:rsid w:val="00FE2062"/>
    <w:rsid w:val="00FE27F2"/>
    <w:rsid w:val="00FE4F1B"/>
    <w:rsid w:val="00FE738B"/>
    <w:rsid w:val="00FF4BAA"/>
    <w:rsid w:val="00FF5513"/>
    <w:rsid w:val="00FF5DEB"/>
    <w:rsid w:val="073F62ED"/>
    <w:rsid w:val="08C94DF6"/>
    <w:rsid w:val="0AA04539"/>
    <w:rsid w:val="10A10014"/>
    <w:rsid w:val="20654791"/>
    <w:rsid w:val="29FD7426"/>
    <w:rsid w:val="2D277C05"/>
    <w:rsid w:val="359D2C90"/>
    <w:rsid w:val="39CA64CC"/>
    <w:rsid w:val="3B902FA5"/>
    <w:rsid w:val="44AC7FC1"/>
    <w:rsid w:val="49EA2A6A"/>
    <w:rsid w:val="4B16172D"/>
    <w:rsid w:val="4DF5541D"/>
    <w:rsid w:val="4E2D7113"/>
    <w:rsid w:val="5026349C"/>
    <w:rsid w:val="53DA3425"/>
    <w:rsid w:val="559F3183"/>
    <w:rsid w:val="642F54FC"/>
    <w:rsid w:val="661C2479"/>
    <w:rsid w:val="6C9E3045"/>
    <w:rsid w:val="6D3A68D4"/>
    <w:rsid w:val="766D27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line="240" w:lineRule="auto"/>
      <w:ind w:firstLine="200" w:firstLineChars="200"/>
      <w:jc w:val="center"/>
    </w:pPr>
    <w:rPr>
      <w:rFonts w:ascii="Tahoma" w:hAnsi="Tahoma" w:eastAsia="微软雅黑" w:cstheme="minorBidi"/>
      <w:sz w:val="22"/>
      <w:szCs w:val="22"/>
      <w:lang w:val="en-US" w:eastAsia="zh-CN" w:bidi="ar-SA"/>
    </w:rPr>
  </w:style>
  <w:style w:type="paragraph" w:styleId="2">
    <w:name w:val="heading 1"/>
    <w:basedOn w:val="1"/>
    <w:next w:val="1"/>
    <w:link w:val="15"/>
    <w:qFormat/>
    <w:uiPriority w:val="0"/>
    <w:pPr>
      <w:keepNext/>
      <w:keepLines/>
      <w:widowControl w:val="0"/>
      <w:adjustRightInd/>
      <w:snapToGrid/>
      <w:spacing w:before="340" w:after="330" w:line="578" w:lineRule="auto"/>
      <w:ind w:firstLine="0" w:firstLineChars="0"/>
      <w:jc w:val="both"/>
      <w:outlineLvl w:val="0"/>
    </w:pPr>
    <w:rPr>
      <w:rFonts w:ascii="Times New Roman" w:hAnsi="Times New Roman" w:eastAsia="宋体" w:cs="Times New Roman"/>
      <w:b/>
      <w:bCs/>
      <w:kern w:val="44"/>
      <w:sz w:val="44"/>
      <w:szCs w:val="44"/>
      <w:lang w:val="zh-CN" w:eastAsia="zh-CN"/>
    </w:rPr>
  </w:style>
  <w:style w:type="paragraph" w:styleId="3">
    <w:name w:val="heading 2"/>
    <w:basedOn w:val="1"/>
    <w:next w:val="1"/>
    <w:link w:val="16"/>
    <w:qFormat/>
    <w:uiPriority w:val="9"/>
    <w:pPr>
      <w:keepNext/>
      <w:keepLines/>
      <w:widowControl w:val="0"/>
      <w:adjustRightInd/>
      <w:snapToGrid/>
      <w:spacing w:before="260" w:after="260" w:line="416" w:lineRule="auto"/>
      <w:ind w:firstLine="0" w:firstLineChars="0"/>
      <w:jc w:val="both"/>
      <w:outlineLvl w:val="1"/>
    </w:pPr>
    <w:rPr>
      <w:rFonts w:ascii="Cambria" w:hAnsi="Cambria" w:eastAsia="宋体" w:cs="Times New Roman"/>
      <w:b/>
      <w:bCs/>
      <w:kern w:val="2"/>
      <w:sz w:val="32"/>
      <w:szCs w:val="32"/>
    </w:rPr>
  </w:style>
  <w:style w:type="paragraph" w:styleId="4">
    <w:name w:val="heading 3"/>
    <w:basedOn w:val="1"/>
    <w:next w:val="1"/>
    <w:link w:val="17"/>
    <w:qFormat/>
    <w:uiPriority w:val="9"/>
    <w:pPr>
      <w:keepNext/>
      <w:numPr>
        <w:ilvl w:val="2"/>
        <w:numId w:val="1"/>
      </w:numPr>
      <w:adjustRightInd/>
      <w:snapToGrid/>
      <w:spacing w:before="240" w:after="60"/>
      <w:ind w:firstLine="0" w:firstLineChars="0"/>
      <w:jc w:val="left"/>
      <w:outlineLvl w:val="2"/>
    </w:pPr>
    <w:rPr>
      <w:rFonts w:ascii="Cambria" w:hAnsi="Cambria" w:eastAsia="宋体" w:cs="Times New Roman"/>
      <w:b/>
      <w:bCs/>
      <w:sz w:val="30"/>
      <w:szCs w:val="26"/>
      <w:lang w:val="zh-CN" w:eastAsia="en-US" w:bidi="en-US"/>
    </w:rPr>
  </w:style>
  <w:style w:type="character" w:default="1" w:styleId="10">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5">
    <w:name w:val="Body Text"/>
    <w:basedOn w:val="1"/>
    <w:link w:val="19"/>
    <w:qFormat/>
    <w:uiPriority w:val="0"/>
    <w:pPr>
      <w:widowControl w:val="0"/>
      <w:adjustRightInd/>
      <w:snapToGrid/>
      <w:spacing w:after="120"/>
      <w:ind w:firstLine="0" w:firstLineChars="0"/>
      <w:jc w:val="both"/>
    </w:pPr>
    <w:rPr>
      <w:rFonts w:ascii="Times New Roman" w:hAnsi="Times New Roman" w:eastAsia="宋体" w:cs="Times New Roman"/>
      <w:kern w:val="2"/>
      <w:sz w:val="21"/>
      <w:szCs w:val="24"/>
      <w:lang w:val="zh-CN" w:eastAsia="zh-CN"/>
    </w:rPr>
  </w:style>
  <w:style w:type="paragraph" w:styleId="6">
    <w:name w:val="Balloon Text"/>
    <w:basedOn w:val="1"/>
    <w:link w:val="20"/>
    <w:qFormat/>
    <w:uiPriority w:val="0"/>
    <w:pPr>
      <w:widowControl w:val="0"/>
      <w:adjustRightInd/>
      <w:snapToGrid/>
      <w:ind w:firstLine="0" w:firstLineChars="0"/>
      <w:jc w:val="both"/>
    </w:pPr>
    <w:rPr>
      <w:rFonts w:ascii="Times New Roman" w:hAnsi="Times New Roman" w:eastAsia="宋体" w:cs="Times New Roman"/>
      <w:kern w:val="2"/>
      <w:sz w:val="18"/>
      <w:szCs w:val="18"/>
      <w:lang w:val="zh-CN" w:eastAsia="zh-CN"/>
    </w:rPr>
  </w:style>
  <w:style w:type="paragraph" w:styleId="7">
    <w:name w:val="footer"/>
    <w:basedOn w:val="1"/>
    <w:link w:val="14"/>
    <w:unhideWhenUsed/>
    <w:qFormat/>
    <w:uiPriority w:val="99"/>
    <w:pPr>
      <w:tabs>
        <w:tab w:val="center" w:pos="4153"/>
        <w:tab w:val="right" w:pos="8306"/>
      </w:tabs>
      <w:jc w:val="left"/>
    </w:pPr>
    <w:rPr>
      <w:sz w:val="18"/>
      <w:szCs w:val="18"/>
    </w:rPr>
  </w:style>
  <w:style w:type="paragraph" w:styleId="8">
    <w:name w:val="header"/>
    <w:basedOn w:val="1"/>
    <w:link w:val="13"/>
    <w:unhideWhenUsed/>
    <w:qFormat/>
    <w:uiPriority w:val="0"/>
    <w:pPr>
      <w:pBdr>
        <w:bottom w:val="single" w:color="auto" w:sz="6" w:space="1"/>
      </w:pBdr>
      <w:tabs>
        <w:tab w:val="center" w:pos="4153"/>
        <w:tab w:val="right" w:pos="8306"/>
      </w:tabs>
    </w:pPr>
    <w:rPr>
      <w:sz w:val="18"/>
      <w:szCs w:val="18"/>
    </w:rPr>
  </w:style>
  <w:style w:type="character" w:styleId="11">
    <w:name w:val="page number"/>
    <w:basedOn w:val="10"/>
    <w:qFormat/>
    <w:uiPriority w:val="0"/>
  </w:style>
  <w:style w:type="character" w:styleId="12">
    <w:name w:val="Hyperlink"/>
    <w:unhideWhenUsed/>
    <w:qFormat/>
    <w:uiPriority w:val="99"/>
    <w:rPr>
      <w:color w:val="0563C1"/>
      <w:u w:val="single"/>
    </w:rPr>
  </w:style>
  <w:style w:type="character" w:customStyle="1" w:styleId="13">
    <w:name w:val="页眉 Char"/>
    <w:basedOn w:val="10"/>
    <w:link w:val="8"/>
    <w:qFormat/>
    <w:uiPriority w:val="0"/>
    <w:rPr>
      <w:rFonts w:ascii="Tahoma" w:hAnsi="Tahoma"/>
      <w:sz w:val="18"/>
      <w:szCs w:val="18"/>
    </w:rPr>
  </w:style>
  <w:style w:type="character" w:customStyle="1" w:styleId="14">
    <w:name w:val="页脚 Char"/>
    <w:basedOn w:val="10"/>
    <w:link w:val="7"/>
    <w:qFormat/>
    <w:uiPriority w:val="99"/>
    <w:rPr>
      <w:rFonts w:ascii="Tahoma" w:hAnsi="Tahoma"/>
      <w:sz w:val="18"/>
      <w:szCs w:val="18"/>
    </w:rPr>
  </w:style>
  <w:style w:type="character" w:customStyle="1" w:styleId="15">
    <w:name w:val="标题 1 Char"/>
    <w:basedOn w:val="10"/>
    <w:link w:val="2"/>
    <w:qFormat/>
    <w:uiPriority w:val="0"/>
    <w:rPr>
      <w:rFonts w:ascii="Times New Roman" w:hAnsi="Times New Roman" w:eastAsia="宋体" w:cs="Times New Roman"/>
      <w:b/>
      <w:bCs/>
      <w:kern w:val="44"/>
      <w:sz w:val="44"/>
      <w:szCs w:val="44"/>
      <w:lang w:val="zh-CN" w:eastAsia="zh-CN"/>
    </w:rPr>
  </w:style>
  <w:style w:type="character" w:customStyle="1" w:styleId="16">
    <w:name w:val="标题 2 Char"/>
    <w:basedOn w:val="10"/>
    <w:link w:val="3"/>
    <w:qFormat/>
    <w:uiPriority w:val="9"/>
    <w:rPr>
      <w:rFonts w:ascii="Cambria" w:hAnsi="Cambria" w:eastAsia="宋体" w:cs="Times New Roman"/>
      <w:b/>
      <w:bCs/>
      <w:kern w:val="2"/>
      <w:sz w:val="32"/>
      <w:szCs w:val="32"/>
    </w:rPr>
  </w:style>
  <w:style w:type="character" w:customStyle="1" w:styleId="17">
    <w:name w:val="标题 3 Char"/>
    <w:basedOn w:val="10"/>
    <w:link w:val="4"/>
    <w:qFormat/>
    <w:uiPriority w:val="9"/>
    <w:rPr>
      <w:rFonts w:ascii="Cambria" w:hAnsi="Cambria" w:eastAsia="宋体" w:cs="Times New Roman"/>
      <w:b/>
      <w:bCs/>
      <w:sz w:val="30"/>
      <w:szCs w:val="26"/>
      <w:lang w:val="zh-CN" w:eastAsia="en-US" w:bidi="en-US"/>
    </w:rPr>
  </w:style>
  <w:style w:type="paragraph" w:customStyle="1" w:styleId="18">
    <w:name w:val="表格内容"/>
    <w:basedOn w:val="5"/>
    <w:qFormat/>
    <w:uiPriority w:val="0"/>
    <w:pPr>
      <w:suppressLineNumbers/>
      <w:suppressAutoHyphens/>
      <w:jc w:val="left"/>
    </w:pPr>
    <w:rPr>
      <w:rFonts w:cs="Tahoma"/>
      <w:kern w:val="0"/>
      <w:sz w:val="24"/>
    </w:rPr>
  </w:style>
  <w:style w:type="character" w:customStyle="1" w:styleId="19">
    <w:name w:val="正文文本 Char"/>
    <w:basedOn w:val="10"/>
    <w:link w:val="5"/>
    <w:qFormat/>
    <w:uiPriority w:val="0"/>
    <w:rPr>
      <w:rFonts w:ascii="Times New Roman" w:hAnsi="Times New Roman" w:eastAsia="宋体" w:cs="Times New Roman"/>
      <w:kern w:val="2"/>
      <w:sz w:val="21"/>
      <w:szCs w:val="24"/>
      <w:lang w:val="zh-CN" w:eastAsia="zh-CN"/>
    </w:rPr>
  </w:style>
  <w:style w:type="character" w:customStyle="1" w:styleId="20">
    <w:name w:val="批注框文本 Char"/>
    <w:basedOn w:val="10"/>
    <w:link w:val="6"/>
    <w:qFormat/>
    <w:uiPriority w:val="0"/>
    <w:rPr>
      <w:rFonts w:ascii="Times New Roman" w:hAnsi="Times New Roman" w:eastAsia="宋体" w:cs="Times New Roman"/>
      <w:kern w:val="2"/>
      <w:sz w:val="18"/>
      <w:szCs w:val="18"/>
      <w:lang w:val="zh-CN" w:eastAsia="zh-CN"/>
    </w:rPr>
  </w:style>
  <w:style w:type="paragraph" w:styleId="21">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6.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45C689-A6EA-4C17-AB0C-95E1275FBB7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1622</Words>
  <Characters>9246</Characters>
  <Lines>77</Lines>
  <Paragraphs>21</Paragraphs>
  <TotalTime>128</TotalTime>
  <ScaleCrop>false</ScaleCrop>
  <LinksUpToDate>false</LinksUpToDate>
  <CharactersWithSpaces>10847</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2019-03-14T04:52:00Z</dcterms:created>
  <dc:creator>樊颖 10.104.99.210</dc:creator>
  <cp:lastModifiedBy>lenovo</cp:lastModifiedBy>
  <cp:lastPrinted>2019-03-13T03:05:00Z</cp:lastPrinted>
  <dcterms:modified xsi:type="dcterms:W3CDTF">2019-05-06T00:33:19Z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