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sz w:val="32"/>
          <w:szCs w:val="32"/>
        </w:rPr>
      </w:pPr>
      <w:r>
        <w:rPr>
          <w:rFonts w:hint="eastAsia" w:ascii="黑体" w:hAnsi="黑体" w:eastAsia="黑体" w:cs="黑体"/>
          <w:b/>
          <w:sz w:val="32"/>
          <w:szCs w:val="32"/>
        </w:rPr>
        <w:t>附件1</w:t>
      </w:r>
    </w:p>
    <w:p>
      <w:pPr>
        <w:jc w:val="center"/>
        <w:rPr>
          <w:rFonts w:hint="eastAsia" w:ascii="仿宋_GB2312" w:hAnsi="黑体" w:eastAsia="仿宋_GB2312" w:cs="黑体"/>
          <w:sz w:val="44"/>
          <w:szCs w:val="44"/>
        </w:rPr>
      </w:pPr>
      <w:r>
        <w:rPr>
          <w:rFonts w:hint="eastAsia" w:ascii="仿宋_GB2312" w:hAnsi="黑体" w:eastAsia="仿宋_GB2312" w:cs="黑体"/>
          <w:sz w:val="44"/>
          <w:szCs w:val="44"/>
        </w:rPr>
        <w:t>部门整体支出绩效目标申报表</w:t>
      </w:r>
    </w:p>
    <w:p>
      <w:pPr>
        <w:jc w:val="center"/>
        <w:rPr>
          <w:rFonts w:hint="eastAsia" w:ascii="仿宋_GB2312" w:hAnsi="黑体" w:eastAsia="仿宋_GB2312" w:cs="黑体"/>
          <w:sz w:val="32"/>
          <w:szCs w:val="32"/>
        </w:rPr>
      </w:pPr>
      <w:r>
        <w:rPr>
          <w:rFonts w:hint="eastAsia" w:ascii="仿宋_GB2312" w:hAnsi="黑体" w:eastAsia="仿宋_GB2312" w:cs="黑体"/>
          <w:sz w:val="32"/>
          <w:szCs w:val="32"/>
        </w:rPr>
        <w:t>（202</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年度）</w:t>
      </w:r>
    </w:p>
    <w:p>
      <w:pPr>
        <w:jc w:val="center"/>
        <w:rPr>
          <w:rFonts w:hint="eastAsia" w:ascii="仿宋_GB2312" w:hAnsi="黑体" w:eastAsia="仿宋_GB2312" w:cs="黑体"/>
          <w:sz w:val="32"/>
          <w:szCs w:val="32"/>
        </w:rPr>
      </w:pPr>
      <w:r>
        <w:rPr>
          <w:rFonts w:hint="eastAsia" w:ascii="仿宋_GB2312" w:hAnsi="黑体" w:eastAsia="仿宋_GB2312" w:cs="黑体"/>
          <w:sz w:val="24"/>
        </w:rPr>
        <w:t>填报单位（盖章）：                                       金额单位：万元</w:t>
      </w:r>
    </w:p>
    <w:tbl>
      <w:tblPr>
        <w:tblStyle w:val="4"/>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018"/>
        <w:gridCol w:w="705"/>
        <w:gridCol w:w="236"/>
        <w:gridCol w:w="473"/>
        <w:gridCol w:w="636"/>
        <w:gridCol w:w="72"/>
        <w:gridCol w:w="431"/>
        <w:gridCol w:w="236"/>
        <w:gridCol w:w="42"/>
        <w:gridCol w:w="709"/>
        <w:gridCol w:w="709"/>
        <w:gridCol w:w="223"/>
        <w:gridCol w:w="485"/>
        <w:gridCol w:w="670"/>
        <w:gridCol w:w="591"/>
        <w:gridCol w:w="19"/>
        <w:gridCol w:w="236"/>
        <w:gridCol w:w="756"/>
        <w:gridCol w:w="309"/>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部门基本信息</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单位名称</w:t>
            </w:r>
          </w:p>
        </w:tc>
        <w:tc>
          <w:tcPr>
            <w:tcW w:w="7439" w:type="dxa"/>
            <w:gridSpan w:val="18"/>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中共邵阳县委机构编制委员会办公室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705" w:type="dxa"/>
            <w:vMerge w:val="continue"/>
            <w:tcBorders>
              <w:top w:val="single" w:color="auto" w:sz="4" w:space="0"/>
            </w:tcBorders>
            <w:vAlign w:val="center"/>
          </w:tcPr>
          <w:p>
            <w:pPr>
              <w:jc w:val="center"/>
              <w:rPr>
                <w:rFonts w:hint="eastAsia" w:ascii="仿宋_GB2312" w:hAnsi="黑体" w:eastAsia="仿宋_GB2312" w:cs="黑体"/>
                <w:szCs w:val="21"/>
              </w:rPr>
            </w:pPr>
          </w:p>
        </w:tc>
        <w:tc>
          <w:tcPr>
            <w:tcW w:w="2723" w:type="dxa"/>
            <w:gridSpan w:val="2"/>
            <w:tcBorders>
              <w:top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编制人数</w:t>
            </w:r>
          </w:p>
        </w:tc>
        <w:tc>
          <w:tcPr>
            <w:tcW w:w="236" w:type="dxa"/>
            <w:tcBorders>
              <w:top w:val="single" w:color="auto" w:sz="4" w:space="0"/>
            </w:tcBorders>
            <w:vAlign w:val="center"/>
          </w:tcPr>
          <w:p>
            <w:pPr>
              <w:jc w:val="center"/>
              <w:rPr>
                <w:rFonts w:hint="eastAsia" w:ascii="仿宋_GB2312" w:hAnsi="黑体" w:eastAsia="仿宋_GB2312" w:cs="黑体"/>
                <w:szCs w:val="21"/>
              </w:rPr>
            </w:pPr>
          </w:p>
        </w:tc>
        <w:tc>
          <w:tcPr>
            <w:tcW w:w="1109" w:type="dxa"/>
            <w:gridSpan w:val="2"/>
            <w:tcBorders>
              <w:top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实有人数</w:t>
            </w:r>
          </w:p>
        </w:tc>
        <w:tc>
          <w:tcPr>
            <w:tcW w:w="739" w:type="dxa"/>
            <w:gridSpan w:val="3"/>
            <w:tcBorders>
              <w:top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15</w:t>
            </w:r>
          </w:p>
        </w:tc>
        <w:tc>
          <w:tcPr>
            <w:tcW w:w="1683" w:type="dxa"/>
            <w:gridSpan w:val="4"/>
            <w:tcBorders>
              <w:top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单位预算绩效   管理联系人</w:t>
            </w:r>
          </w:p>
        </w:tc>
        <w:tc>
          <w:tcPr>
            <w:tcW w:w="1155" w:type="dxa"/>
            <w:gridSpan w:val="2"/>
            <w:tcBorders>
              <w:top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黎婷</w:t>
            </w:r>
          </w:p>
        </w:tc>
        <w:tc>
          <w:tcPr>
            <w:tcW w:w="846" w:type="dxa"/>
            <w:gridSpan w:val="3"/>
            <w:tcBorders>
              <w:top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联系   电话</w:t>
            </w:r>
          </w:p>
        </w:tc>
        <w:tc>
          <w:tcPr>
            <w:tcW w:w="1671" w:type="dxa"/>
            <w:gridSpan w:val="3"/>
            <w:tcBorders>
              <w:top w:val="single" w:color="auto" w:sz="4" w:space="0"/>
            </w:tcBorders>
            <w:vAlign w:val="center"/>
          </w:tcPr>
          <w:p>
            <w:pPr>
              <w:jc w:val="center"/>
              <w:rPr>
                <w:rFonts w:hint="default" w:ascii="仿宋_GB2312" w:hAnsi="黑体" w:eastAsia="仿宋_GB2312" w:cs="黑体"/>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单位   职能   概述</w:t>
            </w:r>
          </w:p>
        </w:tc>
        <w:tc>
          <w:tcPr>
            <w:tcW w:w="7439" w:type="dxa"/>
            <w:gridSpan w:val="18"/>
            <w:vAlign w:val="center"/>
          </w:tcPr>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（1）承担贯彻执行中央和省市有关行政管理体制和机构改革以及机构编制管理的方针政策和法律法规；统一管理全县各类机关（党委、人大、政府、政协、监察、群团，下同）和事业单位的机构编制工作。</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（2）拟订全县行政管理体制与机构改革总体方案并组织实施；审核县直党政机关各部门和乡镇党政机构改革方案；指导、协调全县各级行政管理体制和机构改革工作。</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（3）拟订全县事业单位管理体制与机构改革总体方案并组织实施；审核全县各类事业单位机构改革方案；指导、协调全县各类事业单位机构改革工作。</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4）审核全县科级机构、乡镇党政机关股级机构的设置和调整以及乡镇党政机构限额；研究提出县直党政机关职责配置和调整的意见，协调各部门之间、县直与乡镇之间的事权划分和职责分工；审定全县各类机关的股级内设机构设置和调整。</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5）审核县直各类机关、全县副科级及以上事业单位人员编制方案；审核县直股级事业单位人员编制方案；提出县直机关、科级事业单位领导职数配备和调整预案并按程序报批，审定县直和乡镇机关、事业单位股级领导职数；拟订全县各类机关行政编制、政法专项编制总额分配和调整方案。</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（6）拟定全县乡镇机构改革总体方案并指导实施；管理全县乡镇人员编制总量。</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7）负责全县各类机关、事业单位机构编制实名制、信息库管理及机构编制统计工作；负责审核、报批县直机关事业单位进人计划，负责按权限和程序审定或报批核编进人事项；审核全县公务员和参照公务员公开招考计划；参与公务员招考及事业单位招聘考务工作，负责各类机关（不含公务员）事业单位工资统发审核工作。</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（8）贯彻执行国家、省市有关事业单位登记管理的法律、法规、规章、政策；依法对全县事业单位进行登记管理；指导、协调、监督全县事业单位登记管理工作。</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（9）监督检查全县各类机关、事业单位机构编制及机构改革方案的执行情况，会同有关部门查处机构编制违规违纪行为。</w:t>
            </w:r>
          </w:p>
          <w:p>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（10）负责全县各类机关、事业单位、驻邵中央、省直属行政事业单位和县直国有企业的公务用车定编和核编工作。</w:t>
            </w:r>
          </w:p>
          <w:p>
            <w:pPr>
              <w:jc w:val="left"/>
              <w:rPr>
                <w:rFonts w:hint="eastAsia" w:ascii="仿宋_GB2312" w:eastAsia="仿宋_GB2312"/>
                <w:sz w:val="21"/>
                <w:szCs w:val="21"/>
                <w:lang w:val="en-US" w:eastAsia="zh-CN"/>
              </w:rPr>
            </w:pPr>
            <w:r>
              <w:rPr>
                <w:rFonts w:hint="eastAsia" w:ascii="仿宋_GB2312" w:hAnsi="黑体" w:eastAsia="仿宋_GB2312" w:cs="黑体"/>
                <w:szCs w:val="21"/>
                <w:lang w:val="en-US" w:eastAsia="zh-CN"/>
              </w:rPr>
              <w:t>（11）完成县委和县政府交办的其他任务。</w:t>
            </w:r>
          </w:p>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705" w:type="dxa"/>
            <w:vMerge w:val="continue"/>
            <w:vAlign w:val="center"/>
          </w:tcPr>
          <w:p>
            <w:pPr>
              <w:jc w:val="center"/>
              <w:rPr>
                <w:rFonts w:hint="eastAsia" w:ascii="仿宋_GB2312" w:hAnsi="黑体" w:eastAsia="仿宋_GB2312" w:cs="黑体"/>
                <w:szCs w:val="21"/>
              </w:rPr>
            </w:pPr>
          </w:p>
        </w:tc>
        <w:tc>
          <w:tcPr>
            <w:tcW w:w="4140" w:type="dxa"/>
            <w:gridSpan w:val="6"/>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年度收入预算</w:t>
            </w:r>
          </w:p>
        </w:tc>
        <w:tc>
          <w:tcPr>
            <w:tcW w:w="2127" w:type="dxa"/>
            <w:gridSpan w:val="5"/>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年度支出预算</w:t>
            </w:r>
          </w:p>
        </w:tc>
        <w:tc>
          <w:tcPr>
            <w:tcW w:w="3895" w:type="dxa"/>
            <w:gridSpan w:val="9"/>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三公经费预算支出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05" w:type="dxa"/>
            <w:vMerge w:val="continue"/>
            <w:vAlign w:val="center"/>
          </w:tcPr>
          <w:p>
            <w:pPr>
              <w:jc w:val="center"/>
              <w:rPr>
                <w:rFonts w:hint="eastAsia" w:ascii="仿宋_GB2312" w:hAnsi="黑体" w:eastAsia="仿宋_GB2312" w:cs="黑体"/>
                <w:szCs w:val="21"/>
              </w:rPr>
            </w:pPr>
          </w:p>
        </w:tc>
        <w:tc>
          <w:tcPr>
            <w:tcW w:w="2018" w:type="dxa"/>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 xml:space="preserve">财政安排     </w:t>
            </w:r>
          </w:p>
        </w:tc>
        <w:tc>
          <w:tcPr>
            <w:tcW w:w="705" w:type="dxa"/>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非税    收入</w:t>
            </w:r>
          </w:p>
        </w:tc>
        <w:tc>
          <w:tcPr>
            <w:tcW w:w="709" w:type="dxa"/>
            <w:gridSpan w:val="2"/>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其他    收入</w:t>
            </w:r>
          </w:p>
        </w:tc>
        <w:tc>
          <w:tcPr>
            <w:tcW w:w="708" w:type="dxa"/>
            <w:gridSpan w:val="2"/>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收入     合计</w:t>
            </w:r>
          </w:p>
        </w:tc>
        <w:tc>
          <w:tcPr>
            <w:tcW w:w="709" w:type="dxa"/>
            <w:gridSpan w:val="3"/>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基本    支出</w:t>
            </w:r>
          </w:p>
        </w:tc>
        <w:tc>
          <w:tcPr>
            <w:tcW w:w="709" w:type="dxa"/>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项目    支出</w:t>
            </w:r>
          </w:p>
        </w:tc>
        <w:tc>
          <w:tcPr>
            <w:tcW w:w="709" w:type="dxa"/>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支出    合计</w:t>
            </w:r>
          </w:p>
        </w:tc>
        <w:tc>
          <w:tcPr>
            <w:tcW w:w="708" w:type="dxa"/>
            <w:gridSpan w:val="2"/>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公务    接待费</w:t>
            </w:r>
          </w:p>
        </w:tc>
        <w:tc>
          <w:tcPr>
            <w:tcW w:w="1280" w:type="dxa"/>
            <w:gridSpan w:val="3"/>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公务用车运行和购置费</w:t>
            </w:r>
          </w:p>
        </w:tc>
        <w:tc>
          <w:tcPr>
            <w:tcW w:w="992" w:type="dxa"/>
            <w:gridSpan w:val="2"/>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因公出国（境）费</w:t>
            </w:r>
          </w:p>
        </w:tc>
        <w:tc>
          <w:tcPr>
            <w:tcW w:w="915" w:type="dxa"/>
            <w:gridSpan w:val="2"/>
            <w:vAlign w:val="center"/>
          </w:tcPr>
          <w:p>
            <w:pPr>
              <w:jc w:val="center"/>
              <w:rPr>
                <w:rFonts w:hint="eastAsia" w:ascii="仿宋_GB2312" w:hAnsi="黑体" w:eastAsia="仿宋_GB2312" w:cs="黑体"/>
                <w:szCs w:val="21"/>
              </w:rPr>
            </w:pPr>
          </w:p>
          <w:p>
            <w:pPr>
              <w:jc w:val="center"/>
              <w:rPr>
                <w:rFonts w:hint="eastAsia" w:ascii="仿宋_GB2312" w:hAnsi="黑体" w:eastAsia="仿宋_GB2312" w:cs="黑体"/>
                <w:szCs w:val="21"/>
              </w:rPr>
            </w:pPr>
            <w:r>
              <w:rPr>
                <w:rFonts w:hint="eastAsia" w:ascii="仿宋_GB2312" w:hAnsi="黑体" w:eastAsia="仿宋_GB2312" w:cs="黑体"/>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05" w:type="dxa"/>
            <w:vMerge w:val="continue"/>
            <w:vAlign w:val="center"/>
          </w:tcPr>
          <w:p>
            <w:pPr>
              <w:jc w:val="center"/>
              <w:rPr>
                <w:rFonts w:hint="eastAsia" w:ascii="仿宋_GB2312" w:hAnsi="黑体" w:eastAsia="仿宋_GB2312" w:cs="黑体"/>
                <w:szCs w:val="21"/>
              </w:rPr>
            </w:pPr>
          </w:p>
        </w:tc>
        <w:tc>
          <w:tcPr>
            <w:tcW w:w="2018" w:type="dxa"/>
            <w:vAlign w:val="center"/>
          </w:tcPr>
          <w:p>
            <w:pPr>
              <w:jc w:val="center"/>
              <w:rPr>
                <w:rFonts w:hint="eastAsia" w:ascii="仿宋_GB2312" w:hAnsi="黑体" w:eastAsia="仿宋_GB2312" w:cs="黑体"/>
                <w:szCs w:val="21"/>
              </w:rPr>
            </w:pPr>
          </w:p>
        </w:tc>
        <w:tc>
          <w:tcPr>
            <w:tcW w:w="705" w:type="dxa"/>
            <w:vAlign w:val="center"/>
          </w:tcPr>
          <w:p>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0</w:t>
            </w:r>
          </w:p>
        </w:tc>
        <w:tc>
          <w:tcPr>
            <w:tcW w:w="709" w:type="dxa"/>
            <w:gridSpan w:val="2"/>
            <w:vAlign w:val="center"/>
          </w:tcPr>
          <w:p>
            <w:pPr>
              <w:jc w:val="center"/>
              <w:rPr>
                <w:rFonts w:hint="eastAsia" w:ascii="仿宋_GB2312" w:hAnsi="黑体" w:eastAsia="仿宋_GB2312" w:cs="黑体"/>
                <w:szCs w:val="21"/>
              </w:rPr>
            </w:pPr>
          </w:p>
        </w:tc>
        <w:tc>
          <w:tcPr>
            <w:tcW w:w="708" w:type="dxa"/>
            <w:gridSpan w:val="2"/>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200.93万</w:t>
            </w:r>
          </w:p>
        </w:tc>
        <w:tc>
          <w:tcPr>
            <w:tcW w:w="709" w:type="dxa"/>
            <w:gridSpan w:val="3"/>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200.93万</w:t>
            </w:r>
          </w:p>
        </w:tc>
        <w:tc>
          <w:tcPr>
            <w:tcW w:w="709"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0万</w:t>
            </w:r>
          </w:p>
        </w:tc>
        <w:tc>
          <w:tcPr>
            <w:tcW w:w="709"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200.93万</w:t>
            </w:r>
          </w:p>
        </w:tc>
        <w:tc>
          <w:tcPr>
            <w:tcW w:w="708" w:type="dxa"/>
            <w:gridSpan w:val="2"/>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1万</w:t>
            </w:r>
          </w:p>
        </w:tc>
        <w:tc>
          <w:tcPr>
            <w:tcW w:w="1280" w:type="dxa"/>
            <w:gridSpan w:val="3"/>
            <w:vAlign w:val="center"/>
          </w:tcPr>
          <w:p>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0</w:t>
            </w:r>
          </w:p>
        </w:tc>
        <w:tc>
          <w:tcPr>
            <w:tcW w:w="992" w:type="dxa"/>
            <w:gridSpan w:val="2"/>
            <w:vAlign w:val="center"/>
          </w:tcPr>
          <w:p>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0</w:t>
            </w:r>
          </w:p>
        </w:tc>
        <w:tc>
          <w:tcPr>
            <w:tcW w:w="915" w:type="dxa"/>
            <w:gridSpan w:val="2"/>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705" w:type="dxa"/>
            <w:vAlign w:val="center"/>
          </w:tcPr>
          <w:p>
            <w:pPr>
              <w:jc w:val="center"/>
              <w:rPr>
                <w:rFonts w:hint="eastAsia" w:ascii="仿宋_GB2312" w:hAnsi="黑体" w:eastAsia="仿宋_GB2312" w:cs="黑体"/>
                <w:szCs w:val="21"/>
                <w:lang w:eastAsia="zh-CN"/>
              </w:rPr>
            </w:pPr>
            <w:r>
              <w:rPr>
                <w:rFonts w:hint="eastAsia" w:ascii="仿宋_GB2312" w:hAnsi="黑体" w:eastAsia="仿宋_GB2312" w:cs="黑体"/>
                <w:szCs w:val="21"/>
              </w:rPr>
              <w:t>部门</w:t>
            </w:r>
          </w:p>
          <w:p>
            <w:pPr>
              <w:jc w:val="center"/>
              <w:rPr>
                <w:rFonts w:hint="eastAsia" w:ascii="仿宋_GB2312" w:hAnsi="黑体" w:eastAsia="仿宋_GB2312" w:cs="黑体"/>
                <w:szCs w:val="21"/>
                <w:lang w:eastAsia="zh-CN"/>
              </w:rPr>
            </w:pPr>
            <w:r>
              <w:rPr>
                <w:rFonts w:hint="eastAsia" w:ascii="仿宋_GB2312" w:hAnsi="黑体" w:eastAsia="仿宋_GB2312" w:cs="黑体"/>
                <w:szCs w:val="21"/>
              </w:rPr>
              <w:t>整体</w:t>
            </w:r>
          </w:p>
          <w:p>
            <w:pPr>
              <w:jc w:val="center"/>
              <w:rPr>
                <w:rFonts w:hint="eastAsia" w:ascii="仿宋_GB2312" w:hAnsi="黑体" w:eastAsia="仿宋_GB2312" w:cs="黑体"/>
                <w:szCs w:val="21"/>
                <w:lang w:eastAsia="zh-CN"/>
              </w:rPr>
            </w:pPr>
            <w:r>
              <w:rPr>
                <w:rFonts w:hint="eastAsia" w:ascii="仿宋_GB2312" w:hAnsi="黑体" w:eastAsia="仿宋_GB2312" w:cs="黑体"/>
                <w:szCs w:val="21"/>
              </w:rPr>
              <w:t>支出</w:t>
            </w:r>
          </w:p>
          <w:p>
            <w:pPr>
              <w:jc w:val="center"/>
              <w:rPr>
                <w:rFonts w:hint="eastAsia" w:ascii="仿宋_GB2312" w:hAnsi="黑体" w:eastAsia="仿宋_GB2312" w:cs="黑体"/>
                <w:szCs w:val="21"/>
                <w:lang w:eastAsia="zh-CN"/>
              </w:rPr>
            </w:pPr>
            <w:r>
              <w:rPr>
                <w:rFonts w:hint="eastAsia" w:ascii="仿宋_GB2312" w:hAnsi="黑体" w:eastAsia="仿宋_GB2312" w:cs="黑体"/>
                <w:szCs w:val="21"/>
              </w:rPr>
              <w:t>绩效</w:t>
            </w:r>
          </w:p>
          <w:p>
            <w:pPr>
              <w:jc w:val="center"/>
              <w:rPr>
                <w:rFonts w:hint="eastAsia" w:ascii="仿宋_GB2312" w:hAnsi="黑体" w:eastAsia="仿宋_GB2312" w:cs="黑体"/>
                <w:szCs w:val="21"/>
              </w:rPr>
            </w:pPr>
            <w:r>
              <w:rPr>
                <w:rFonts w:hint="eastAsia" w:ascii="仿宋_GB2312" w:hAnsi="黑体" w:eastAsia="仿宋_GB2312" w:cs="黑体"/>
                <w:szCs w:val="21"/>
              </w:rPr>
              <w:t>目标</w:t>
            </w:r>
          </w:p>
        </w:tc>
        <w:tc>
          <w:tcPr>
            <w:tcW w:w="10162" w:type="dxa"/>
            <w:gridSpan w:val="20"/>
            <w:vAlign w:val="center"/>
          </w:tcPr>
          <w:p>
            <w:pPr>
              <w:jc w:val="left"/>
              <w:rPr>
                <w:rFonts w:hint="default"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在今年收支预算内，确保完成以下整体目标：</w:t>
            </w:r>
          </w:p>
          <w:p>
            <w:pPr>
              <w:jc w:val="left"/>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目标1：严格机构编制管理。严把总量关口，强化总量管理，全面优化编制资源配置，切实提高编制使用效益。</w:t>
            </w:r>
          </w:p>
          <w:p>
            <w:pPr>
              <w:jc w:val="left"/>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目标2：强化推进机构编制实名制管理。开展机构编制实名制信息常态化纠错，与组织、人社、财政等相关部门建立联动机制，对人员进出、调动等事项进行全面规范，坚决杜绝超编进人。</w:t>
            </w:r>
          </w:p>
          <w:p>
            <w:pPr>
              <w:jc w:val="left"/>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目标3：全面规范事业单位登记管理。贯彻落实《事业单位登记管理暂行条例》精神，持续优化登记赋码工作，加强网上名称管理和事业单位法人监管。</w:t>
            </w:r>
          </w:p>
          <w:p>
            <w:pPr>
              <w:jc w:val="left"/>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目标4：深化重点领域和关键环节体制机制改革。围绕加强党对各领域各方面工作的领导，持续完善县委议事协调机构办事机构设置和运行机制。</w:t>
            </w:r>
          </w:p>
          <w:p>
            <w:pPr>
              <w:jc w:val="left"/>
              <w:rPr>
                <w:rFonts w:hint="eastAsia" w:ascii="仿宋_GB2312" w:hAnsi="黑体" w:eastAsia="仿宋_GB2312" w:cs="黑体"/>
                <w:szCs w:val="21"/>
                <w:lang w:eastAsia="zh-CN"/>
              </w:rPr>
            </w:pPr>
            <w:r>
              <w:rPr>
                <w:rFonts w:hint="eastAsia" w:ascii="仿宋" w:hAnsi="仿宋" w:eastAsia="仿宋" w:cs="仿宋"/>
                <w:i w:val="0"/>
                <w:iCs w:val="0"/>
                <w:caps w:val="0"/>
                <w:color w:val="000000" w:themeColor="text1"/>
                <w:spacing w:val="0"/>
                <w:kern w:val="0"/>
                <w:sz w:val="18"/>
                <w:szCs w:val="18"/>
                <w:highlight w:val="none"/>
                <w:shd w:val="clear" w:color="auto" w:fill="auto"/>
                <w:lang w:val="en-US" w:eastAsia="zh-CN" w:bidi="ar"/>
                <w14:textFill>
                  <w14:solidFill>
                    <w14:schemeClr w14:val="tx1"/>
                  </w14:solidFill>
                </w14:textFill>
              </w:rPr>
              <w:t>目标5：开展档案管理电子化工作建设。严格落实电子档案工作要求，实时对电子档案进行更新，始终保持档案数据的最新状态，确保电子档案的准确性和全面性。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05" w:type="dxa"/>
            <w:vMerge w:val="restart"/>
            <w:vAlign w:val="center"/>
          </w:tcPr>
          <w:p>
            <w:pPr>
              <w:jc w:val="center"/>
              <w:rPr>
                <w:rFonts w:hint="eastAsia" w:ascii="仿宋_GB2312" w:hAnsi="黑体" w:eastAsia="仿宋_GB2312" w:cs="黑体"/>
                <w:szCs w:val="21"/>
                <w:lang w:eastAsia="zh-CN"/>
              </w:rPr>
            </w:pPr>
            <w:r>
              <w:rPr>
                <w:rFonts w:hint="eastAsia" w:ascii="仿宋_GB2312" w:hAnsi="黑体" w:eastAsia="仿宋_GB2312" w:cs="黑体"/>
                <w:szCs w:val="21"/>
              </w:rPr>
              <w:t>部门</w:t>
            </w:r>
          </w:p>
          <w:p>
            <w:pPr>
              <w:jc w:val="center"/>
              <w:rPr>
                <w:rFonts w:hint="eastAsia" w:ascii="仿宋_GB2312" w:hAnsi="黑体" w:eastAsia="仿宋_GB2312" w:cs="黑体"/>
                <w:szCs w:val="21"/>
                <w:lang w:eastAsia="zh-CN"/>
              </w:rPr>
            </w:pPr>
            <w:r>
              <w:rPr>
                <w:rFonts w:hint="eastAsia" w:ascii="仿宋_GB2312" w:hAnsi="黑体" w:eastAsia="仿宋_GB2312" w:cs="黑体"/>
                <w:szCs w:val="21"/>
              </w:rPr>
              <w:t>整体       支出</w:t>
            </w:r>
          </w:p>
          <w:p>
            <w:pPr>
              <w:jc w:val="center"/>
              <w:rPr>
                <w:rFonts w:hint="eastAsia" w:ascii="仿宋_GB2312" w:hAnsi="黑体" w:eastAsia="仿宋_GB2312" w:cs="黑体"/>
                <w:szCs w:val="21"/>
                <w:lang w:eastAsia="zh-CN"/>
              </w:rPr>
            </w:pPr>
            <w:r>
              <w:rPr>
                <w:rFonts w:hint="eastAsia" w:ascii="仿宋_GB2312" w:hAnsi="黑体" w:eastAsia="仿宋_GB2312" w:cs="黑体"/>
                <w:szCs w:val="21"/>
              </w:rPr>
              <w:t>绩效</w:t>
            </w:r>
          </w:p>
          <w:p>
            <w:pPr>
              <w:jc w:val="center"/>
              <w:rPr>
                <w:rFonts w:hint="eastAsia" w:ascii="仿宋_GB2312" w:hAnsi="黑体" w:eastAsia="仿宋_GB2312" w:cs="黑体"/>
                <w:szCs w:val="21"/>
              </w:rPr>
            </w:pPr>
            <w:r>
              <w:rPr>
                <w:rFonts w:hint="eastAsia" w:ascii="仿宋_GB2312" w:hAnsi="黑体" w:eastAsia="仿宋_GB2312" w:cs="黑体"/>
                <w:szCs w:val="21"/>
              </w:rPr>
              <w:t>指标</w:t>
            </w:r>
          </w:p>
        </w:tc>
        <w:tc>
          <w:tcPr>
            <w:tcW w:w="2723" w:type="dxa"/>
            <w:gridSpan w:val="2"/>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一级指标</w:t>
            </w:r>
          </w:p>
        </w:tc>
        <w:tc>
          <w:tcPr>
            <w:tcW w:w="1848" w:type="dxa"/>
            <w:gridSpan w:val="5"/>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二级指标</w:t>
            </w:r>
          </w:p>
        </w:tc>
        <w:tc>
          <w:tcPr>
            <w:tcW w:w="3665" w:type="dxa"/>
            <w:gridSpan w:val="8"/>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指标内容</w:t>
            </w:r>
          </w:p>
        </w:tc>
        <w:tc>
          <w:tcPr>
            <w:tcW w:w="1320" w:type="dxa"/>
            <w:gridSpan w:val="4"/>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指标值</w:t>
            </w:r>
          </w:p>
        </w:tc>
        <w:tc>
          <w:tcPr>
            <w:tcW w:w="606"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1848" w:type="dxa"/>
            <w:gridSpan w:val="5"/>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p>
            <w:pPr>
              <w:jc w:val="center"/>
              <w:rPr>
                <w:rFonts w:hint="eastAsia" w:ascii="仿宋_GB2312" w:hAnsi="黑体" w:eastAsia="仿宋_GB2312" w:cs="黑体"/>
                <w:szCs w:val="21"/>
              </w:rPr>
            </w:pPr>
          </w:p>
        </w:tc>
        <w:tc>
          <w:tcPr>
            <w:tcW w:w="3665" w:type="dxa"/>
            <w:gridSpan w:val="8"/>
            <w:vAlign w:val="center"/>
          </w:tcPr>
          <w:p>
            <w:pPr>
              <w:pStyle w:val="2"/>
              <w:ind w:left="0" w:leftChars="0" w:firstLine="0" w:firstLineChars="0"/>
              <w:jc w:val="left"/>
              <w:rPr>
                <w:rFonts w:hint="default"/>
                <w:lang w:val="en-US" w:eastAsia="zh-CN"/>
              </w:rPr>
            </w:pPr>
            <w:r>
              <w:rPr>
                <w:rFonts w:hint="eastAsia" w:ascii="仿宋_GB2312" w:hAnsi="黑体" w:eastAsia="仿宋_GB2312" w:cs="黑体"/>
                <w:szCs w:val="21"/>
                <w:lang w:val="en-US" w:eastAsia="zh-CN"/>
              </w:rPr>
              <w:t>全县事业单位法人年报公示</w:t>
            </w:r>
          </w:p>
        </w:tc>
        <w:tc>
          <w:tcPr>
            <w:tcW w:w="1320" w:type="dxa"/>
            <w:gridSpan w:val="4"/>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440家</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全县行政单位管理数量</w:t>
            </w:r>
          </w:p>
        </w:tc>
        <w:tc>
          <w:tcPr>
            <w:tcW w:w="1320" w:type="dxa"/>
            <w:gridSpan w:val="4"/>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82家</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全县事业单位管理数量</w:t>
            </w:r>
          </w:p>
        </w:tc>
        <w:tc>
          <w:tcPr>
            <w:tcW w:w="1320" w:type="dxa"/>
            <w:gridSpan w:val="4"/>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604家</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全县实名制信息管理单位数量</w:t>
            </w:r>
          </w:p>
        </w:tc>
        <w:tc>
          <w:tcPr>
            <w:tcW w:w="1320" w:type="dxa"/>
            <w:gridSpan w:val="4"/>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686家</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p>
            <w:pPr>
              <w:jc w:val="center"/>
              <w:rPr>
                <w:rFonts w:hint="eastAsia" w:ascii="仿宋_GB2312" w:hAnsi="黑体" w:eastAsia="仿宋_GB2312" w:cs="黑体"/>
                <w:szCs w:val="21"/>
              </w:rPr>
            </w:pPr>
          </w:p>
        </w:tc>
        <w:tc>
          <w:tcPr>
            <w:tcW w:w="3665" w:type="dxa"/>
            <w:gridSpan w:val="8"/>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编制管理覆盖率</w:t>
            </w:r>
          </w:p>
        </w:tc>
        <w:tc>
          <w:tcPr>
            <w:tcW w:w="1320" w:type="dxa"/>
            <w:gridSpan w:val="4"/>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信息准确率</w:t>
            </w:r>
          </w:p>
        </w:tc>
        <w:tc>
          <w:tcPr>
            <w:tcW w:w="1320" w:type="dxa"/>
            <w:gridSpan w:val="4"/>
            <w:vAlign w:val="center"/>
          </w:tcPr>
          <w:p>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异动信息变更率</w:t>
            </w:r>
          </w:p>
        </w:tc>
        <w:tc>
          <w:tcPr>
            <w:tcW w:w="1320" w:type="dxa"/>
            <w:gridSpan w:val="4"/>
            <w:vAlign w:val="center"/>
          </w:tcPr>
          <w:p>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kern w:val="2"/>
                <w:sz w:val="21"/>
                <w:szCs w:val="21"/>
                <w:lang w:val="en-US" w:eastAsia="zh-CN" w:bidi="ar-SA"/>
              </w:rPr>
            </w:pPr>
          </w:p>
        </w:tc>
        <w:tc>
          <w:tcPr>
            <w:tcW w:w="3665" w:type="dxa"/>
            <w:gridSpan w:val="8"/>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年报审核准确率</w:t>
            </w:r>
          </w:p>
        </w:tc>
        <w:tc>
          <w:tcPr>
            <w:tcW w:w="1320" w:type="dxa"/>
            <w:gridSpan w:val="4"/>
            <w:vAlign w:val="center"/>
          </w:tcPr>
          <w:p>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kern w:val="2"/>
                <w:sz w:val="21"/>
                <w:szCs w:val="21"/>
                <w:lang w:val="en-US" w:eastAsia="zh-CN" w:bidi="ar-SA"/>
              </w:rPr>
            </w:pPr>
          </w:p>
        </w:tc>
        <w:tc>
          <w:tcPr>
            <w:tcW w:w="3665" w:type="dxa"/>
            <w:gridSpan w:val="8"/>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信息公示完整率</w:t>
            </w:r>
          </w:p>
        </w:tc>
        <w:tc>
          <w:tcPr>
            <w:tcW w:w="1320" w:type="dxa"/>
            <w:gridSpan w:val="4"/>
            <w:vAlign w:val="center"/>
          </w:tcPr>
          <w:p>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kern w:val="2"/>
                <w:sz w:val="21"/>
                <w:szCs w:val="21"/>
                <w:lang w:val="en-US" w:eastAsia="zh-CN" w:bidi="ar-SA"/>
              </w:rPr>
            </w:pPr>
          </w:p>
        </w:tc>
        <w:tc>
          <w:tcPr>
            <w:tcW w:w="3665" w:type="dxa"/>
            <w:gridSpan w:val="8"/>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法人证书合格率</w:t>
            </w:r>
          </w:p>
        </w:tc>
        <w:tc>
          <w:tcPr>
            <w:tcW w:w="1320" w:type="dxa"/>
            <w:gridSpan w:val="4"/>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Merge w:val="continue"/>
            <w:vAlign w:val="center"/>
          </w:tcPr>
          <w:p>
            <w:pPr>
              <w:jc w:val="center"/>
              <w:rPr>
                <w:rFonts w:hint="eastAsia" w:ascii="仿宋_GB2312" w:hAnsi="黑体" w:eastAsia="仿宋_GB2312" w:cs="黑体"/>
                <w:szCs w:val="21"/>
              </w:rPr>
            </w:pPr>
          </w:p>
        </w:tc>
        <w:tc>
          <w:tcPr>
            <w:tcW w:w="1848" w:type="dxa"/>
            <w:gridSpan w:val="5"/>
            <w:vMerge w:val="continue"/>
            <w:vAlign w:val="center"/>
          </w:tcPr>
          <w:p>
            <w:pPr>
              <w:jc w:val="center"/>
              <w:rPr>
                <w:rFonts w:hint="eastAsia" w:ascii="仿宋_GB2312" w:hAnsi="黑体" w:eastAsia="仿宋_GB2312" w:cs="黑体"/>
                <w:szCs w:val="21"/>
              </w:rPr>
            </w:pPr>
          </w:p>
        </w:tc>
        <w:tc>
          <w:tcPr>
            <w:tcW w:w="3665" w:type="dxa"/>
            <w:gridSpan w:val="8"/>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域名注册率</w:t>
            </w:r>
          </w:p>
        </w:tc>
        <w:tc>
          <w:tcPr>
            <w:tcW w:w="1320" w:type="dxa"/>
            <w:gridSpan w:val="4"/>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100%</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rPr>
              <w:t>效益指标</w:t>
            </w:r>
          </w:p>
        </w:tc>
        <w:tc>
          <w:tcPr>
            <w:tcW w:w="1848" w:type="dxa"/>
            <w:gridSpan w:val="5"/>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rPr>
              <w:t>经济及社会效益</w:t>
            </w:r>
          </w:p>
        </w:tc>
        <w:tc>
          <w:tcPr>
            <w:tcW w:w="3665" w:type="dxa"/>
            <w:gridSpan w:val="8"/>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rPr>
              <w:t>对全县机构改革产生的影响</w:t>
            </w:r>
          </w:p>
        </w:tc>
        <w:tc>
          <w:tcPr>
            <w:tcW w:w="1320" w:type="dxa"/>
            <w:gridSpan w:val="4"/>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val="en-US" w:eastAsia="zh-CN"/>
              </w:rPr>
              <w:t>深化推进</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5" w:type="dxa"/>
            <w:vMerge w:val="continue"/>
            <w:vAlign w:val="center"/>
          </w:tcPr>
          <w:p>
            <w:pPr>
              <w:jc w:val="center"/>
              <w:rPr>
                <w:rFonts w:hint="eastAsia" w:ascii="仿宋_GB2312" w:hAnsi="黑体" w:eastAsia="仿宋_GB2312" w:cs="黑体"/>
                <w:szCs w:val="21"/>
              </w:rPr>
            </w:pPr>
          </w:p>
        </w:tc>
        <w:tc>
          <w:tcPr>
            <w:tcW w:w="2723" w:type="dxa"/>
            <w:gridSpan w:val="2"/>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满意度指标</w:t>
            </w:r>
          </w:p>
        </w:tc>
        <w:tc>
          <w:tcPr>
            <w:tcW w:w="1848" w:type="dxa"/>
            <w:gridSpan w:val="5"/>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3665" w:type="dxa"/>
            <w:gridSpan w:val="8"/>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服务对象满意度</w:t>
            </w:r>
          </w:p>
        </w:tc>
        <w:tc>
          <w:tcPr>
            <w:tcW w:w="1320" w:type="dxa"/>
            <w:gridSpan w:val="4"/>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kern w:val="2"/>
                <w:sz w:val="21"/>
                <w:szCs w:val="21"/>
                <w:lang w:val="en-US" w:eastAsia="zh-CN" w:bidi="ar-SA"/>
              </w:rPr>
              <w:t>95%以上</w:t>
            </w:r>
          </w:p>
        </w:tc>
        <w:tc>
          <w:tcPr>
            <w:tcW w:w="606" w:type="dxa"/>
            <w:vAlign w:val="center"/>
          </w:tcPr>
          <w:p>
            <w:pPr>
              <w:jc w:val="center"/>
              <w:rPr>
                <w:rFonts w:hint="eastAsia" w:ascii="仿宋_GB2312" w:hAnsi="黑体" w:eastAsia="仿宋_GB2312"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财政部门审核意见</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归口业务股室</w:t>
            </w:r>
          </w:p>
          <w:p>
            <w:pPr>
              <w:jc w:val="center"/>
              <w:rPr>
                <w:rFonts w:hint="eastAsia" w:ascii="仿宋_GB2312" w:hAnsi="黑体" w:eastAsia="仿宋_GB2312" w:cs="黑体"/>
                <w:szCs w:val="21"/>
              </w:rPr>
            </w:pPr>
            <w:r>
              <w:rPr>
                <w:rFonts w:hint="eastAsia" w:ascii="仿宋_GB2312" w:hAnsi="黑体" w:eastAsia="仿宋_GB2312" w:cs="黑体"/>
                <w:szCs w:val="21"/>
              </w:rPr>
              <w:t xml:space="preserve"> 审核 意见</w:t>
            </w:r>
          </w:p>
        </w:tc>
        <w:tc>
          <w:tcPr>
            <w:tcW w:w="7439" w:type="dxa"/>
            <w:gridSpan w:val="18"/>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rPr>
            </w:pPr>
            <w:r>
              <w:rPr>
                <w:rFonts w:hint="eastAsia" w:ascii="仿宋_GB2312" w:hAnsi="黑体" w:eastAsia="仿宋_GB2312" w:cs="黑体"/>
                <w:szCs w:val="21"/>
              </w:rPr>
              <w:t xml:space="preserve">         审核人：        股室盖章：      202</w:t>
            </w:r>
            <w:r>
              <w:rPr>
                <w:rFonts w:hint="eastAsia" w:ascii="仿宋_GB2312" w:hAnsi="黑体" w:eastAsia="仿宋_GB2312" w:cs="黑体"/>
                <w:szCs w:val="21"/>
                <w:lang w:val="en-US" w:eastAsia="zh-CN"/>
              </w:rPr>
              <w:t>3</w:t>
            </w:r>
            <w:r>
              <w:rPr>
                <w:rFonts w:hint="eastAsia" w:ascii="仿宋_GB2312" w:hAnsi="黑体" w:eastAsia="仿宋_GB2312" w:cs="黑体"/>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p>
        </w:tc>
        <w:tc>
          <w:tcPr>
            <w:tcW w:w="27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绩效管理股室</w:t>
            </w:r>
          </w:p>
          <w:p>
            <w:pPr>
              <w:jc w:val="center"/>
              <w:rPr>
                <w:rFonts w:hint="eastAsia" w:ascii="仿宋_GB2312" w:hAnsi="黑体" w:eastAsia="仿宋_GB2312" w:cs="黑体"/>
                <w:szCs w:val="21"/>
              </w:rPr>
            </w:pPr>
            <w:r>
              <w:rPr>
                <w:rFonts w:hint="eastAsia" w:ascii="仿宋_GB2312" w:hAnsi="黑体" w:eastAsia="仿宋_GB2312" w:cs="黑体"/>
                <w:szCs w:val="21"/>
              </w:rPr>
              <w:t xml:space="preserve"> 审核  意见</w:t>
            </w:r>
          </w:p>
        </w:tc>
        <w:tc>
          <w:tcPr>
            <w:tcW w:w="7439" w:type="dxa"/>
            <w:gridSpan w:val="18"/>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lang w:eastAsia="zh-CN"/>
              </w:rPr>
            </w:pPr>
          </w:p>
          <w:p>
            <w:pPr>
              <w:jc w:val="left"/>
              <w:rPr>
                <w:rFonts w:hint="eastAsia" w:ascii="仿宋_GB2312" w:hAnsi="黑体" w:eastAsia="仿宋_GB2312" w:cs="黑体"/>
                <w:szCs w:val="21"/>
              </w:rPr>
            </w:pPr>
            <w:r>
              <w:rPr>
                <w:rFonts w:hint="eastAsia" w:ascii="仿宋_GB2312" w:hAnsi="黑体" w:eastAsia="仿宋_GB2312" w:cs="黑体"/>
                <w:szCs w:val="21"/>
              </w:rPr>
              <w:t xml:space="preserve">         审核人：        股室盖章：            年   月   日</w:t>
            </w:r>
          </w:p>
        </w:tc>
      </w:tr>
    </w:tbl>
    <w:p>
      <w:pPr>
        <w:spacing w:line="600" w:lineRule="exact"/>
        <w:jc w:val="left"/>
        <w:rPr>
          <w:rFonts w:hint="eastAsia" w:ascii="仿宋_GB2312" w:hAnsi="黑体" w:eastAsia="仿宋_GB2312" w:cs="黑体"/>
          <w:sz w:val="32"/>
          <w:szCs w:val="32"/>
        </w:rPr>
      </w:pPr>
      <w:r>
        <w:rPr>
          <w:rFonts w:hint="eastAsia" w:ascii="仿宋_GB2312" w:hAnsi="黑体" w:eastAsia="仿宋_GB2312" w:cs="黑体"/>
          <w:szCs w:val="21"/>
        </w:rPr>
        <w:t>填报人：</w:t>
      </w:r>
      <w:r>
        <w:rPr>
          <w:rFonts w:hint="eastAsia" w:ascii="仿宋_GB2312" w:hAnsi="黑体" w:eastAsia="仿宋_GB2312" w:cs="黑体"/>
          <w:szCs w:val="21"/>
          <w:lang w:val="en-US" w:eastAsia="zh-CN"/>
        </w:rPr>
        <w:t>黎婷</w:t>
      </w:r>
      <w:r>
        <w:rPr>
          <w:rFonts w:hint="eastAsia" w:ascii="仿宋_GB2312" w:hAnsi="黑体" w:eastAsia="仿宋_GB2312" w:cs="黑体"/>
          <w:szCs w:val="21"/>
        </w:rPr>
        <w:t xml:space="preserve">                   联系电话：         填报时间：</w:t>
      </w:r>
      <w:r>
        <w:rPr>
          <w:rFonts w:hint="eastAsia" w:ascii="仿宋_GB2312" w:hAnsi="黑体" w:eastAsia="仿宋_GB2312" w:cs="黑体"/>
          <w:szCs w:val="21"/>
          <w:lang w:val="en-US" w:eastAsia="zh-CN"/>
        </w:rPr>
        <w:t>2023</w:t>
      </w:r>
      <w:r>
        <w:rPr>
          <w:rFonts w:hint="eastAsia" w:ascii="仿宋_GB2312" w:hAnsi="黑体" w:eastAsia="仿宋_GB2312" w:cs="黑体"/>
          <w:szCs w:val="21"/>
        </w:rPr>
        <w:t>年</w:t>
      </w:r>
      <w:r>
        <w:rPr>
          <w:rFonts w:hint="eastAsia" w:ascii="仿宋_GB2312" w:hAnsi="黑体" w:eastAsia="仿宋_GB2312" w:cs="黑体"/>
          <w:szCs w:val="21"/>
          <w:lang w:val="en-US" w:eastAsia="zh-CN"/>
        </w:rPr>
        <w:t>3</w:t>
      </w:r>
      <w:r>
        <w:rPr>
          <w:rFonts w:hint="eastAsia" w:ascii="仿宋_GB2312" w:hAnsi="黑体" w:eastAsia="仿宋_GB2312" w:cs="黑体"/>
          <w:szCs w:val="21"/>
        </w:rPr>
        <w:t xml:space="preserve"> 月</w:t>
      </w:r>
      <w:r>
        <w:rPr>
          <w:rFonts w:hint="eastAsia" w:ascii="仿宋_GB2312" w:hAnsi="黑体" w:eastAsia="仿宋_GB2312" w:cs="黑体"/>
          <w:szCs w:val="21"/>
          <w:lang w:val="en-US" w:eastAsia="zh-CN"/>
        </w:rPr>
        <w:t>29</w:t>
      </w:r>
      <w:r>
        <w:rPr>
          <w:rFonts w:hint="eastAsia" w:ascii="仿宋_GB2312" w:hAnsi="黑体" w:eastAsia="仿宋_GB2312" w:cs="黑体"/>
          <w:szCs w:val="21"/>
        </w:rPr>
        <w:t>日</w:t>
      </w:r>
    </w:p>
    <w:p>
      <w:pPr>
        <w:spacing w:line="360" w:lineRule="auto"/>
        <w:ind w:firstLine="643" w:firstLineChars="200"/>
        <w:rPr>
          <w:rFonts w:hint="eastAsia" w:ascii="华康简标题宋" w:hAnsi="华康简标题宋" w:eastAsia="华康简标题宋" w:cs="华康简标题宋"/>
          <w:sz w:val="44"/>
          <w:szCs w:val="44"/>
        </w:rPr>
      </w:pPr>
      <w:r>
        <w:rPr>
          <w:rFonts w:hint="eastAsia" w:ascii="宋体" w:hAnsi="宋体"/>
          <w:b/>
          <w:bCs/>
          <w:sz w:val="32"/>
          <w:szCs w:val="32"/>
        </w:rPr>
        <w:br w:type="page"/>
      </w:r>
      <w:bookmarkStart w:id="0" w:name="_GoBack"/>
      <w:bookmarkEnd w:id="0"/>
    </w:p>
    <w:p>
      <w:pPr>
        <w:tabs>
          <w:tab w:val="left" w:pos="1980"/>
        </w:tabs>
        <w:spacing w:line="560" w:lineRule="exact"/>
        <w:ind w:firstLine="640" w:firstLineChars="200"/>
        <w:rPr>
          <w:rFonts w:hint="eastAsia" w:ascii="仿宋_GB2312" w:eastAsia="仿宋_GB2312"/>
          <w:sz w:val="32"/>
          <w:szCs w:val="32"/>
        </w:rPr>
      </w:pPr>
    </w:p>
    <w:p>
      <w:pPr>
        <w:pStyle w:val="2"/>
        <w:ind w:left="0" w:leftChars="0" w:firstLine="0" w:firstLineChars="0"/>
        <w:rPr>
          <w:rFonts w:hint="eastAsia"/>
        </w:rPr>
      </w:pPr>
    </w:p>
    <w:p/>
    <w:sectPr>
      <w:pgSz w:w="11906" w:h="16838"/>
      <w:pgMar w:top="993" w:right="991"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OTFkNjA0Nzg4ZjVmNjkxZmYxYzg1OTA5MDlhMTkifQ=="/>
  </w:docVars>
  <w:rsids>
    <w:rsidRoot w:val="00177162"/>
    <w:rsid w:val="00177162"/>
    <w:rsid w:val="0070201B"/>
    <w:rsid w:val="009171CC"/>
    <w:rsid w:val="009B7E48"/>
    <w:rsid w:val="00BF03EE"/>
    <w:rsid w:val="03976DC0"/>
    <w:rsid w:val="060731A8"/>
    <w:rsid w:val="0E272EC6"/>
    <w:rsid w:val="151B44D1"/>
    <w:rsid w:val="276911E3"/>
    <w:rsid w:val="2A3A0FB2"/>
    <w:rsid w:val="2ECD6C74"/>
    <w:rsid w:val="2F801A9E"/>
    <w:rsid w:val="43E968E0"/>
    <w:rsid w:val="5E925A9C"/>
    <w:rsid w:val="5FC47A74"/>
    <w:rsid w:val="6AFC611A"/>
    <w:rsid w:val="757A3C15"/>
    <w:rsid w:val="77513CFF"/>
    <w:rsid w:val="7784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character" w:customStyle="1" w:styleId="6">
    <w:name w:val="font21"/>
    <w:basedOn w:val="5"/>
    <w:qFormat/>
    <w:uiPriority w:val="0"/>
    <w:rPr>
      <w:rFonts w:ascii="楷体" w:hAnsi="楷体" w:eastAsia="楷体" w:cs="楷体"/>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1665</Words>
  <Characters>1723</Characters>
  <Lines>28</Lines>
  <Paragraphs>7</Paragraphs>
  <TotalTime>8</TotalTime>
  <ScaleCrop>false</ScaleCrop>
  <LinksUpToDate>false</LinksUpToDate>
  <CharactersWithSpaces>1913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2022-05-30T06:50:00Z</dcterms:created>
  <dc:creator>微软用户</dc:creator>
  <cp:lastModifiedBy>Administrator</cp:lastModifiedBy>
  <cp:lastPrinted>2023-03-29T06:50:00Z</cp:lastPrinted>
  <dcterms:modified xsi:type="dcterms:W3CDTF">2023-05-04T08:51:48Z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5C251673FCD845D6A594F45EA251DFEE_13</vt:lpwstr>
  </property>
</Properties>
</file>