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distribute"/>
        <w:rPr>
          <w:rFonts w:hint="eastAsia" w:ascii="宋体" w:hAnsi="宋体"/>
          <w:sz w:val="44"/>
          <w:szCs w:val="44"/>
        </w:rPr>
      </w:pPr>
      <w:r>
        <w:rPr>
          <w:rFonts w:hint="eastAsia" w:ascii="黑体" w:hAnsi="黑体" w:eastAsia="黑体" w:cs="黑体"/>
          <w:sz w:val="44"/>
          <w:szCs w:val="44"/>
        </w:rPr>
        <w:t>邵阳</w:t>
      </w:r>
      <w:r>
        <w:rPr>
          <w:rFonts w:hint="eastAsia" w:ascii="黑体" w:hAnsi="黑体" w:eastAsia="黑体" w:cs="黑体"/>
          <w:sz w:val="44"/>
          <w:szCs w:val="44"/>
          <w:lang w:eastAsia="zh-CN"/>
        </w:rPr>
        <w:t>县</w:t>
      </w:r>
      <w:r>
        <w:rPr>
          <w:rFonts w:hint="eastAsia" w:ascii="黑体" w:hAnsi="黑体" w:eastAsia="黑体" w:cs="黑体"/>
          <w:sz w:val="44"/>
          <w:szCs w:val="44"/>
        </w:rPr>
        <w:t>201</w:t>
      </w:r>
      <w:r>
        <w:rPr>
          <w:rFonts w:hint="eastAsia" w:ascii="黑体" w:hAnsi="黑体" w:eastAsia="黑体" w:cs="黑体"/>
          <w:sz w:val="44"/>
          <w:szCs w:val="44"/>
          <w:lang w:val="en-US" w:eastAsia="zh-CN"/>
        </w:rPr>
        <w:t>8</w:t>
      </w:r>
      <w:r>
        <w:rPr>
          <w:rFonts w:hint="eastAsia" w:ascii="黑体" w:hAnsi="黑体" w:eastAsia="黑体" w:cs="黑体"/>
          <w:sz w:val="44"/>
          <w:szCs w:val="44"/>
        </w:rPr>
        <w:t>年度部门整体支出绩效自评报告</w:t>
      </w:r>
      <w:r>
        <w:rPr>
          <w:rFonts w:hint="eastAsia" w:ascii="宋体" w:hAnsi="宋体"/>
          <w:sz w:val="44"/>
          <w:szCs w:val="44"/>
        </w:rPr>
        <w:t xml:space="preserve">   </w:t>
      </w:r>
    </w:p>
    <w:p>
      <w:pPr>
        <w:jc w:val="center"/>
        <w:rPr>
          <w:rFonts w:hint="eastAsia" w:ascii="宋体" w:hAnsi="宋体"/>
          <w:sz w:val="44"/>
          <w:szCs w:val="44"/>
        </w:rPr>
      </w:pPr>
      <w:r>
        <w:rPr>
          <w:rFonts w:hint="eastAsia" w:ascii="宋体" w:hAnsi="宋体"/>
          <w:sz w:val="44"/>
          <w:szCs w:val="44"/>
        </w:rPr>
        <w:t>（封面）</w:t>
      </w: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bookmarkStart w:id="0" w:name="_GoBack"/>
      <w:bookmarkEnd w:id="0"/>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1000" w:lineRule="exact"/>
        <w:rPr>
          <w:rFonts w:hint="eastAsia"/>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lang w:val="en-US" w:eastAsia="zh-CN"/>
        </w:rPr>
        <w:t>中共邵阳县委党史研究室</w:t>
      </w:r>
      <w:r>
        <w:rPr>
          <w:rFonts w:hint="eastAsia"/>
          <w:bCs/>
          <w:sz w:val="32"/>
          <w:szCs w:val="32"/>
        </w:rPr>
        <w:t>（单位公章）</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2019</w:t>
      </w:r>
      <w:r>
        <w:rPr>
          <w:rFonts w:hint="eastAsia" w:ascii="楷体" w:hAnsi="楷体" w:eastAsia="楷体" w:cs="楷体"/>
          <w:sz w:val="36"/>
        </w:rPr>
        <w:t>年</w:t>
      </w:r>
      <w:r>
        <w:rPr>
          <w:rFonts w:hint="eastAsia" w:ascii="楷体" w:hAnsi="楷体" w:eastAsia="楷体" w:cs="楷体"/>
          <w:sz w:val="36"/>
          <w:lang w:val="en-US" w:eastAsia="zh-CN"/>
        </w:rPr>
        <w:t>3</w:t>
      </w:r>
      <w:r>
        <w:rPr>
          <w:rFonts w:hint="eastAsia" w:ascii="楷体" w:hAnsi="楷体" w:eastAsia="楷体" w:cs="楷体"/>
          <w:sz w:val="36"/>
        </w:rPr>
        <w:t>月</w:t>
      </w:r>
      <w:r>
        <w:rPr>
          <w:rFonts w:hint="eastAsia" w:ascii="楷体" w:hAnsi="楷体" w:eastAsia="楷体" w:cs="楷体"/>
          <w:sz w:val="36"/>
          <w:lang w:val="en-US" w:eastAsia="zh-CN"/>
        </w:rPr>
        <w:t>9</w:t>
      </w:r>
      <w:r>
        <w:rPr>
          <w:rFonts w:hint="eastAsia" w:ascii="楷体" w:hAnsi="楷体" w:eastAsia="楷体" w:cs="楷体"/>
          <w:sz w:val="36"/>
        </w:rPr>
        <w:t>日</w:t>
      </w: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pStyle w:val="2"/>
        <w:rPr>
          <w:rFonts w:hint="eastAsia"/>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2018年度部门整体支出绩效自评报告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666666"/>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一、部门概况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本单位属于全额预算拨款,正科级行政事业单位（参照管理），人员编制数5人，截至2018年12月底，在职实有人数4人，退休人员1人。执行行政会计制度,一级部门预算。 其工作职能：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在县委、县政府和县党史工作领导小组领导下，贯彻落实中央、省委、市委、县委关于党史工作的方针、政策和贯彻执行国家、省、市关于编修地方志有关方针、政策及规定、规划和组织全县党史工作，承担县委党史工作领导小组的日常工作，拟定地方史的编修工作政策和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征集、整理邵阳县地方史资料，研究邵阳县地方史；编写邵阳县地方党史、党史大事记、组织史、党委工作年鉴；编纂出版党史书刊、老同志回忆录。搜集、整理、研究邵阳县地方文献和县情资料，负责对各部门和乡镇修志工作进行督查和业务指导，组织对部门及乡镇志稿的年审、验收、出版、奖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3.规划和组织邵阳县籍老一辈无产阶级革命家及重要党史人物生平和思想的研究；编写重要党史人物的传记；建立邵阳县籍人物资料信息中心。续修《邵阳县志》专业志书。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4.运用党史、县志资料及其研究成果，开展形式多样的宣传教育，努力发挥存史、资政、育人的社会功能；参与组织重大党史事件、重要党史人物的纪念活动。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5.组织指导全县党史联络工作，负责县党史联络组的日常工作，为离退休老同志做好党史工作服务。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6.指导乡镇及县属部门的党史业务工作，培训乡、镇及县属部门党史干部、承办省、市业务部门和县委、县政府交办的其他工作。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二、部门整体支出管理及使用情况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（一）基本支出使用情况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1.人员经费支出542051.42元。包括在职人员工资福利支出；政策规定发放的补贴及奖金；社会保障缴费。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日常公用经费支出1538099.31元。包括三公经费（公务接待、其他交通运行、出国出镜）费用；以及办公费、印刷费、邮寄网络电话费、差旅费、工会经费以及其他商品服务支出。其中：①公务接待费主要用于上级来邵阳县督察工作，兄弟县、市经验交流，本市各部门、乡镇汇报工作、递交资料等接待。②其他交通运行费主要用于业务需要租车等支出；③无出国出境预算收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3.对个人和家庭的补助支出47052元。主要指退休费支出，用于财政发退休人员退休金、住房公积金、购房补贴、医疗费等支出。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（二）财政预算执行及预算管理情况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1.本年共公财政预算拨款收入2080150.73元，财政拨款支出1798033.77元，结转282116.96元。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2.公用经费：财政预算拨款1169954.68元，实际支出1538099.31元。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3.三公经费：三公经费预算指标控制数6000元，实际支出5067元。其中：①公务接待费预算指标控制数6000元，支出5067元；②无公车运行费预算收支；③无出国出境预算收支。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（三）专项业务工作经费收支情况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1.2018年财政预算拨款：业务工作经费收入940000元。其中：邵阳县年鉴编纂120000元、《部门志》104000元、党史联络120000元、资料征集48000元、《夫夷史苑》编纂48000元、党史正本三卷500000元）。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2.2018年业务工作经费拨款支出940000元。①党史含党史联络工作、《夫夷史苑》编纂、《中国共产党邵阳县历史》第三卷经费支出用于日常办公费、差旅费、走访、租车费、订阅《湘潮》杂志、打字复印费、印刷费、书号费、聘请人员工资等支出；②地方志含《邵阳县年鉴》、《邵阳县乡镇简志》经费支出用于文字资料收集、图片资料收集、收集资料的差旅费、租车费、打字复印办公费、聘请人员工资、公务接待、出版等。以上支出作为综合支出全部列入公用经费支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三、资产管理情况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所有的固定资产由人秘股统一抄册登记，按照“谁使用、谁负责”的原则，一年一次盘点，使用人在登记卡上签字确认。如果有到期限不能使用的资产，报请室领导同意方可处置或更换，资产固定资处置费统一缴入财政专户。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四、部门整体支出绩效情况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体支出绩效情况良好。除保正常的运转外，我室积极推动了重点工作的开展：1.史料征编取得新突破。一是完成了《湖南乡镇简志·邵阳市卷》（邵阳县分卷）的编纂评审工作；同时完成了《邵阳县乡镇场简志》（上中下三册）编纂评审任务。二是推进党史正本三卷的编纂，编目设计在2017年的基础上，多次听取省市业务主管部门指导意见，现已基本敲定，并收集和整理资料30万字。三是指导编纂完成《诸甲亭乡志》和《长阳铺镇志》初稿。四是启动编纂《邵阳县油茶志》工作，根据所查阅的资料，设计了《邵阳县油茶志》编目，基本明确了编辑框架和编纂方向。五是拟定了《邵阳县扶贫志》和《邵阳县学校志》编纂工作方案（草案）。六是编纂了《2018邵阳县年鉴》。七是编写《歼枭——衡宝战役邵阳县五龙岭战斗纪实》。八是编辑了《红色火焰》初稿。2、宣传教育有了新发展。一是以活动为轴心，活化“红色”教育方式。二是以宣讲团队为中心，助力“红色文化”人人讲。三是以红色资源为核心，丰富史志宣教载体。四是以多种媒体为重心，搭建史志宣教平台。2018年，我们继续对“古县千秋”、“夫夷史苑”两个微信公众号，安排了专人负责维护和更新，邀请了专业人士定期对两个公众号进行编排设计，从内容和形式进行了改进，取得了很好社会效果。同时，我们加大了邵阳县史志网站更新维护力度，对网站的页面布局进行重新规划，增添了2个专题栏目，网站的内容含量有了较大提高。3、资政服务强化新作为。一是积极参与史志资源开发和利用。继续深入挖掘“南方抗大—塘田战时讲学院”史料资源，积极参与“塘院”市级党性教育基地创建工作。二是做好史志资源服务大局文章。主动承担了县域历史文化古迹调研任务，对全县各类红色遗址、历史文物古迹、风景名胜等进行了全方位的摸底调查，为开发和发展全域旅游提供史料支持。组织创作了历史上第一次以高霞山为背景的音乐视频《霞山之恋》和以境域旅游资源和助力扶贫为题材的音乐视频《为了你，我什么都愿意》。4、党史联络注入新活力。一是激发党史联络活力。二是突出党史联络作为。将党史联络和党史日常业务工作融汇贯通，强化党史联络组的指导、协助作用。充分发挥党史联络员的亲历者、亲为者的作用，组织党史联络员撰写了县内红色故事和史实类文章，并及时在《夫夷史苑》刊物上推介。邀请党史联络组全程参与各类党史书籍审校，为党史工作“把脉会诊”。5、服务大局呈现新实效。一是精准扶贫。派出两位同志驻扎九公桥镇长冲村专职扶贫，2018年标注稳定脱贫52户207人。实施危房改造3户，易地搬迁1户，因灾倒房重建1户。帮助该村加强基础设施建设、发展经济。二是联点支持和参与水稻、油茶产业发展。三是支持和参与“三联二访一帮”和“创文创卫”等中心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于财政预算拨款不能弥补实际支出，特别是扶贫攻坚、联点支持和参与水稻、油茶产业发展，以及参与“三联二访一帮”和“创文创卫”等中心工作、3+2奖金等，县财政没有预算工作经费，而这些工作经费只能从其他经费中挤占，因此造成专项业务费支出账务处理时相互调配使用，没有体现各项业务支出明细，只是作为综合支出核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六、改进措施和有关建议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细化预算编制工作，认真做好预算的编制。进一步加强内部机构的预算管理意识，严格按照预算编制的相关制度和要求，本着“勤俭节约、保障运转”的原则进行预算的编制；编制范围尽可能的全面、不漏项，进一步提高预算编制的科学性、合理性、严谨性和可控性。</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2.在日常预算管理过程中，进一步加强预算支出的审核跟踪及预算执行情况分析。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jc w:val="center"/>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7"/>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财政供养人员</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以100%为标准。在职人员控制率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100%，计1分；每超过一个百分点扣0.1分，扣完为止。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在职人员控制率=（在职人员数/编制数）×100%，在职人员数：部门（单位）实际在职人数，以财政部门</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6年决算编制数为准。编制数：机构编制部门核定批复的部门（单位）的人员编制数。</w:t>
            </w:r>
          </w:p>
        </w:tc>
        <w:tc>
          <w:tcPr>
            <w:tcW w:w="617" w:type="dxa"/>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eastAsia" w:ascii="宋体" w:hAnsi="宋体" w:cs="宋体" w:eastAsiaTheme="minorEastAsia"/>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w:t>
            </w:r>
            <w:r>
              <w:rPr>
                <w:rFonts w:hint="eastAsia" w:ascii="仿宋_GB2312" w:hAnsi="宋体" w:eastAsia="仿宋_GB2312" w:cs="宋体"/>
                <w:kern w:val="0"/>
                <w:sz w:val="20"/>
                <w:szCs w:val="20"/>
                <w:lang w:eastAsia="zh-CN"/>
              </w:rPr>
              <w:t>县</w:t>
            </w:r>
            <w:r>
              <w:rPr>
                <w:rFonts w:hint="eastAsia" w:ascii="仿宋_GB2312" w:hAnsi="宋体" w:eastAsia="仿宋_GB2312" w:cs="宋体"/>
                <w:kern w:val="0"/>
                <w:sz w:val="20"/>
                <w:szCs w:val="20"/>
              </w:rPr>
              <w:t>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6年度非税实际收入完成数/</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6年度非税收入预算数）×100%，有减免因素的，以非税局确定的为准。</w:t>
            </w:r>
          </w:p>
        </w:tc>
        <w:tc>
          <w:tcPr>
            <w:tcW w:w="617" w:type="dxa"/>
            <w:noWrap w:val="0"/>
            <w:vAlign w:val="center"/>
          </w:tcPr>
          <w:p>
            <w:pPr>
              <w:widowControl/>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调整率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预算调整率=0，计2分；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0-20%（含），计1分；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大于20%不得分。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调整率=（预算调整数/预算数）×100%。预算调整数：部门（单位）在本年度内涉及预算的追加、追减或结构调整的资金总和（因落实国家政策，发生不可抗力、上级部门或本级党委政府临时交办而产生的调整除外）。</w:t>
            </w:r>
          </w:p>
        </w:tc>
        <w:tc>
          <w:tcPr>
            <w:tcW w:w="617" w:type="dxa"/>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411" w:type="dxa"/>
            <w:vMerge w:val="continue"/>
            <w:noWrap w:val="0"/>
            <w:vAlign w:val="top"/>
          </w:tcPr>
          <w:p>
            <w:pPr>
              <w:rPr>
                <w:rFonts w:hint="eastAsia"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p>
            <w:pPr>
              <w:widowControl/>
              <w:jc w:val="center"/>
              <w:rPr>
                <w:rFonts w:hint="eastAsia" w:ascii="仿宋_GB2312" w:hAnsi="宋体" w:eastAsia="仿宋_GB2312" w:cs="宋体"/>
                <w:kern w:val="0"/>
                <w:sz w:val="20"/>
                <w:szCs w:val="20"/>
              </w:rPr>
            </w:pP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autoSpaceDN w:val="0"/>
              <w:jc w:val="center"/>
              <w:textAlignment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tcBorders>
              <w:bottom w:val="single" w:color="auto" w:sz="4" w:space="0"/>
            </w:tcBorders>
            <w:noWrap w:val="0"/>
            <w:vAlign w:val="center"/>
          </w:tcPr>
          <w:p>
            <w:pPr>
              <w:widowControl/>
              <w:jc w:val="center"/>
              <w:rPr>
                <w:rFonts w:hint="eastAsia" w:ascii="宋体" w:hAnsi="宋体" w:cs="宋体"/>
                <w:kern w:val="0"/>
                <w:sz w:val="24"/>
              </w:rPr>
            </w:pPr>
          </w:p>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②会计人员</w:t>
            </w:r>
            <w:r>
              <w:rPr>
                <w:rFonts w:hint="eastAsia" w:ascii="仿宋_GB2312" w:hAnsi="宋体" w:eastAsia="仿宋_GB2312" w:cs="宋体"/>
                <w:kern w:val="0"/>
                <w:sz w:val="20"/>
                <w:szCs w:val="20"/>
                <w:lang w:eastAsia="zh-CN"/>
              </w:rPr>
              <w:t>继续教育</w:t>
            </w:r>
            <w:r>
              <w:rPr>
                <w:rFonts w:hint="eastAsia" w:ascii="仿宋_GB2312" w:hAnsi="宋体" w:eastAsia="仿宋_GB2312" w:cs="宋体"/>
                <w:kern w:val="0"/>
                <w:sz w:val="20"/>
                <w:szCs w:val="20"/>
              </w:rPr>
              <w:t>，1分；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2分；②按规定时限公开预决算信息，1.5分；③基础数据信息和会计信息资料真实，0.5分；④基础数据信息和会计信息资料完整，0.5分；⑤基础数据信息和汇集信息资料准确，0.5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以上情况每出现一例不符合要求的扣2分；⑨未按时报送2016年行政事业单位资产报表的，每延迟一天，扣1分，扣完为止。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①本单位所有专项资金均实行目标管理的，2分,每少一个专项扣1分，扣完为止；②资金在</w:t>
            </w:r>
            <w:r>
              <w:rPr>
                <w:rFonts w:hint="eastAsia" w:ascii="仿宋_GB2312" w:hAnsi="宋体" w:eastAsia="仿宋_GB2312" w:cs="宋体"/>
                <w:kern w:val="0"/>
                <w:sz w:val="20"/>
                <w:szCs w:val="20"/>
                <w:lang w:val="en-US" w:eastAsia="zh-CN"/>
              </w:rPr>
              <w:t>1</w:t>
            </w:r>
            <w:r>
              <w:rPr>
                <w:rFonts w:hint="eastAsia" w:ascii="仿宋_GB2312" w:hAnsi="宋体" w:eastAsia="仿宋_GB2312" w:cs="宋体"/>
                <w:kern w:val="0"/>
                <w:sz w:val="20"/>
                <w:szCs w:val="20"/>
              </w:rPr>
              <w:t>0万（含）以上的项目资金实行目标管理的，2分，每少一个项目扣1分，扣完为止；③编制并报送2016年度</w:t>
            </w:r>
            <w:r>
              <w:rPr>
                <w:rFonts w:hint="eastAsia" w:ascii="仿宋_GB2312" w:hAnsi="宋体" w:eastAsia="仿宋_GB2312" w:cs="宋体"/>
                <w:kern w:val="0"/>
                <w:sz w:val="20"/>
                <w:szCs w:val="20"/>
                <w:lang w:eastAsia="zh-CN"/>
              </w:rPr>
              <w:t>财政项目预算</w:t>
            </w:r>
            <w:r>
              <w:rPr>
                <w:rFonts w:hint="eastAsia" w:ascii="仿宋_GB2312" w:hAnsi="宋体" w:eastAsia="仿宋_GB2312" w:cs="宋体"/>
                <w:kern w:val="0"/>
                <w:sz w:val="20"/>
                <w:szCs w:val="20"/>
              </w:rPr>
              <w:t>绩效目标的，2分；④在规定时间内报送以上目标的，1分，否则不得分。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《邵阳</w:t>
            </w:r>
            <w:r>
              <w:rPr>
                <w:rFonts w:hint="eastAsia" w:ascii="仿宋_GB2312" w:hAnsi="宋体" w:eastAsia="仿宋_GB2312" w:cs="宋体"/>
                <w:kern w:val="0"/>
                <w:sz w:val="20"/>
                <w:szCs w:val="20"/>
                <w:lang w:eastAsia="zh-CN"/>
              </w:rPr>
              <w:t>县</w:t>
            </w:r>
            <w:r>
              <w:rPr>
                <w:rFonts w:hint="eastAsia" w:ascii="仿宋_GB2312" w:hAnsi="宋体" w:eastAsia="仿宋_GB2312" w:cs="宋体"/>
                <w:kern w:val="0"/>
                <w:sz w:val="20"/>
                <w:szCs w:val="20"/>
              </w:rPr>
              <w:t>财政局关于报送201</w:t>
            </w:r>
            <w:r>
              <w:rPr>
                <w:rFonts w:hint="eastAsia" w:ascii="仿宋_GB2312" w:hAnsi="宋体" w:eastAsia="仿宋_GB2312" w:cs="宋体"/>
                <w:kern w:val="0"/>
                <w:sz w:val="20"/>
                <w:szCs w:val="20"/>
                <w:lang w:val="en-US" w:eastAsia="zh-CN"/>
              </w:rPr>
              <w:t>7</w:t>
            </w:r>
            <w:r>
              <w:rPr>
                <w:rFonts w:hint="eastAsia" w:ascii="仿宋_GB2312" w:hAnsi="宋体" w:eastAsia="仿宋_GB2312" w:cs="宋体"/>
                <w:kern w:val="0"/>
                <w:sz w:val="20"/>
                <w:szCs w:val="20"/>
              </w:rPr>
              <w:t>年</w:t>
            </w:r>
            <w:r>
              <w:rPr>
                <w:rFonts w:hint="eastAsia" w:ascii="仿宋_GB2312" w:hAnsi="宋体" w:eastAsia="仿宋_GB2312" w:cs="宋体"/>
                <w:kern w:val="0"/>
                <w:sz w:val="20"/>
                <w:szCs w:val="20"/>
                <w:lang w:eastAsia="zh-CN"/>
              </w:rPr>
              <w:t>县直部门</w:t>
            </w:r>
            <w:r>
              <w:rPr>
                <w:rFonts w:hint="eastAsia" w:ascii="仿宋_GB2312" w:hAnsi="宋体" w:eastAsia="仿宋_GB2312" w:cs="宋体"/>
                <w:kern w:val="0"/>
                <w:sz w:val="20"/>
                <w:szCs w:val="20"/>
              </w:rPr>
              <w:t>财政项目预算绩效目标的通知》（邵财绩〔201</w:t>
            </w:r>
            <w:r>
              <w:rPr>
                <w:rFonts w:hint="eastAsia" w:ascii="仿宋_GB2312" w:hAnsi="宋体" w:eastAsia="仿宋_GB2312" w:cs="宋体"/>
                <w:kern w:val="0"/>
                <w:sz w:val="20"/>
                <w:szCs w:val="20"/>
                <w:lang w:val="en-US" w:eastAsia="zh-CN"/>
              </w:rPr>
              <w:t>6</w:t>
            </w:r>
            <w:r>
              <w:rPr>
                <w:rFonts w:hint="eastAsia" w:ascii="仿宋_GB2312" w:hAnsi="宋体" w:eastAsia="仿宋_GB2312" w:cs="宋体"/>
                <w:kern w:val="0"/>
                <w:sz w:val="20"/>
                <w:szCs w:val="20"/>
              </w:rPr>
              <w:t>〕</w:t>
            </w:r>
            <w:r>
              <w:rPr>
                <w:rFonts w:hint="eastAsia" w:ascii="仿宋_GB2312" w:hAnsi="宋体" w:eastAsia="仿宋_GB2312" w:cs="宋体"/>
                <w:kern w:val="0"/>
                <w:sz w:val="20"/>
                <w:szCs w:val="20"/>
                <w:lang w:val="en-US" w:eastAsia="zh-CN"/>
              </w:rPr>
              <w:t>6</w:t>
            </w:r>
            <w:r>
              <w:rPr>
                <w:rFonts w:hint="eastAsia" w:ascii="仿宋_GB2312" w:hAnsi="宋体" w:eastAsia="仿宋_GB2312" w:cs="宋体"/>
                <w:kern w:val="0"/>
                <w:sz w:val="20"/>
                <w:szCs w:val="20"/>
              </w:rPr>
              <w:t>号）</w:t>
            </w:r>
          </w:p>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w:t>
            </w:r>
            <w:r>
              <w:rPr>
                <w:rFonts w:hint="eastAsia" w:ascii="仿宋_GB2312" w:hAnsi="宋体" w:eastAsia="仿宋_GB2312" w:cs="宋体"/>
                <w:kern w:val="0"/>
                <w:sz w:val="20"/>
                <w:szCs w:val="20"/>
                <w:lang w:val="en-US" w:eastAsia="zh-CN"/>
              </w:rPr>
              <w:t>7</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w:t>
            </w:r>
            <w:r>
              <w:rPr>
                <w:rFonts w:hint="eastAsia" w:ascii="仿宋_GB2312" w:hAnsi="宋体" w:eastAsia="仿宋_GB2312" w:cs="宋体"/>
                <w:kern w:val="0"/>
                <w:sz w:val="20"/>
                <w:szCs w:val="20"/>
                <w:lang w:val="en-US" w:eastAsia="zh-CN"/>
              </w:rPr>
              <w:t>7</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w:t>
            </w:r>
            <w:r>
              <w:rPr>
                <w:rFonts w:hint="eastAsia" w:ascii="仿宋_GB2312" w:hAnsi="宋体" w:eastAsia="仿宋_GB2312" w:cs="宋体"/>
                <w:kern w:val="0"/>
                <w:sz w:val="20"/>
                <w:szCs w:val="20"/>
                <w:lang w:val="en-US" w:eastAsia="zh-CN"/>
              </w:rPr>
              <w:t>7</w:t>
            </w:r>
            <w:r>
              <w:rPr>
                <w:rFonts w:hint="eastAsia" w:ascii="仿宋_GB2312" w:hAnsi="宋体" w:eastAsia="仿宋_GB2312" w:cs="宋体"/>
                <w:kern w:val="0"/>
                <w:sz w:val="20"/>
                <w:szCs w:val="20"/>
              </w:rPr>
              <w:t>年度部门整体支出绩效自评的，2分；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在规定时间内报送以上自评报告材料的，1分。</w:t>
            </w:r>
          </w:p>
        </w:tc>
        <w:tc>
          <w:tcPr>
            <w:tcW w:w="3472" w:type="dxa"/>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1.《邵阳</w:t>
            </w:r>
            <w:r>
              <w:rPr>
                <w:rFonts w:hint="eastAsia" w:ascii="仿宋_GB2312" w:hAnsi="宋体" w:eastAsia="仿宋_GB2312" w:cs="宋体"/>
                <w:kern w:val="0"/>
                <w:sz w:val="20"/>
                <w:szCs w:val="20"/>
                <w:lang w:eastAsia="zh-CN"/>
              </w:rPr>
              <w:t>县</w:t>
            </w:r>
            <w:r>
              <w:rPr>
                <w:rFonts w:hint="eastAsia" w:ascii="仿宋_GB2312" w:hAnsi="宋体" w:eastAsia="仿宋_GB2312" w:cs="宋体"/>
                <w:kern w:val="0"/>
                <w:sz w:val="20"/>
                <w:szCs w:val="20"/>
              </w:rPr>
              <w:t>财政局关于做好201</w:t>
            </w:r>
            <w:r>
              <w:rPr>
                <w:rFonts w:hint="eastAsia" w:ascii="仿宋_GB2312" w:hAnsi="宋体" w:eastAsia="仿宋_GB2312" w:cs="宋体"/>
                <w:kern w:val="0"/>
                <w:sz w:val="20"/>
                <w:szCs w:val="20"/>
                <w:lang w:val="en-US" w:eastAsia="zh-CN"/>
              </w:rPr>
              <w:t>7</w:t>
            </w:r>
            <w:r>
              <w:rPr>
                <w:rFonts w:hint="eastAsia" w:ascii="仿宋_GB2312" w:hAnsi="宋体" w:eastAsia="仿宋_GB2312" w:cs="宋体"/>
                <w:kern w:val="0"/>
                <w:sz w:val="20"/>
                <w:szCs w:val="20"/>
              </w:rPr>
              <w:t>年度部门整体支出绩效自评工作的通知》（邵财绩〔201</w:t>
            </w:r>
            <w:r>
              <w:rPr>
                <w:rFonts w:hint="eastAsia" w:ascii="仿宋_GB2312" w:hAnsi="宋体" w:eastAsia="仿宋_GB2312" w:cs="宋体"/>
                <w:kern w:val="0"/>
                <w:sz w:val="20"/>
                <w:szCs w:val="20"/>
                <w:lang w:val="en-US" w:eastAsia="zh-CN"/>
              </w:rPr>
              <w:t>7</w:t>
            </w:r>
            <w:r>
              <w:rPr>
                <w:rFonts w:hint="eastAsia" w:ascii="仿宋_GB2312" w:hAnsi="宋体" w:eastAsia="仿宋_GB2312" w:cs="宋体"/>
                <w:kern w:val="0"/>
                <w:sz w:val="20"/>
                <w:szCs w:val="20"/>
              </w:rPr>
              <w:t>〕</w:t>
            </w:r>
            <w:r>
              <w:rPr>
                <w:rFonts w:hint="eastAsia" w:ascii="仿宋_GB2312" w:hAnsi="宋体" w:eastAsia="仿宋_GB2312" w:cs="宋体"/>
                <w:kern w:val="0"/>
                <w:sz w:val="20"/>
                <w:szCs w:val="20"/>
                <w:lang w:val="en-US" w:eastAsia="zh-CN"/>
              </w:rPr>
              <w:t>5</w:t>
            </w:r>
            <w:r>
              <w:rPr>
                <w:rFonts w:hint="eastAsia" w:ascii="仿宋_GB2312" w:hAnsi="宋体" w:eastAsia="仿宋_GB2312" w:cs="宋体"/>
                <w:kern w:val="0"/>
                <w:sz w:val="20"/>
                <w:szCs w:val="20"/>
              </w:rPr>
              <w:t>号）</w:t>
            </w:r>
          </w:p>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 w:hAnsi="仿宋" w:eastAsia="仿宋" w:cs="宋体"/>
                <w:sz w:val="20"/>
                <w:szCs w:val="20"/>
              </w:rPr>
            </w:pPr>
            <w:r>
              <w:rPr>
                <w:rFonts w:hint="eastAsia" w:ascii="仿宋_GB2312" w:hAnsi="宋体" w:eastAsia="仿宋_GB2312" w:cs="宋体"/>
                <w:kern w:val="0"/>
                <w:sz w:val="20"/>
                <w:szCs w:val="20"/>
              </w:rPr>
              <w:t>根据201</w:t>
            </w:r>
            <w:r>
              <w:rPr>
                <w:rFonts w:hint="eastAsia" w:ascii="仿宋_GB2312" w:hAnsi="宋体" w:eastAsia="仿宋_GB2312" w:cs="宋体"/>
                <w:kern w:val="0"/>
                <w:sz w:val="20"/>
                <w:szCs w:val="20"/>
                <w:lang w:val="en-US" w:eastAsia="zh-CN"/>
              </w:rPr>
              <w:t>7</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noWrap w:val="0"/>
            <w:vAlign w:val="center"/>
          </w:tcPr>
          <w:p>
            <w:pP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该项得分=重点工作完成率×3</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w:t>
            </w:r>
            <w:r>
              <w:rPr>
                <w:rFonts w:hint="eastAsia" w:ascii="仿宋_GB2312" w:hAnsi="宋体" w:eastAsia="仿宋_GB2312" w:cs="宋体"/>
                <w:kern w:val="0"/>
                <w:sz w:val="20"/>
                <w:szCs w:val="20"/>
                <w:lang w:eastAsia="zh-CN"/>
              </w:rPr>
              <w:t>县</w:t>
            </w:r>
            <w:r>
              <w:rPr>
                <w:rFonts w:hint="eastAsia" w:ascii="仿宋_GB2312" w:hAnsi="宋体" w:eastAsia="仿宋_GB2312" w:cs="宋体"/>
                <w:kern w:val="0"/>
                <w:sz w:val="20"/>
                <w:szCs w:val="20"/>
              </w:rPr>
              <w:t>政府确定的为民办实事和部门重点工程与重点工作。</w:t>
            </w:r>
          </w:p>
        </w:tc>
        <w:tc>
          <w:tcPr>
            <w:tcW w:w="617"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top"/>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此三项指标可根据部门实际并结合201</w:t>
            </w:r>
            <w:r>
              <w:rPr>
                <w:rFonts w:hint="eastAsia" w:ascii="仿宋_GB2312" w:hAnsi="宋体" w:eastAsia="仿宋_GB2312" w:cs="宋体"/>
                <w:kern w:val="0"/>
                <w:sz w:val="20"/>
                <w:szCs w:val="20"/>
                <w:lang w:val="en-US" w:eastAsia="zh-CN"/>
              </w:rPr>
              <w:t>7</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w:t>
            </w:r>
            <w:r>
              <w:rPr>
                <w:rFonts w:hint="eastAsia" w:ascii="仿宋_GB2312" w:hAnsi="宋体" w:eastAsia="仿宋_GB2312" w:cs="宋体"/>
                <w:kern w:val="0"/>
                <w:sz w:val="20"/>
                <w:szCs w:val="20"/>
                <w:lang w:val="en-US" w:eastAsia="zh-CN"/>
              </w:rPr>
              <w:t>1</w:t>
            </w:r>
            <w:r>
              <w:rPr>
                <w:rFonts w:hint="eastAsia" w:ascii="仿宋_GB2312" w:hAnsi="宋体" w:eastAsia="仿宋_GB2312" w:cs="宋体"/>
                <w:kern w:val="0"/>
                <w:sz w:val="20"/>
                <w:szCs w:val="20"/>
              </w:rPr>
              <w:t>0份)。</w:t>
            </w:r>
          </w:p>
        </w:tc>
        <w:tc>
          <w:tcPr>
            <w:tcW w:w="617"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92</w:t>
            </w:r>
          </w:p>
        </w:tc>
      </w:tr>
    </w:tbl>
    <w:p>
      <w:pPr>
        <w:pStyle w:val="2"/>
        <w:rPr>
          <w:rFonts w:hint="eastAsia" w:ascii="黑体" w:hAnsi="黑体" w:eastAsia="黑体" w:cs="黑体"/>
          <w:sz w:val="44"/>
          <w:szCs w:val="44"/>
        </w:rPr>
      </w:pPr>
    </w:p>
    <w:p>
      <w:pPr>
        <w:pStyle w:val="2"/>
        <w:rPr>
          <w:rFonts w:hint="eastAsia" w:ascii="黑体" w:hAnsi="黑体" w:eastAsia="黑体" w:cs="黑体"/>
          <w:sz w:val="44"/>
          <w:szCs w:val="44"/>
        </w:rPr>
      </w:pPr>
    </w:p>
    <w:sectPr>
      <w:footerReference r:id="rId3" w:type="default"/>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3330C"/>
    <w:rsid w:val="024618F5"/>
    <w:rsid w:val="0273553B"/>
    <w:rsid w:val="02F62DE2"/>
    <w:rsid w:val="04BD3826"/>
    <w:rsid w:val="0A077A22"/>
    <w:rsid w:val="0E194BF1"/>
    <w:rsid w:val="114A6D1D"/>
    <w:rsid w:val="11627052"/>
    <w:rsid w:val="119856AD"/>
    <w:rsid w:val="13E74124"/>
    <w:rsid w:val="14D50A9F"/>
    <w:rsid w:val="158C01D9"/>
    <w:rsid w:val="15E36702"/>
    <w:rsid w:val="160A7DC3"/>
    <w:rsid w:val="16F262A2"/>
    <w:rsid w:val="16F73A55"/>
    <w:rsid w:val="17484E11"/>
    <w:rsid w:val="178F51EF"/>
    <w:rsid w:val="17FC616D"/>
    <w:rsid w:val="199537D1"/>
    <w:rsid w:val="1A9A3C46"/>
    <w:rsid w:val="1AD75897"/>
    <w:rsid w:val="1AF10005"/>
    <w:rsid w:val="1B306F0B"/>
    <w:rsid w:val="1BD04D05"/>
    <w:rsid w:val="1ED20787"/>
    <w:rsid w:val="203415D8"/>
    <w:rsid w:val="248D04A8"/>
    <w:rsid w:val="259A4F7E"/>
    <w:rsid w:val="274B3D07"/>
    <w:rsid w:val="28C52016"/>
    <w:rsid w:val="2997016F"/>
    <w:rsid w:val="29977CB7"/>
    <w:rsid w:val="2A99444D"/>
    <w:rsid w:val="2DAD699B"/>
    <w:rsid w:val="2DE87A7E"/>
    <w:rsid w:val="2F7B0932"/>
    <w:rsid w:val="2FF77878"/>
    <w:rsid w:val="30720CA5"/>
    <w:rsid w:val="30E00C2F"/>
    <w:rsid w:val="31FD6299"/>
    <w:rsid w:val="32664265"/>
    <w:rsid w:val="33D1200C"/>
    <w:rsid w:val="3441390B"/>
    <w:rsid w:val="34AF7AC5"/>
    <w:rsid w:val="34BA1171"/>
    <w:rsid w:val="35F52086"/>
    <w:rsid w:val="37BA73EB"/>
    <w:rsid w:val="38BC2836"/>
    <w:rsid w:val="3918438F"/>
    <w:rsid w:val="39C078EA"/>
    <w:rsid w:val="3B3D7CA6"/>
    <w:rsid w:val="3E287E44"/>
    <w:rsid w:val="3E475DAA"/>
    <w:rsid w:val="3E923982"/>
    <w:rsid w:val="3ECC7401"/>
    <w:rsid w:val="40090BD0"/>
    <w:rsid w:val="40766A1D"/>
    <w:rsid w:val="42032A37"/>
    <w:rsid w:val="421A7C08"/>
    <w:rsid w:val="44EC4FC1"/>
    <w:rsid w:val="45545E8F"/>
    <w:rsid w:val="466B6234"/>
    <w:rsid w:val="46D47C58"/>
    <w:rsid w:val="47B53D93"/>
    <w:rsid w:val="47C9177D"/>
    <w:rsid w:val="486C1278"/>
    <w:rsid w:val="48B528DE"/>
    <w:rsid w:val="492B7FB0"/>
    <w:rsid w:val="49D0269C"/>
    <w:rsid w:val="4A462995"/>
    <w:rsid w:val="4D5156B1"/>
    <w:rsid w:val="4DF52C62"/>
    <w:rsid w:val="4ED908CF"/>
    <w:rsid w:val="4F3873ED"/>
    <w:rsid w:val="4FE54C5D"/>
    <w:rsid w:val="5041313B"/>
    <w:rsid w:val="53740D55"/>
    <w:rsid w:val="53E705FD"/>
    <w:rsid w:val="578074CF"/>
    <w:rsid w:val="58B97FE9"/>
    <w:rsid w:val="5AEC1764"/>
    <w:rsid w:val="5EAC5193"/>
    <w:rsid w:val="5F2642F4"/>
    <w:rsid w:val="602026F6"/>
    <w:rsid w:val="605D72CF"/>
    <w:rsid w:val="61D874F9"/>
    <w:rsid w:val="646C7AF9"/>
    <w:rsid w:val="65B21C38"/>
    <w:rsid w:val="6680713D"/>
    <w:rsid w:val="68B02AB5"/>
    <w:rsid w:val="68EB24BA"/>
    <w:rsid w:val="690E3C39"/>
    <w:rsid w:val="7186493B"/>
    <w:rsid w:val="72B720C1"/>
    <w:rsid w:val="737B0B12"/>
    <w:rsid w:val="74207040"/>
    <w:rsid w:val="742F7FCC"/>
    <w:rsid w:val="766670B4"/>
    <w:rsid w:val="787C737D"/>
    <w:rsid w:val="7B120CBB"/>
    <w:rsid w:val="7C77322F"/>
    <w:rsid w:val="7CB305AA"/>
    <w:rsid w:val="7E03377C"/>
    <w:rsid w:val="7F7E4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spacing w:after="0"/>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dc:creator>
  <cp:lastModifiedBy>p</cp:lastModifiedBy>
  <cp:lastPrinted>2019-04-10T05:29:00Z</cp:lastPrinted>
  <dcterms:modified xsi:type="dcterms:W3CDTF">2021-06-02T14:22:19Z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4BE729B26CE64340B776F5A60B8042EA</vt:lpwstr>
  </property>
</Properties>
</file>