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r>
        <w:rPr>
          <w:rFonts w:hint="eastAsia" w:eastAsia="仿宋_GB2312"/>
          <w:sz w:val="32"/>
          <w:szCs w:val="32"/>
        </w:rPr>
        <w:t>邵</w:t>
      </w:r>
      <w:r>
        <w:rPr>
          <w:rFonts w:eastAsia="仿宋_GB2312"/>
          <w:sz w:val="32"/>
          <w:szCs w:val="32"/>
        </w:rPr>
        <w:t>财</w:t>
      </w:r>
      <w:r>
        <w:rPr>
          <w:rFonts w:hint="eastAsia" w:eastAsia="仿宋_GB2312"/>
          <w:sz w:val="32"/>
          <w:szCs w:val="32"/>
        </w:rPr>
        <w:t>绩</w:t>
      </w:r>
      <w:r>
        <w:rPr>
          <w:rFonts w:eastAsia="仿宋_GB2312"/>
          <w:sz w:val="32"/>
          <w:szCs w:val="32"/>
        </w:rPr>
        <w:t>〔</w:t>
      </w:r>
      <w:r>
        <w:rPr>
          <w:rFonts w:hint="eastAsia" w:eastAsia="仿宋_GB2312"/>
          <w:sz w:val="32"/>
          <w:szCs w:val="32"/>
        </w:rPr>
        <w:t>2023</w:t>
      </w:r>
      <w:r>
        <w:rPr>
          <w:rFonts w:eastAsia="仿宋_GB2312"/>
          <w:sz w:val="32"/>
          <w:szCs w:val="32"/>
        </w:rPr>
        <w:t>〕</w:t>
      </w:r>
      <w:r>
        <w:rPr>
          <w:rFonts w:hint="eastAsia" w:eastAsia="仿宋_GB2312"/>
          <w:sz w:val="32"/>
          <w:szCs w:val="32"/>
        </w:rPr>
        <w:t>1</w:t>
      </w:r>
      <w:r>
        <w:rPr>
          <w:rFonts w:eastAsia="仿宋_GB2312"/>
          <w:sz w:val="32"/>
          <w:szCs w:val="32"/>
        </w:rPr>
        <w:t>号</w:t>
      </w:r>
    </w:p>
    <w:p>
      <w:pPr>
        <w:spacing w:line="56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邵阳县财政局关于开展202</w:t>
      </w:r>
      <w:r>
        <w:rPr>
          <w:rFonts w:hint="eastAsia" w:ascii="方正小标宋_GBK" w:hAnsi="华文中宋" w:eastAsiaTheme="minorEastAsia"/>
          <w:sz w:val="44"/>
          <w:szCs w:val="44"/>
        </w:rPr>
        <w:t>2</w:t>
      </w:r>
      <w:r>
        <w:rPr>
          <w:rFonts w:hint="eastAsia" w:ascii="方正小标宋_GBK" w:hAnsi="华文中宋" w:eastAsia="方正小标宋_GBK"/>
          <w:sz w:val="44"/>
          <w:szCs w:val="44"/>
        </w:rPr>
        <w:t>年度</w:t>
      </w:r>
    </w:p>
    <w:p>
      <w:pPr>
        <w:spacing w:line="560" w:lineRule="exact"/>
        <w:jc w:val="center"/>
        <w:rPr>
          <w:rFonts w:ascii="方正小标宋_GBK" w:hAnsi="华文中宋" w:eastAsiaTheme="minorEastAsia"/>
          <w:sz w:val="44"/>
          <w:szCs w:val="44"/>
        </w:rPr>
      </w:pPr>
      <w:r>
        <w:rPr>
          <w:rFonts w:hint="eastAsia" w:ascii="方正小标宋_GBK" w:hAnsi="华文中宋" w:eastAsia="方正小标宋_GBK"/>
          <w:sz w:val="44"/>
          <w:szCs w:val="44"/>
        </w:rPr>
        <w:t>部门整体支出绩效自评和专项支出</w:t>
      </w:r>
    </w:p>
    <w:p>
      <w:pPr>
        <w:spacing w:line="560" w:lineRule="exact"/>
        <w:jc w:val="center"/>
        <w:rPr>
          <w:rFonts w:ascii="方正小标宋_GBK" w:eastAsia="方正小标宋_GBK"/>
          <w:sz w:val="44"/>
          <w:szCs w:val="44"/>
        </w:rPr>
      </w:pPr>
      <w:r>
        <w:rPr>
          <w:rFonts w:hint="eastAsia" w:ascii="方正小标宋_GBK" w:hAnsi="华文中宋" w:eastAsia="方正小标宋_GBK"/>
          <w:sz w:val="44"/>
          <w:szCs w:val="44"/>
        </w:rPr>
        <w:t>绩效评价工作的通知</w:t>
      </w:r>
    </w:p>
    <w:p>
      <w:pPr>
        <w:spacing w:line="600" w:lineRule="exact"/>
        <w:rPr>
          <w:rFonts w:ascii="仿宋_GB2312" w:eastAsia="仿宋_GB2312"/>
          <w:sz w:val="32"/>
          <w:szCs w:val="32"/>
        </w:rPr>
      </w:pPr>
    </w:p>
    <w:p>
      <w:pPr>
        <w:spacing w:line="560" w:lineRule="exact"/>
        <w:rPr>
          <w:rFonts w:eastAsia="仿宋_GB2312"/>
          <w:sz w:val="32"/>
          <w:szCs w:val="32"/>
        </w:rPr>
      </w:pPr>
      <w:r>
        <w:rPr>
          <w:rFonts w:hint="eastAsia" w:eastAsia="仿宋_GB2312"/>
          <w:sz w:val="32"/>
          <w:szCs w:val="32"/>
        </w:rPr>
        <w:t xml:space="preserve">各预算单位：      </w:t>
      </w:r>
      <w:r>
        <w:rPr>
          <w:rFonts w:eastAsia="仿宋_GB2312"/>
          <w:sz w:val="32"/>
          <w:szCs w:val="32"/>
        </w:rPr>
        <w:t xml:space="preserve">       </w:t>
      </w:r>
    </w:p>
    <w:p>
      <w:pPr>
        <w:spacing w:line="560" w:lineRule="exact"/>
        <w:ind w:firstLine="630"/>
        <w:rPr>
          <w:rFonts w:eastAsia="仿宋_GB2312"/>
          <w:sz w:val="32"/>
          <w:szCs w:val="32"/>
        </w:rPr>
      </w:pPr>
      <w:r>
        <w:rPr>
          <w:rFonts w:hint="eastAsia" w:eastAsia="仿宋_GB2312"/>
          <w:sz w:val="32"/>
          <w:szCs w:val="32"/>
        </w:rPr>
        <w:t>为全面实施预算绩效管理，建立科学、合理的预算支出绩效评价体系，提高财政资源配置效率和使用效益，根据《中华人民共和国预算法》《中共中央  国务院关于全面实施预算绩效管理的意见》（中发〔2018〕34号）、《中共湖南省委办公厅 湖南省人民政府办公厅关于全面实施预算绩效管理的实施意见》（湘办发〔2019〕10号）和财政部《项目支出绩效评价管理办法》（财预〔2020〕10号）等有关规定，开展2022年度部门整体支出绩效自评及专项支出绩效评价工作，现将有关事项通知如下：</w:t>
      </w:r>
    </w:p>
    <w:p>
      <w:pPr>
        <w:spacing w:line="560" w:lineRule="exact"/>
        <w:ind w:firstLine="630"/>
        <w:rPr>
          <w:rFonts w:ascii="黑体" w:eastAsia="黑体"/>
          <w:sz w:val="32"/>
          <w:szCs w:val="32"/>
        </w:rPr>
      </w:pPr>
      <w:r>
        <w:rPr>
          <w:rFonts w:hint="eastAsia" w:ascii="黑体" w:eastAsia="黑体"/>
          <w:sz w:val="32"/>
          <w:szCs w:val="32"/>
        </w:rPr>
        <w:t>一、评价依据</w:t>
      </w:r>
    </w:p>
    <w:p>
      <w:pPr>
        <w:spacing w:line="560" w:lineRule="exact"/>
        <w:ind w:firstLine="640" w:firstLineChars="200"/>
        <w:rPr>
          <w:rFonts w:eastAsia="仿宋_GB2312"/>
          <w:sz w:val="32"/>
          <w:szCs w:val="32"/>
        </w:rPr>
      </w:pPr>
      <w:r>
        <w:rPr>
          <w:rFonts w:hint="eastAsia" w:eastAsia="仿宋_GB2312"/>
          <w:sz w:val="32"/>
          <w:szCs w:val="32"/>
        </w:rPr>
        <w:t>（一）国家相关法律、法规和规章制度；</w:t>
      </w:r>
    </w:p>
    <w:p>
      <w:pPr>
        <w:spacing w:line="560" w:lineRule="exact"/>
        <w:ind w:firstLine="640" w:firstLineChars="200"/>
        <w:rPr>
          <w:rFonts w:eastAsia="仿宋_GB2312"/>
          <w:sz w:val="32"/>
          <w:szCs w:val="32"/>
        </w:rPr>
      </w:pPr>
      <w:r>
        <w:rPr>
          <w:rFonts w:hint="eastAsia" w:eastAsia="仿宋_GB2312"/>
          <w:sz w:val="32"/>
          <w:szCs w:val="32"/>
        </w:rPr>
        <w:t>（二）党中央、国务院决策部署，经济社会发展目标，省市县各级党委和政府重点任务要求；</w:t>
      </w:r>
    </w:p>
    <w:p>
      <w:pPr>
        <w:spacing w:line="560" w:lineRule="exact"/>
        <w:ind w:firstLine="640" w:firstLineChars="200"/>
        <w:rPr>
          <w:rFonts w:eastAsia="仿宋_GB2312"/>
          <w:sz w:val="32"/>
          <w:szCs w:val="32"/>
        </w:rPr>
      </w:pPr>
      <w:r>
        <w:rPr>
          <w:rFonts w:hint="eastAsia" w:eastAsia="仿宋_GB2312"/>
          <w:sz w:val="32"/>
          <w:szCs w:val="32"/>
        </w:rPr>
        <w:t>（三）各级预算部门职责相关规定，中长期事业发展规划及年度工作计划；</w:t>
      </w:r>
    </w:p>
    <w:p>
      <w:pPr>
        <w:spacing w:line="560" w:lineRule="exact"/>
        <w:ind w:firstLine="640" w:firstLineChars="200"/>
        <w:rPr>
          <w:rFonts w:eastAsia="仿宋_GB2312"/>
          <w:sz w:val="32"/>
          <w:szCs w:val="32"/>
        </w:rPr>
      </w:pPr>
      <w:r>
        <w:rPr>
          <w:rFonts w:hint="eastAsia" w:eastAsia="仿宋_GB2312"/>
          <w:sz w:val="32"/>
          <w:szCs w:val="32"/>
        </w:rPr>
        <w:t>（四）相关行业政策、行业标准及专业技术规范；</w:t>
      </w:r>
    </w:p>
    <w:p>
      <w:pPr>
        <w:spacing w:line="560" w:lineRule="exact"/>
        <w:ind w:firstLine="640" w:firstLineChars="200"/>
        <w:rPr>
          <w:rFonts w:eastAsia="仿宋_GB2312"/>
          <w:sz w:val="32"/>
          <w:szCs w:val="32"/>
        </w:rPr>
      </w:pPr>
      <w:r>
        <w:rPr>
          <w:rFonts w:hint="eastAsia" w:eastAsia="仿宋_GB2312"/>
          <w:sz w:val="32"/>
          <w:szCs w:val="32"/>
        </w:rPr>
        <w:t xml:space="preserve">（五）预算管理制度及办法，预算支出及资金管理办法、财务和会计资料； </w:t>
      </w:r>
    </w:p>
    <w:p>
      <w:pPr>
        <w:spacing w:line="560" w:lineRule="exact"/>
        <w:ind w:firstLine="640" w:firstLineChars="200"/>
        <w:rPr>
          <w:rFonts w:eastAsia="仿宋_GB2312"/>
          <w:sz w:val="32"/>
          <w:szCs w:val="32"/>
        </w:rPr>
      </w:pPr>
      <w:r>
        <w:rPr>
          <w:rFonts w:hint="eastAsia" w:eastAsia="仿宋_GB2312"/>
          <w:sz w:val="32"/>
          <w:szCs w:val="32"/>
        </w:rPr>
        <w:t>（六）预算支出的政策依据和绩效目标，预算执行情况，年度决算报告、预算支出决算或验收报告等相关材料；</w:t>
      </w:r>
    </w:p>
    <w:p>
      <w:pPr>
        <w:spacing w:line="560" w:lineRule="exact"/>
        <w:ind w:firstLine="640" w:firstLineChars="200"/>
        <w:rPr>
          <w:rFonts w:eastAsia="仿宋_GB2312"/>
          <w:sz w:val="32"/>
          <w:szCs w:val="32"/>
        </w:rPr>
      </w:pPr>
      <w:r>
        <w:rPr>
          <w:rFonts w:hint="eastAsia" w:eastAsia="仿宋_GB2312"/>
          <w:sz w:val="32"/>
          <w:szCs w:val="32"/>
        </w:rPr>
        <w:t>（七）本级人大审查结果报告、审计报告及决定，财政监督稽核报告等；</w:t>
      </w:r>
    </w:p>
    <w:p>
      <w:pPr>
        <w:spacing w:line="560" w:lineRule="exact"/>
        <w:ind w:firstLine="640" w:firstLineChars="200"/>
        <w:rPr>
          <w:rFonts w:eastAsia="仿宋_GB2312"/>
          <w:sz w:val="32"/>
          <w:szCs w:val="32"/>
        </w:rPr>
      </w:pPr>
      <w:r>
        <w:rPr>
          <w:rFonts w:hint="eastAsia" w:eastAsia="仿宋_GB2312"/>
          <w:sz w:val="32"/>
          <w:szCs w:val="32"/>
        </w:rPr>
        <w:t>（八）其他相关资料。</w:t>
      </w:r>
    </w:p>
    <w:p>
      <w:pPr>
        <w:spacing w:line="560" w:lineRule="exact"/>
        <w:ind w:firstLine="640" w:firstLineChars="200"/>
        <w:rPr>
          <w:rFonts w:ascii="黑体" w:eastAsia="黑体"/>
          <w:sz w:val="32"/>
          <w:szCs w:val="32"/>
        </w:rPr>
      </w:pPr>
      <w:r>
        <w:rPr>
          <w:rFonts w:hint="eastAsia" w:ascii="黑体" w:eastAsia="黑体"/>
          <w:sz w:val="32"/>
          <w:szCs w:val="32"/>
        </w:rPr>
        <w:t>二、评价单位和范围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单位：各预算单位、乡镇场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范围：1、2022年度本单位部门整体支出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2、2022年度专项支出。</w:t>
      </w:r>
    </w:p>
    <w:p>
      <w:pPr>
        <w:spacing w:line="560" w:lineRule="exact"/>
        <w:ind w:firstLine="640" w:firstLineChars="200"/>
        <w:rPr>
          <w:rFonts w:ascii="黑体" w:eastAsia="黑体"/>
          <w:sz w:val="32"/>
          <w:szCs w:val="32"/>
        </w:rPr>
      </w:pPr>
      <w:r>
        <w:rPr>
          <w:rFonts w:hint="eastAsia" w:ascii="黑体" w:eastAsia="黑体"/>
          <w:sz w:val="32"/>
          <w:szCs w:val="32"/>
        </w:rPr>
        <w:t>三、评价内容</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（一）部门整体支出绩效自评</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1、目标设定。</w:t>
      </w:r>
      <w:r>
        <w:rPr>
          <w:rFonts w:hint="eastAsia" w:ascii="仿宋_GB2312" w:eastAsia="仿宋_GB2312"/>
          <w:sz w:val="32"/>
          <w:szCs w:val="32"/>
        </w:rPr>
        <w:t>包括：绩效目标合理性、绩效指标明确性。</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2、预算配置。</w:t>
      </w:r>
      <w:r>
        <w:rPr>
          <w:rFonts w:hint="eastAsia" w:ascii="仿宋_GB2312" w:eastAsia="仿宋_GB2312"/>
          <w:sz w:val="32"/>
          <w:szCs w:val="32"/>
        </w:rPr>
        <w:t>包括：在职人员控制率、 “三公经费”变动率、重点支出安排率等。</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3、预算执行。</w:t>
      </w:r>
      <w:r>
        <w:rPr>
          <w:rFonts w:hint="eastAsia" w:ascii="仿宋_GB2312" w:eastAsia="仿宋_GB2312"/>
          <w:sz w:val="32"/>
          <w:szCs w:val="32"/>
        </w:rPr>
        <w:t>包括：预算执行率、预算调整率、支付进度率、结转结余率、结转结余变动率、公用经费控制率、 “三公经费”控制率、政府采购执行率。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4、预算管理。</w:t>
      </w:r>
      <w:r>
        <w:rPr>
          <w:rFonts w:hint="eastAsia" w:ascii="仿宋_GB2312" w:eastAsia="仿宋_GB2312"/>
          <w:sz w:val="32"/>
          <w:szCs w:val="32"/>
        </w:rPr>
        <w:t>包括：预算管理制度健全性、资金使用合规性、预决算信息公开性和基础信息完善性。</w:t>
      </w:r>
    </w:p>
    <w:p>
      <w:pPr>
        <w:spacing w:line="560" w:lineRule="exact"/>
        <w:rPr>
          <w:rFonts w:hint="eastAsia" w:ascii="仿宋_GB2312" w:eastAsia="仿宋_GB2312"/>
          <w:sz w:val="32"/>
          <w:szCs w:val="32"/>
        </w:rPr>
      </w:pPr>
      <w:r>
        <w:rPr>
          <w:rFonts w:hint="eastAsia" w:ascii="仿宋_GB2312" w:eastAsia="仿宋_GB2312"/>
          <w:b/>
          <w:sz w:val="32"/>
          <w:szCs w:val="32"/>
        </w:rPr>
        <w:t xml:space="preserve">    5、资产管理。</w:t>
      </w:r>
      <w:r>
        <w:rPr>
          <w:rFonts w:hint="eastAsia" w:ascii="仿宋_GB2312" w:eastAsia="仿宋_GB2312"/>
          <w:sz w:val="32"/>
          <w:szCs w:val="32"/>
        </w:rPr>
        <w:t>包括：资产管理制度健全性、资产管理安全性、固定资产利用率。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6、职责履行。</w:t>
      </w:r>
      <w:r>
        <w:rPr>
          <w:rFonts w:hint="eastAsia" w:ascii="仿宋_GB2312" w:eastAsia="仿宋_GB2312"/>
          <w:sz w:val="32"/>
          <w:szCs w:val="32"/>
        </w:rPr>
        <w:t>包括：部门履职实际完成率、完成及时率、质量达标率、重点工作办结率。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7、履职效益。</w:t>
      </w:r>
      <w:r>
        <w:rPr>
          <w:rFonts w:hint="eastAsia" w:ascii="仿宋_GB2312" w:eastAsia="仿宋_GB2312"/>
          <w:sz w:val="32"/>
          <w:szCs w:val="32"/>
        </w:rPr>
        <w:t>包括：部门整体支出所产生的经济效益、社会效益、生态效益、社会公众或服务对象满意度等。</w:t>
      </w:r>
    </w:p>
    <w:p>
      <w:pPr>
        <w:spacing w:line="560" w:lineRule="exact"/>
        <w:ind w:firstLine="643" w:firstLineChars="200"/>
        <w:rPr>
          <w:rFonts w:eastAsia="仿宋_GB2312"/>
          <w:b/>
          <w:sz w:val="32"/>
          <w:szCs w:val="32"/>
        </w:rPr>
      </w:pPr>
      <w:r>
        <w:rPr>
          <w:rFonts w:hint="eastAsia" w:eastAsia="仿宋_GB2312"/>
          <w:b/>
          <w:sz w:val="32"/>
          <w:szCs w:val="32"/>
        </w:rPr>
        <w:t>（二）专项支出绩效自评</w:t>
      </w:r>
    </w:p>
    <w:p>
      <w:pPr>
        <w:spacing w:line="560" w:lineRule="exact"/>
        <w:ind w:firstLine="640" w:firstLineChars="200"/>
        <w:rPr>
          <w:rFonts w:eastAsia="仿宋_GB2312"/>
          <w:sz w:val="32"/>
          <w:szCs w:val="32"/>
        </w:rPr>
      </w:pPr>
      <w:r>
        <w:rPr>
          <w:rFonts w:hint="eastAsia" w:eastAsia="仿宋_GB2312"/>
          <w:sz w:val="32"/>
          <w:szCs w:val="32"/>
        </w:rPr>
        <w:t xml:space="preserve"> 1、项目实施完成后，预算资金申请单位应及时组织项目实施单位开展绩效自评，年度预算执行终了，应完成对本年度所以事实的项目绩效自评（对跨年度的重大项目，要开展阶段性评价，实现全周期跟踪绩效评价），预算资金申请单位对自评结果负主体责任。</w:t>
      </w:r>
    </w:p>
    <w:p>
      <w:pPr>
        <w:spacing w:line="560" w:lineRule="exact"/>
        <w:ind w:firstLine="640" w:firstLineChars="200"/>
        <w:rPr>
          <w:rFonts w:eastAsia="仿宋_GB2312"/>
          <w:sz w:val="32"/>
          <w:szCs w:val="32"/>
        </w:rPr>
      </w:pPr>
      <w:r>
        <w:rPr>
          <w:rFonts w:hint="eastAsia" w:eastAsia="仿宋_GB2312"/>
          <w:sz w:val="32"/>
          <w:szCs w:val="32"/>
        </w:rPr>
        <w:t>2、预算资金申请单位应根据批复的项目绩效目标，填报预算支出绩效自评表（见附件），并认真总结形成本单位财政专项资金绩效自评总结报告。</w:t>
      </w:r>
    </w:p>
    <w:p>
      <w:pPr>
        <w:spacing w:line="640" w:lineRule="exact"/>
        <w:rPr>
          <w:rFonts w:eastAsia="黑体"/>
          <w:sz w:val="32"/>
          <w:szCs w:val="32"/>
        </w:rPr>
      </w:pPr>
      <w:r>
        <w:rPr>
          <w:rFonts w:hint="eastAsia" w:eastAsia="黑体"/>
          <w:sz w:val="32"/>
          <w:szCs w:val="32"/>
        </w:rPr>
        <w:t xml:space="preserve">    四</w:t>
      </w:r>
      <w:r>
        <w:rPr>
          <w:rFonts w:eastAsia="黑体"/>
          <w:sz w:val="32"/>
          <w:szCs w:val="32"/>
        </w:rPr>
        <w:t>、</w:t>
      </w:r>
      <w:r>
        <w:rPr>
          <w:rFonts w:hint="eastAsia" w:eastAsia="黑体"/>
          <w:sz w:val="32"/>
          <w:szCs w:val="32"/>
        </w:rPr>
        <w:t>工作</w:t>
      </w:r>
      <w:r>
        <w:rPr>
          <w:rFonts w:eastAsia="黑体"/>
          <w:sz w:val="32"/>
          <w:szCs w:val="32"/>
        </w:rPr>
        <w:t>要求</w:t>
      </w:r>
    </w:p>
    <w:p>
      <w:pPr>
        <w:spacing w:line="640" w:lineRule="exact"/>
        <w:ind w:firstLine="630"/>
        <w:rPr>
          <w:rFonts w:hint="eastAsia" w:eastAsia="仿宋_GB2312"/>
          <w:sz w:val="32"/>
          <w:szCs w:val="32"/>
        </w:rPr>
      </w:pPr>
      <w:r>
        <w:rPr>
          <w:rFonts w:hint="eastAsia" w:eastAsia="仿宋_GB2312"/>
          <w:sz w:val="32"/>
          <w:szCs w:val="32"/>
        </w:rPr>
        <w:t>一是要高度重视。各预算单位要高度重视部门整体支出绩效自评工作，</w:t>
      </w:r>
      <w:r>
        <w:rPr>
          <w:rFonts w:eastAsia="仿宋_GB2312"/>
          <w:sz w:val="32"/>
          <w:szCs w:val="32"/>
        </w:rPr>
        <w:t>切实加强组织领导，认真</w:t>
      </w:r>
      <w:r>
        <w:rPr>
          <w:rFonts w:hint="eastAsia" w:eastAsia="仿宋_GB2312"/>
          <w:sz w:val="32"/>
          <w:szCs w:val="32"/>
        </w:rPr>
        <w:t>收集、统计各类</w:t>
      </w:r>
      <w:r>
        <w:rPr>
          <w:rFonts w:eastAsia="仿宋_GB2312"/>
          <w:sz w:val="32"/>
          <w:szCs w:val="32"/>
        </w:rPr>
        <w:t>数据</w:t>
      </w:r>
      <w:r>
        <w:rPr>
          <w:rFonts w:hint="eastAsia" w:eastAsia="仿宋_GB2312"/>
          <w:sz w:val="32"/>
          <w:szCs w:val="32"/>
        </w:rPr>
        <w:t>，确保数据的准确性和真实性。</w:t>
      </w:r>
    </w:p>
    <w:p>
      <w:pPr>
        <w:spacing w:line="640" w:lineRule="exact"/>
        <w:ind w:firstLine="630"/>
        <w:rPr>
          <w:rFonts w:hint="eastAsia" w:eastAsia="仿宋_GB2312"/>
          <w:sz w:val="32"/>
          <w:szCs w:val="32"/>
        </w:rPr>
      </w:pPr>
      <w:r>
        <w:rPr>
          <w:rFonts w:hint="eastAsia" w:eastAsia="仿宋_GB2312"/>
          <w:sz w:val="32"/>
          <w:szCs w:val="32"/>
        </w:rPr>
        <w:t>二是</w:t>
      </w:r>
      <w:r>
        <w:rPr>
          <w:rFonts w:eastAsia="仿宋_GB2312"/>
          <w:sz w:val="32"/>
          <w:szCs w:val="32"/>
        </w:rPr>
        <w:t>要</w:t>
      </w:r>
      <w:r>
        <w:rPr>
          <w:rFonts w:hint="eastAsia" w:eastAsia="仿宋_GB2312"/>
          <w:sz w:val="32"/>
          <w:szCs w:val="32"/>
        </w:rPr>
        <w:t>严密组织。严格按照评价指标进行自评打分，无佐证材料不得分，并认真撰写自评报告，按时完成自评工作，</w:t>
      </w:r>
      <w:r>
        <w:rPr>
          <w:rFonts w:eastAsia="仿宋_GB2312"/>
          <w:sz w:val="32"/>
          <w:szCs w:val="32"/>
        </w:rPr>
        <w:t>确保绩效评价工作优质高效完</w:t>
      </w:r>
      <w:r>
        <w:rPr>
          <w:rFonts w:hint="eastAsia" w:eastAsia="仿宋_GB2312"/>
          <w:sz w:val="32"/>
          <w:szCs w:val="32"/>
        </w:rPr>
        <w:t>。</w:t>
      </w:r>
    </w:p>
    <w:p>
      <w:pPr>
        <w:spacing w:line="640" w:lineRule="exact"/>
        <w:ind w:firstLine="630"/>
        <w:rPr>
          <w:rFonts w:eastAsia="仿宋_GB2312"/>
          <w:sz w:val="32"/>
          <w:szCs w:val="32"/>
        </w:rPr>
      </w:pPr>
      <w:r>
        <w:rPr>
          <w:rFonts w:hint="eastAsia" w:eastAsia="仿宋_GB2312"/>
          <w:sz w:val="32"/>
          <w:szCs w:val="32"/>
        </w:rPr>
        <w:t>三是要及时报送、公开。各预算单位于2023年3月10日前将自评报告、评分表、评分佐证材料、绩效目标自评表报送县财政局归口股室审核，各业务股室要认真组织绩效自评报告审核，于3月20日前将审核合格后的自评报告交财政局绩效股存档，并通知各预算单位在预决算公开的网站中公开部门整体支出绩效自评报告。各预算单位的绩效自评工作及报告公开情况纳入年度政府绩效考核评估范围。</w:t>
      </w:r>
    </w:p>
    <w:p>
      <w:pPr>
        <w:spacing w:line="640" w:lineRule="exact"/>
        <w:ind w:firstLine="640" w:firstLineChars="200"/>
        <w:rPr>
          <w:rFonts w:eastAsia="仿宋_GB2312"/>
          <w:sz w:val="32"/>
          <w:szCs w:val="32"/>
        </w:rPr>
      </w:pPr>
      <w:r>
        <w:rPr>
          <w:rFonts w:hint="eastAsia" w:eastAsia="仿宋_GB2312"/>
          <w:sz w:val="32"/>
          <w:szCs w:val="32"/>
        </w:rPr>
        <w:t>绩效评价过程中如有疑问请及时与县财政局</w:t>
      </w:r>
      <w:r>
        <w:rPr>
          <w:rFonts w:eastAsia="仿宋_GB2312"/>
          <w:sz w:val="32"/>
          <w:szCs w:val="32"/>
        </w:rPr>
        <w:t>联系</w:t>
      </w:r>
      <w:r>
        <w:rPr>
          <w:rFonts w:hint="eastAsia" w:eastAsia="仿宋_GB2312"/>
          <w:sz w:val="32"/>
          <w:szCs w:val="32"/>
        </w:rPr>
        <w:t>，联系人及电话：县财政局绩效管理股  莫吉安 0739-6821972</w:t>
      </w:r>
    </w:p>
    <w:p>
      <w:pPr>
        <w:spacing w:line="560" w:lineRule="exact"/>
        <w:rPr>
          <w:rFonts w:eastAsia="仿宋_GB2312"/>
          <w:sz w:val="32"/>
          <w:szCs w:val="32"/>
        </w:rPr>
      </w:pPr>
      <w:r>
        <w:rPr>
          <w:rFonts w:hint="eastAsia"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eastAsia="仿宋_GB2312"/>
          <w:sz w:val="32"/>
          <w:szCs w:val="32"/>
        </w:rPr>
        <w:t>附件：</w:t>
      </w:r>
      <w:r>
        <w:rPr>
          <w:rFonts w:hint="eastAsia" w:ascii="仿宋_GB2312" w:eastAsia="仿宋_GB2312"/>
          <w:sz w:val="32"/>
          <w:szCs w:val="32"/>
        </w:rPr>
        <w:t>1、部门整体支出绩效评价指标评分表</w:t>
      </w:r>
    </w:p>
    <w:p>
      <w:pPr>
        <w:spacing w:line="560" w:lineRule="exact"/>
        <w:rPr>
          <w:rFonts w:ascii="仿宋_GB2312" w:eastAsia="仿宋_GB2312"/>
          <w:sz w:val="32"/>
          <w:szCs w:val="32"/>
        </w:rPr>
      </w:pPr>
      <w:r>
        <w:rPr>
          <w:rFonts w:hint="eastAsia" w:ascii="仿宋_GB2312" w:eastAsia="仿宋_GB2312"/>
          <w:sz w:val="32"/>
          <w:szCs w:val="32"/>
        </w:rPr>
        <w:t xml:space="preserve">          2、部门整体支出绩效报告（参考提纲）</w:t>
      </w:r>
    </w:p>
    <w:p>
      <w:pPr>
        <w:spacing w:line="560" w:lineRule="exact"/>
        <w:rPr>
          <w:rFonts w:ascii="仿宋_GB2312" w:hAnsi="仿宋" w:eastAsia="仿宋_GB2312" w:cs="仿宋"/>
          <w:sz w:val="32"/>
          <w:szCs w:val="32"/>
        </w:rPr>
      </w:pPr>
      <w:r>
        <w:rPr>
          <w:rFonts w:hint="eastAsia" w:ascii="仿宋_GB2312" w:eastAsia="仿宋_GB2312"/>
          <w:sz w:val="32"/>
          <w:szCs w:val="32"/>
        </w:rPr>
        <w:t xml:space="preserve">          3、</w:t>
      </w:r>
      <w:r>
        <w:rPr>
          <w:rFonts w:hint="eastAsia" w:ascii="仿宋_GB2312" w:hAnsi="仿宋" w:eastAsia="仿宋_GB2312" w:cs="仿宋"/>
          <w:sz w:val="32"/>
          <w:szCs w:val="32"/>
        </w:rPr>
        <w:t>部门整体支出绩效报告（封面）</w:t>
      </w:r>
    </w:p>
    <w:p>
      <w:pPr>
        <w:spacing w:line="560" w:lineRule="exact"/>
        <w:rPr>
          <w:rFonts w:ascii="仿宋_GB2312" w:eastAsia="仿宋_GB2312"/>
          <w:sz w:val="32"/>
          <w:szCs w:val="32"/>
        </w:rPr>
      </w:pPr>
      <w:r>
        <w:rPr>
          <w:rFonts w:hint="eastAsia" w:ascii="仿宋_GB2312" w:hAnsi="仿宋" w:eastAsia="仿宋_GB2312" w:cs="仿宋"/>
          <w:sz w:val="32"/>
          <w:szCs w:val="32"/>
        </w:rPr>
        <w:t xml:space="preserve">          4、调查问卷</w:t>
      </w:r>
    </w:p>
    <w:p>
      <w:pPr>
        <w:spacing w:line="560" w:lineRule="exact"/>
        <w:rPr>
          <w:rFonts w:eastAsia="仿宋_GB2312"/>
          <w:sz w:val="32"/>
          <w:szCs w:val="32"/>
        </w:rPr>
      </w:pPr>
      <w:r>
        <w:rPr>
          <w:rFonts w:hint="eastAsia" w:ascii="仿宋_GB2312" w:eastAsia="仿宋_GB2312"/>
          <w:sz w:val="32"/>
          <w:szCs w:val="32"/>
        </w:rPr>
        <w:t xml:space="preserve">         </w:t>
      </w:r>
      <w:r>
        <w:rPr>
          <w:rFonts w:hint="eastAsia" w:eastAsia="仿宋_GB2312"/>
          <w:sz w:val="32"/>
          <w:szCs w:val="32"/>
        </w:rPr>
        <w:t xml:space="preserve"> 5、预算支出绩效自评表 </w:t>
      </w:r>
    </w:p>
    <w:p>
      <w:pPr>
        <w:spacing w:line="560" w:lineRule="exact"/>
        <w:rPr>
          <w:rFonts w:eastAsia="仿宋_GB2312"/>
          <w:sz w:val="32"/>
          <w:szCs w:val="32"/>
        </w:rPr>
      </w:pPr>
    </w:p>
    <w:p>
      <w:pPr>
        <w:spacing w:line="560" w:lineRule="exact"/>
        <w:ind w:firstLine="5760" w:firstLineChars="1800"/>
        <w:rPr>
          <w:rFonts w:hint="eastAsia" w:eastAsia="仿宋_GB2312"/>
          <w:sz w:val="32"/>
          <w:szCs w:val="32"/>
        </w:rPr>
      </w:pPr>
    </w:p>
    <w:p>
      <w:pPr>
        <w:spacing w:line="560" w:lineRule="exact"/>
        <w:ind w:firstLine="5760" w:firstLineChars="1800"/>
        <w:rPr>
          <w:rFonts w:hint="eastAsia" w:eastAsia="仿宋_GB2312"/>
          <w:sz w:val="32"/>
          <w:szCs w:val="32"/>
        </w:rPr>
      </w:pPr>
    </w:p>
    <w:p>
      <w:pPr>
        <w:spacing w:line="560" w:lineRule="exact"/>
        <w:ind w:firstLine="5760" w:firstLineChars="1800"/>
        <w:rPr>
          <w:rFonts w:eastAsia="仿宋_GB2312"/>
          <w:sz w:val="32"/>
          <w:szCs w:val="32"/>
        </w:rPr>
      </w:pPr>
      <w:r>
        <w:rPr>
          <w:rFonts w:hint="eastAsia" w:eastAsia="仿宋_GB2312"/>
          <w:sz w:val="32"/>
          <w:szCs w:val="32"/>
        </w:rPr>
        <w:t>邵阳县财政局</w:t>
      </w:r>
    </w:p>
    <w:p>
      <w:pPr>
        <w:spacing w:line="560" w:lineRule="exact"/>
        <w:ind w:firstLine="5440" w:firstLineChars="1700"/>
        <w:rPr>
          <w:rFonts w:eastAsia="仿宋_GB2312"/>
          <w:sz w:val="32"/>
          <w:szCs w:val="32"/>
        </w:rPr>
      </w:pPr>
      <w:bookmarkStart w:id="0" w:name="RANGE!A1:H22"/>
      <w:r>
        <w:rPr>
          <w:rFonts w:hint="eastAsia" w:eastAsia="仿宋_GB2312"/>
          <w:sz w:val="32"/>
          <w:szCs w:val="32"/>
        </w:rPr>
        <w:t>2023年1月3日</w:t>
      </w:r>
    </w:p>
    <w:p>
      <w:pPr>
        <w:spacing w:line="600" w:lineRule="exact"/>
        <w:rPr>
          <w:rFonts w:ascii="黑体" w:hAnsi="宋体" w:eastAsia="黑体" w:cs="宋体"/>
          <w:kern w:val="0"/>
          <w:sz w:val="32"/>
          <w:szCs w:val="32"/>
        </w:rPr>
      </w:pPr>
    </w:p>
    <w:p>
      <w:pPr>
        <w:spacing w:line="600" w:lineRule="exact"/>
        <w:rPr>
          <w:rFonts w:ascii="黑体" w:hAnsi="宋体" w:eastAsia="黑体" w:cs="宋体"/>
          <w:kern w:val="0"/>
          <w:sz w:val="32"/>
          <w:szCs w:val="32"/>
        </w:rPr>
      </w:pPr>
    </w:p>
    <w:p>
      <w:pPr>
        <w:spacing w:line="600" w:lineRule="exact"/>
        <w:rPr>
          <w:rFonts w:ascii="黑体" w:hAnsi="宋体" w:eastAsia="黑体" w:cs="宋体"/>
          <w:kern w:val="0"/>
          <w:sz w:val="32"/>
          <w:szCs w:val="32"/>
        </w:rPr>
      </w:pPr>
    </w:p>
    <w:p>
      <w:pPr>
        <w:widowControl/>
        <w:jc w:val="left"/>
        <w:rPr>
          <w:rFonts w:ascii="黑体" w:hAnsi="宋体" w:eastAsia="黑体" w:cs="宋体"/>
          <w:kern w:val="0"/>
          <w:sz w:val="32"/>
          <w:szCs w:val="32"/>
        </w:rPr>
      </w:pPr>
      <w:r>
        <w:rPr>
          <w:rFonts w:ascii="黑体" w:hAnsi="宋体" w:eastAsia="黑体" w:cs="宋体"/>
          <w:kern w:val="0"/>
          <w:sz w:val="32"/>
          <w:szCs w:val="32"/>
        </w:rPr>
        <w:br w:type="page"/>
      </w:r>
    </w:p>
    <w:p>
      <w:pPr>
        <w:widowControl/>
        <w:jc w:val="left"/>
        <w:rPr>
          <w:rFonts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before="120" w:beforeLines="50" w:after="120" w:afterLines="50"/>
        <w:jc w:val="center"/>
        <w:rPr>
          <w:rFonts w:eastAsia="方正小标宋_GBK" w:asciiTheme="minorHAnsi" w:hAnsiTheme="minorHAnsi" w:cstheme="minorBidi"/>
          <w:bCs/>
          <w:sz w:val="36"/>
          <w:szCs w:val="36"/>
        </w:rPr>
      </w:pPr>
      <w:r>
        <w:rPr>
          <w:rFonts w:hint="eastAsia" w:eastAsia="方正小标宋_GBK" w:asciiTheme="minorHAnsi" w:hAnsiTheme="minorHAnsi" w:cstheme="minorBidi"/>
          <w:bCs/>
          <w:sz w:val="36"/>
          <w:szCs w:val="36"/>
        </w:rPr>
        <w:t>部门整体支出绩效评价共性指标框架（参考）</w:t>
      </w:r>
    </w:p>
    <w:tbl>
      <w:tblPr>
        <w:tblStyle w:val="7"/>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871"/>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一级</w:t>
            </w:r>
            <w:r>
              <w:rPr>
                <w:rFonts w:hint="eastAsia" w:ascii="仿宋_GB2312" w:eastAsia="仿宋_GB2312" w:hAnsiTheme="minorHAnsi" w:cstheme="minorBidi"/>
                <w:b/>
                <w:bCs/>
                <w:szCs w:val="21"/>
              </w:rPr>
              <w:br w:type="textWrapping"/>
            </w:r>
            <w:r>
              <w:rPr>
                <w:rFonts w:hint="eastAsia" w:ascii="仿宋_GB2312" w:eastAsia="仿宋_GB2312" w:hAnsiTheme="minorHAnsi" w:cstheme="minorBidi"/>
                <w:b/>
                <w:bCs/>
                <w:szCs w:val="21"/>
              </w:rPr>
              <w:t>指标</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目标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设定</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配置</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在职人员控制率=（在职人员数/编制数）×100%。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在职人员数：部门实际在职人数，以财政部确定的部门决算编制口径为准。</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“三公经费”变动率=[（本年度“三公经费”总额-上年度“三公经费”总额）/上年度“三公经费”总额]×100%。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重点支出安排率=（重点预算支出/预算总支出）×100%。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预算执行率=（预算执行数/预算数）×100%。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预算执行数：部门本年度实际完成的预算数。</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预算调整率=（预算调整数/预算数）×100%。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支付进度率=（实际支付进度/既定支付进度）×100%。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实际支付进度：部门在某一时点的支出预算执行总数与年度支出预算数的比率。</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结转结余率=结转结余总额/支出预算数×100%。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政府采购执行率=（实际政府采购金额/政府采购预算数）×100%；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评价要点：</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r>
              <w:rPr>
                <w:rFonts w:hint="eastAsia" w:ascii="仿宋_GB2312" w:eastAsia="仿宋_GB2312" w:hAnsiTheme="minorHAnsi" w:cstheme="minorBidi"/>
                <w:szCs w:val="21"/>
              </w:rPr>
              <w:br w:type="textWrapping"/>
            </w: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实际完成率=（实际完成工作数/计划工作数）×100%。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实际完成工作数：一定时期（年度或规划期）内部门实际完成工作任务的数量。</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职责</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完成及时率=（及时完成实际工作数/计划工作数）×100%。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质量达标率=（质量达标实际工作数/计划工作数）×100%。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重点工作办结率=（重点工作实际完成数/交办或下达数）×100%。</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履职</w:t>
            </w:r>
            <w:r>
              <w:rPr>
                <w:rFonts w:hint="eastAsia" w:ascii="仿宋_GB2312" w:eastAsia="仿宋_GB2312" w:hAnsiTheme="minorHAnsi" w:cstheme="minorBidi"/>
                <w:szCs w:val="21"/>
              </w:rPr>
              <w:br w:type="textWrapping"/>
            </w:r>
            <w:r>
              <w:rPr>
                <w:rFonts w:hint="eastAsia" w:ascii="仿宋_GB2312" w:eastAsia="仿宋_GB2312" w:hAnsiTheme="minorHAnsi" w:cstheme="minorBidi"/>
                <w:szCs w:val="21"/>
              </w:rPr>
              <w:t>效益</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423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spacing w:line="560" w:lineRule="exact"/>
        <w:jc w:val="center"/>
        <w:rPr>
          <w:rFonts w:eastAsia="方正小标宋_GBK"/>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eastAsia" w:ascii="黑体" w:hAnsi="黑体" w:eastAsia="黑体" w:cs="黑体"/>
          <w:b/>
          <w:sz w:val="36"/>
          <w:szCs w:val="36"/>
        </w:rPr>
      </w:pPr>
      <w:r>
        <w:rPr>
          <w:rFonts w:hint="eastAsia" w:ascii="黑体" w:hAnsi="黑体" w:eastAsia="黑体" w:cs="黑体"/>
          <w:b/>
          <w:sz w:val="36"/>
          <w:szCs w:val="36"/>
          <w:lang w:val="en-US" w:eastAsia="zh-CN"/>
        </w:rPr>
        <w:t>邵阳县党史和地方志研究室</w:t>
      </w:r>
      <w:r>
        <w:rPr>
          <w:rFonts w:hint="eastAsia" w:ascii="黑体" w:hAnsi="黑体" w:eastAsia="黑体" w:cs="黑体"/>
          <w:b/>
          <w:sz w:val="36"/>
          <w:szCs w:val="36"/>
        </w:rPr>
        <w:t>部门整体支出绩效报告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outlineLvl w:val="9"/>
        <w:rPr>
          <w:rFonts w:hint="eastAsia" w:ascii="黑体" w:hAnsi="黑体" w:eastAsia="黑体" w:cs="黑体"/>
          <w:b/>
          <w:sz w:val="36"/>
          <w:szCs w:val="36"/>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黑体" w:hAnsi="黑体" w:eastAsia="黑体" w:cs="黑体"/>
          <w:color w:val="434343"/>
          <w:sz w:val="32"/>
          <w:szCs w:val="32"/>
          <w:vertAlign w:val="baseline"/>
        </w:rPr>
        <w:t>一、部门概况</w:t>
      </w:r>
      <w:r>
        <w:rPr>
          <w:rFonts w:hint="eastAsia" w:ascii="仿宋" w:hAnsi="仿宋" w:eastAsia="仿宋" w:cs="仿宋"/>
          <w:color w:val="434343"/>
          <w:sz w:val="32"/>
          <w:szCs w:val="32"/>
          <w:vertAlign w:val="baseline"/>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 xml:space="preserve">本单位属于全额预算拨款,县委直属正科级公益一类事业单位，人员编制数15人，截至2022年12月底，在职实有人数8人，退休人员1人。执行行政会计制度,一级部门预算。 其工作职能：   </w:t>
      </w:r>
      <w:bookmarkStart w:id="1" w:name="_GoBack"/>
      <w:bookmarkEnd w:id="1"/>
      <w:r>
        <w:rPr>
          <w:rFonts w:hint="eastAsia" w:ascii="仿宋" w:hAnsi="仿宋" w:eastAsia="仿宋" w:cs="仿宋"/>
          <w:color w:val="434343"/>
          <w:kern w:val="0"/>
          <w:sz w:val="32"/>
          <w:szCs w:val="32"/>
          <w:vertAlign w:val="baseline"/>
          <w:lang w:val="en-US" w:eastAsia="zh-CN" w:bidi="ar"/>
        </w:rPr>
        <w:t>1.研究和宣传普及马克思列宁主义、毛泽东思想、邓小平理论、“三个代表”重要思想、科学发展观、习近平新时代中国特色社会主义思想。研究总结邵阳县深入贯彻习近平新时代中国特色社会主义思想的实践和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2.贯彻执行党中央、国务院和省、市关于党史和地方志工作有关方针、政策及规定，制定并组织实施全县党史和地方志工作的有关规划。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3.征集、整理中共邵阳县地方史资料，研究中共邵阳县地方史，总结历史经验，提供历史借鉴；收集、整理、研究邵阳县地方文献和县情资料。编写邵阳县地方党史、党史大事记、组织史、党委工作纪事，编纂出版《邵阳县志》《邵阳县年鉴》等地方志书、地方综合年鉴和乡镇志、部门志、专业志及特色志等其他相关地情文献。编纂出版党史书刊、老同志回忆录。规划和组织邵阳县籍重要党史人物生平和思想的研究，编写重要党史人物传记，建立邵阳县籍人物资料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4.运用党史、地方志资料及其研究成果，开展各种形式的党史和地方志宣传教育，努力发挥党史资政育人的社会功能，参与组织重大党史事件、重要党史人物的纪念活动。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5.审核涉及中国共产党邵阳县历史的重要文稿、书稿、照片，参与审核全县重大党史题材作品、重要展览、新建党史纪念场馆的立项和内容等。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6.组织指导全县党史联络工作，负责县党史联络组日常工作，为离退休老同志做好党史工作服务。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7.负责对各部门和各乡镇场的党史和地方志工作进行督查和业务指导，组织对地方志稿的评审、验收、出版、评奖。开展党史和地方志工作经验交流、成果评比和学术活动。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8.完成县委交办的其他工作。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黑体" w:hAnsi="黑体" w:eastAsia="黑体" w:cs="黑体"/>
          <w:color w:val="434343"/>
          <w:sz w:val="32"/>
          <w:szCs w:val="32"/>
          <w:vertAlign w:val="baseline"/>
        </w:rPr>
      </w:pPr>
      <w:r>
        <w:rPr>
          <w:rFonts w:hint="eastAsia" w:ascii="黑体" w:hAnsi="黑体" w:eastAsia="黑体" w:cs="黑体"/>
          <w:color w:val="434343"/>
          <w:sz w:val="32"/>
          <w:szCs w:val="32"/>
          <w:vertAlign w:val="baseline"/>
        </w:rPr>
        <w:t>二、部门整体支出管理及使用情况 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b/>
          <w:bCs/>
          <w:color w:val="666666"/>
          <w:sz w:val="32"/>
          <w:szCs w:val="32"/>
        </w:rPr>
      </w:pPr>
      <w:r>
        <w:rPr>
          <w:rFonts w:hint="eastAsia" w:ascii="仿宋" w:hAnsi="仿宋" w:eastAsia="仿宋" w:cs="仿宋"/>
          <w:b/>
          <w:bCs/>
          <w:color w:val="434343"/>
          <w:sz w:val="32"/>
          <w:szCs w:val="32"/>
          <w:vertAlign w:val="baseline"/>
        </w:rPr>
        <w:t>（一）基本支出使用情况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1.人员经费支出</w:t>
      </w:r>
      <w:r>
        <w:rPr>
          <w:rFonts w:hint="eastAsia" w:ascii="仿宋" w:hAnsi="仿宋" w:eastAsia="仿宋" w:cs="仿宋"/>
          <w:color w:val="434343"/>
          <w:sz w:val="32"/>
          <w:szCs w:val="32"/>
          <w:vertAlign w:val="baseline"/>
          <w:lang w:val="en-US" w:eastAsia="zh-CN"/>
        </w:rPr>
        <w:t>285962.45</w:t>
      </w:r>
      <w:r>
        <w:rPr>
          <w:rFonts w:hint="eastAsia" w:ascii="仿宋" w:hAnsi="仿宋" w:eastAsia="仿宋" w:cs="仿宋"/>
          <w:color w:val="434343"/>
          <w:sz w:val="32"/>
          <w:szCs w:val="32"/>
          <w:vertAlign w:val="baseline"/>
        </w:rPr>
        <w:t>元。包括在职人员工资福利支出；政策规定发放的补贴及奖金；社会保障缴费。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2.日常公用经费支出</w:t>
      </w:r>
      <w:r>
        <w:rPr>
          <w:rFonts w:hint="eastAsia" w:ascii="仿宋" w:hAnsi="仿宋" w:eastAsia="仿宋" w:cs="仿宋"/>
          <w:color w:val="434343"/>
          <w:sz w:val="32"/>
          <w:szCs w:val="32"/>
          <w:vertAlign w:val="baseline"/>
          <w:lang w:val="en-US" w:eastAsia="zh-CN"/>
        </w:rPr>
        <w:t>211014.32</w:t>
      </w:r>
      <w:r>
        <w:rPr>
          <w:rFonts w:hint="eastAsia" w:ascii="仿宋" w:hAnsi="仿宋" w:eastAsia="仿宋" w:cs="仿宋"/>
          <w:color w:val="434343"/>
          <w:sz w:val="32"/>
          <w:szCs w:val="32"/>
          <w:vertAlign w:val="baseline"/>
        </w:rPr>
        <w:t>元。包括三公经费（公务接待、其他交通运行、出国出镜）费用；以及办公费、印刷费、邮寄网络电话费、差旅费、工会经费以及其他商品服务支出。其中：①公务接待费主要用于上级来邵阳县督察工作，兄弟县、市经验交流，本市各部门、乡镇汇报工作、递交资料等接待。②其他交通运行费主要用于业务需要租车等支出；③无出国出境预算收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3.对个人和家庭的补助支出</w:t>
      </w:r>
      <w:r>
        <w:rPr>
          <w:rFonts w:hint="eastAsia" w:ascii="仿宋" w:hAnsi="仿宋" w:eastAsia="仿宋" w:cs="仿宋"/>
          <w:color w:val="434343"/>
          <w:sz w:val="32"/>
          <w:szCs w:val="32"/>
          <w:vertAlign w:val="baseline"/>
          <w:lang w:val="en-US" w:eastAsia="zh-CN"/>
        </w:rPr>
        <w:t>7229.5</w:t>
      </w:r>
      <w:r>
        <w:rPr>
          <w:rFonts w:hint="eastAsia" w:ascii="仿宋" w:hAnsi="仿宋" w:eastAsia="仿宋" w:cs="仿宋"/>
          <w:color w:val="434343"/>
          <w:sz w:val="32"/>
          <w:szCs w:val="32"/>
          <w:vertAlign w:val="baseline"/>
        </w:rPr>
        <w:t>元。主要指退休费支出，用于财政发退休人员退休金、住房公积金、购房补贴、医疗费等支出。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b/>
          <w:bCs/>
          <w:color w:val="666666"/>
          <w:sz w:val="32"/>
          <w:szCs w:val="32"/>
        </w:rPr>
      </w:pPr>
      <w:r>
        <w:rPr>
          <w:rFonts w:hint="eastAsia" w:ascii="仿宋" w:hAnsi="仿宋" w:eastAsia="仿宋" w:cs="仿宋"/>
          <w:b/>
          <w:bCs/>
          <w:color w:val="434343"/>
          <w:sz w:val="32"/>
          <w:szCs w:val="32"/>
          <w:vertAlign w:val="baseline"/>
        </w:rPr>
        <w:t>（二）财政预算执行及预算管理情况 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1.本年</w:t>
      </w:r>
      <w:r>
        <w:rPr>
          <w:rFonts w:hint="eastAsia" w:ascii="仿宋" w:hAnsi="仿宋" w:eastAsia="仿宋" w:cs="仿宋"/>
          <w:color w:val="434343"/>
          <w:sz w:val="32"/>
          <w:szCs w:val="32"/>
          <w:vertAlign w:val="baseline"/>
          <w:lang w:val="en-US" w:eastAsia="zh-CN"/>
        </w:rPr>
        <w:t>一般公</w:t>
      </w:r>
      <w:r>
        <w:rPr>
          <w:rFonts w:hint="eastAsia" w:ascii="仿宋" w:hAnsi="仿宋" w:eastAsia="仿宋" w:cs="仿宋"/>
          <w:color w:val="434343"/>
          <w:sz w:val="32"/>
          <w:szCs w:val="32"/>
          <w:vertAlign w:val="baseline"/>
        </w:rPr>
        <w:t>共财政预算拨款收入</w:t>
      </w:r>
      <w:r>
        <w:rPr>
          <w:rFonts w:hint="eastAsia" w:ascii="仿宋" w:hAnsi="仿宋" w:eastAsia="仿宋" w:cs="仿宋"/>
          <w:color w:val="434343"/>
          <w:sz w:val="32"/>
          <w:szCs w:val="32"/>
          <w:vertAlign w:val="baseline"/>
          <w:lang w:val="en-US" w:eastAsia="zh-CN"/>
        </w:rPr>
        <w:t>1652097.82</w:t>
      </w:r>
      <w:r>
        <w:rPr>
          <w:rFonts w:hint="eastAsia" w:ascii="仿宋" w:hAnsi="仿宋" w:eastAsia="仿宋" w:cs="仿宋"/>
          <w:color w:val="434343"/>
          <w:sz w:val="32"/>
          <w:szCs w:val="32"/>
          <w:vertAlign w:val="baseline"/>
        </w:rPr>
        <w:t>元，财政拨款支出</w:t>
      </w:r>
      <w:r>
        <w:rPr>
          <w:rFonts w:hint="eastAsia" w:ascii="仿宋" w:hAnsi="仿宋" w:eastAsia="仿宋" w:cs="仿宋"/>
          <w:color w:val="434343"/>
          <w:sz w:val="32"/>
          <w:szCs w:val="32"/>
          <w:vertAlign w:val="baseline"/>
          <w:lang w:val="en-US" w:eastAsia="zh-CN"/>
        </w:rPr>
        <w:t>1337649.82</w:t>
      </w:r>
      <w:r>
        <w:rPr>
          <w:rFonts w:hint="eastAsia" w:ascii="仿宋" w:hAnsi="仿宋" w:eastAsia="仿宋" w:cs="仿宋"/>
          <w:color w:val="434343"/>
          <w:sz w:val="32"/>
          <w:szCs w:val="32"/>
          <w:vertAlign w:val="baseline"/>
        </w:rPr>
        <w:t>元，结转</w:t>
      </w:r>
      <w:r>
        <w:rPr>
          <w:rFonts w:hint="eastAsia" w:ascii="仿宋" w:hAnsi="仿宋" w:eastAsia="仿宋" w:cs="仿宋"/>
          <w:color w:val="434343"/>
          <w:sz w:val="32"/>
          <w:szCs w:val="32"/>
          <w:vertAlign w:val="baseline"/>
          <w:lang w:val="en-US" w:eastAsia="zh-CN"/>
        </w:rPr>
        <w:t>314448</w:t>
      </w:r>
      <w:r>
        <w:rPr>
          <w:rFonts w:hint="eastAsia" w:ascii="仿宋" w:hAnsi="仿宋" w:eastAsia="仿宋" w:cs="仿宋"/>
          <w:color w:val="434343"/>
          <w:sz w:val="32"/>
          <w:szCs w:val="32"/>
          <w:vertAlign w:val="baseline"/>
        </w:rPr>
        <w:t>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default" w:ascii="仿宋" w:hAnsi="仿宋" w:eastAsia="仿宋" w:cs="仿宋"/>
          <w:color w:val="666666"/>
          <w:sz w:val="32"/>
          <w:szCs w:val="32"/>
          <w:lang w:val="en-US" w:eastAsia="zh-CN"/>
        </w:rPr>
      </w:pPr>
      <w:r>
        <w:rPr>
          <w:rFonts w:hint="eastAsia" w:ascii="仿宋" w:hAnsi="仿宋" w:eastAsia="仿宋" w:cs="仿宋"/>
          <w:color w:val="434343"/>
          <w:sz w:val="32"/>
          <w:szCs w:val="32"/>
          <w:vertAlign w:val="baseline"/>
        </w:rPr>
        <w:t>2.公用经费：财政预算拨款</w:t>
      </w:r>
      <w:r>
        <w:rPr>
          <w:rFonts w:hint="eastAsia" w:ascii="仿宋" w:hAnsi="仿宋" w:eastAsia="仿宋" w:cs="仿宋"/>
          <w:color w:val="434343"/>
          <w:sz w:val="32"/>
          <w:szCs w:val="32"/>
          <w:vertAlign w:val="baseline"/>
          <w:lang w:val="en-US" w:eastAsia="zh-CN"/>
        </w:rPr>
        <w:t>409650.65</w:t>
      </w:r>
      <w:r>
        <w:rPr>
          <w:rFonts w:hint="eastAsia" w:ascii="仿宋" w:hAnsi="仿宋" w:eastAsia="仿宋" w:cs="仿宋"/>
          <w:color w:val="434343"/>
          <w:sz w:val="32"/>
          <w:szCs w:val="32"/>
          <w:vertAlign w:val="baseline"/>
        </w:rPr>
        <w:t>元，实际支出</w:t>
      </w:r>
      <w:r>
        <w:rPr>
          <w:rFonts w:hint="eastAsia" w:ascii="仿宋" w:hAnsi="仿宋" w:eastAsia="仿宋" w:cs="仿宋"/>
          <w:color w:val="434343"/>
          <w:sz w:val="32"/>
          <w:szCs w:val="32"/>
          <w:vertAlign w:val="baseline"/>
          <w:lang w:val="en-US" w:eastAsia="zh-CN"/>
        </w:rPr>
        <w:t>412336.98</w:t>
      </w:r>
      <w:r>
        <w:rPr>
          <w:rFonts w:hint="eastAsia" w:ascii="仿宋" w:hAnsi="仿宋" w:eastAsia="仿宋" w:cs="仿宋"/>
          <w:color w:val="434343"/>
          <w:sz w:val="32"/>
          <w:szCs w:val="32"/>
          <w:vertAlign w:val="baseline"/>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 3.三公经费：三公经费预算指标控制数</w:t>
      </w:r>
      <w:r>
        <w:rPr>
          <w:rFonts w:hint="eastAsia" w:ascii="仿宋" w:hAnsi="仿宋" w:eastAsia="仿宋" w:cs="仿宋"/>
          <w:color w:val="434343"/>
          <w:sz w:val="32"/>
          <w:szCs w:val="32"/>
          <w:vertAlign w:val="baseline"/>
          <w:lang w:val="en-US" w:eastAsia="zh-CN"/>
        </w:rPr>
        <w:t>4000</w:t>
      </w:r>
      <w:r>
        <w:rPr>
          <w:rFonts w:hint="eastAsia" w:ascii="仿宋" w:hAnsi="仿宋" w:eastAsia="仿宋" w:cs="仿宋"/>
          <w:color w:val="434343"/>
          <w:sz w:val="32"/>
          <w:szCs w:val="32"/>
          <w:vertAlign w:val="baseline"/>
        </w:rPr>
        <w:t>元，实际支出</w:t>
      </w:r>
      <w:r>
        <w:rPr>
          <w:rFonts w:hint="eastAsia" w:ascii="仿宋" w:hAnsi="仿宋" w:eastAsia="仿宋" w:cs="仿宋"/>
          <w:color w:val="434343"/>
          <w:sz w:val="32"/>
          <w:szCs w:val="32"/>
          <w:vertAlign w:val="baseline"/>
          <w:lang w:val="en-US" w:eastAsia="zh-CN"/>
        </w:rPr>
        <w:t>1120</w:t>
      </w:r>
      <w:r>
        <w:rPr>
          <w:rFonts w:hint="eastAsia" w:ascii="仿宋" w:hAnsi="仿宋" w:eastAsia="仿宋" w:cs="仿宋"/>
          <w:color w:val="434343"/>
          <w:sz w:val="32"/>
          <w:szCs w:val="32"/>
          <w:vertAlign w:val="baseline"/>
        </w:rPr>
        <w:t>元。其中：①公务接待费预算指标控制数</w:t>
      </w:r>
      <w:r>
        <w:rPr>
          <w:rFonts w:hint="eastAsia" w:ascii="仿宋" w:hAnsi="仿宋" w:eastAsia="仿宋" w:cs="仿宋"/>
          <w:color w:val="434343"/>
          <w:sz w:val="32"/>
          <w:szCs w:val="32"/>
          <w:vertAlign w:val="baseline"/>
          <w:lang w:val="en-US" w:eastAsia="zh-CN"/>
        </w:rPr>
        <w:t>4000</w:t>
      </w:r>
      <w:r>
        <w:rPr>
          <w:rFonts w:hint="eastAsia" w:ascii="仿宋" w:hAnsi="仿宋" w:eastAsia="仿宋" w:cs="仿宋"/>
          <w:color w:val="434343"/>
          <w:sz w:val="32"/>
          <w:szCs w:val="32"/>
          <w:vertAlign w:val="baseline"/>
        </w:rPr>
        <w:t>元，支出</w:t>
      </w:r>
      <w:r>
        <w:rPr>
          <w:rFonts w:hint="eastAsia" w:ascii="仿宋" w:hAnsi="仿宋" w:eastAsia="仿宋" w:cs="仿宋"/>
          <w:color w:val="434343"/>
          <w:sz w:val="32"/>
          <w:szCs w:val="32"/>
          <w:vertAlign w:val="baseline"/>
          <w:lang w:val="en-US" w:eastAsia="zh-CN"/>
        </w:rPr>
        <w:t>924</w:t>
      </w:r>
      <w:r>
        <w:rPr>
          <w:rFonts w:hint="eastAsia" w:ascii="仿宋" w:hAnsi="仿宋" w:eastAsia="仿宋" w:cs="仿宋"/>
          <w:color w:val="434343"/>
          <w:sz w:val="32"/>
          <w:szCs w:val="32"/>
          <w:vertAlign w:val="baseline"/>
        </w:rPr>
        <w:t>元；②无公车运行费预算收支；③无出国出境预算收支。 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outlineLvl w:val="9"/>
        <w:rPr>
          <w:rFonts w:hint="eastAsia" w:ascii="仿宋" w:hAnsi="仿宋" w:eastAsia="仿宋" w:cs="仿宋"/>
          <w:b/>
          <w:bCs/>
          <w:color w:val="666666"/>
          <w:sz w:val="32"/>
          <w:szCs w:val="32"/>
        </w:rPr>
      </w:pPr>
      <w:r>
        <w:rPr>
          <w:rFonts w:hint="eastAsia" w:ascii="仿宋" w:hAnsi="仿宋" w:eastAsia="仿宋" w:cs="仿宋"/>
          <w:b/>
          <w:bCs/>
          <w:color w:val="434343"/>
          <w:sz w:val="32"/>
          <w:szCs w:val="32"/>
          <w:vertAlign w:val="baseline"/>
        </w:rPr>
        <w:t>（三）专项业务工作经费收支情况 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1.</w:t>
      </w:r>
      <w:r>
        <w:rPr>
          <w:rFonts w:hint="eastAsia" w:ascii="仿宋" w:hAnsi="仿宋" w:eastAsia="仿宋" w:cs="仿宋"/>
          <w:color w:val="434343"/>
          <w:sz w:val="32"/>
          <w:szCs w:val="32"/>
          <w:vertAlign w:val="baseline"/>
          <w:lang w:val="en-US" w:eastAsia="zh-CN"/>
        </w:rPr>
        <w:t>2022</w:t>
      </w:r>
      <w:r>
        <w:rPr>
          <w:rFonts w:hint="eastAsia" w:ascii="仿宋" w:hAnsi="仿宋" w:eastAsia="仿宋" w:cs="仿宋"/>
          <w:color w:val="434343"/>
          <w:sz w:val="32"/>
          <w:szCs w:val="32"/>
          <w:vertAlign w:val="baseline"/>
        </w:rPr>
        <w:t>年财政预算拨款：业务工作经费收入</w:t>
      </w:r>
      <w:r>
        <w:rPr>
          <w:rFonts w:hint="eastAsia" w:ascii="仿宋" w:hAnsi="仿宋" w:eastAsia="仿宋" w:cs="仿宋"/>
          <w:color w:val="434343"/>
          <w:sz w:val="32"/>
          <w:szCs w:val="32"/>
          <w:vertAlign w:val="baseline"/>
          <w:lang w:val="en-US" w:eastAsia="zh-CN"/>
        </w:rPr>
        <w:t>420000</w:t>
      </w:r>
      <w:r>
        <w:rPr>
          <w:rFonts w:hint="eastAsia" w:ascii="仿宋" w:hAnsi="仿宋" w:eastAsia="仿宋" w:cs="仿宋"/>
          <w:color w:val="434343"/>
          <w:sz w:val="32"/>
          <w:szCs w:val="32"/>
          <w:vertAlign w:val="baseline"/>
        </w:rPr>
        <w:t>元。其中：邵阳县年鉴编纂1</w:t>
      </w:r>
      <w:r>
        <w:rPr>
          <w:rFonts w:hint="eastAsia" w:ascii="仿宋" w:hAnsi="仿宋" w:eastAsia="仿宋" w:cs="仿宋"/>
          <w:color w:val="434343"/>
          <w:sz w:val="32"/>
          <w:szCs w:val="32"/>
          <w:vertAlign w:val="baseline"/>
          <w:lang w:val="en-US" w:eastAsia="zh-CN"/>
        </w:rPr>
        <w:t>7</w:t>
      </w:r>
      <w:r>
        <w:rPr>
          <w:rFonts w:hint="eastAsia" w:ascii="仿宋" w:hAnsi="仿宋" w:eastAsia="仿宋" w:cs="仿宋"/>
          <w:color w:val="434343"/>
          <w:sz w:val="32"/>
          <w:szCs w:val="32"/>
          <w:vertAlign w:val="baseline"/>
        </w:rPr>
        <w:t>0000元、《部门志》</w:t>
      </w:r>
      <w:r>
        <w:rPr>
          <w:rFonts w:hint="eastAsia" w:ascii="仿宋" w:hAnsi="仿宋" w:eastAsia="仿宋" w:cs="仿宋"/>
          <w:color w:val="434343"/>
          <w:sz w:val="32"/>
          <w:szCs w:val="32"/>
          <w:vertAlign w:val="baseline"/>
          <w:lang w:val="en-US" w:eastAsia="zh-CN"/>
        </w:rPr>
        <w:t>6</w:t>
      </w:r>
      <w:r>
        <w:rPr>
          <w:rFonts w:hint="eastAsia" w:ascii="仿宋" w:hAnsi="仿宋" w:eastAsia="仿宋" w:cs="仿宋"/>
          <w:color w:val="434343"/>
          <w:sz w:val="32"/>
          <w:szCs w:val="32"/>
          <w:vertAlign w:val="baseline"/>
        </w:rPr>
        <w:t>0000元、党史联络</w:t>
      </w:r>
      <w:r>
        <w:rPr>
          <w:rFonts w:hint="eastAsia" w:ascii="仿宋" w:hAnsi="仿宋" w:eastAsia="仿宋" w:cs="仿宋"/>
          <w:color w:val="434343"/>
          <w:sz w:val="32"/>
          <w:szCs w:val="32"/>
          <w:vertAlign w:val="baseline"/>
          <w:lang w:val="en-US" w:eastAsia="zh-CN"/>
        </w:rPr>
        <w:t>7</w:t>
      </w:r>
      <w:r>
        <w:rPr>
          <w:rFonts w:hint="eastAsia" w:ascii="仿宋" w:hAnsi="仿宋" w:eastAsia="仿宋" w:cs="仿宋"/>
          <w:color w:val="434343"/>
          <w:sz w:val="32"/>
          <w:szCs w:val="32"/>
          <w:vertAlign w:val="baseline"/>
        </w:rPr>
        <w:t>0000元、资料征集</w:t>
      </w:r>
      <w:r>
        <w:rPr>
          <w:rFonts w:hint="eastAsia" w:ascii="仿宋" w:hAnsi="仿宋" w:eastAsia="仿宋" w:cs="仿宋"/>
          <w:color w:val="434343"/>
          <w:sz w:val="32"/>
          <w:szCs w:val="32"/>
          <w:vertAlign w:val="baseline"/>
          <w:lang w:val="en-US" w:eastAsia="zh-CN"/>
        </w:rPr>
        <w:t>4</w:t>
      </w:r>
      <w:r>
        <w:rPr>
          <w:rFonts w:hint="eastAsia" w:ascii="仿宋" w:hAnsi="仿宋" w:eastAsia="仿宋" w:cs="仿宋"/>
          <w:color w:val="434343"/>
          <w:sz w:val="32"/>
          <w:szCs w:val="32"/>
          <w:vertAlign w:val="baseline"/>
        </w:rPr>
        <w:t>0000元、《夫夷史苑》编纂</w:t>
      </w:r>
      <w:r>
        <w:rPr>
          <w:rFonts w:hint="eastAsia" w:ascii="仿宋" w:hAnsi="仿宋" w:eastAsia="仿宋" w:cs="仿宋"/>
          <w:color w:val="434343"/>
          <w:sz w:val="32"/>
          <w:szCs w:val="32"/>
          <w:vertAlign w:val="baseline"/>
          <w:lang w:val="en-US" w:eastAsia="zh-CN"/>
        </w:rPr>
        <w:t>8</w:t>
      </w:r>
      <w:r>
        <w:rPr>
          <w:rFonts w:hint="eastAsia" w:ascii="仿宋" w:hAnsi="仿宋" w:eastAsia="仿宋" w:cs="仿宋"/>
          <w:color w:val="434343"/>
          <w:sz w:val="32"/>
          <w:szCs w:val="32"/>
          <w:vertAlign w:val="baseline"/>
        </w:rPr>
        <w:t>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2.20</w:t>
      </w:r>
      <w:r>
        <w:rPr>
          <w:rFonts w:hint="eastAsia" w:ascii="仿宋" w:hAnsi="仿宋" w:eastAsia="仿宋" w:cs="仿宋"/>
          <w:color w:val="434343"/>
          <w:sz w:val="32"/>
          <w:szCs w:val="32"/>
          <w:vertAlign w:val="baseline"/>
          <w:lang w:val="en-US" w:eastAsia="zh-CN"/>
        </w:rPr>
        <w:t>22</w:t>
      </w:r>
      <w:r>
        <w:rPr>
          <w:rFonts w:hint="eastAsia" w:ascii="仿宋" w:hAnsi="仿宋" w:eastAsia="仿宋" w:cs="仿宋"/>
          <w:color w:val="434343"/>
          <w:sz w:val="32"/>
          <w:szCs w:val="32"/>
          <w:vertAlign w:val="baseline"/>
        </w:rPr>
        <w:t>年业务工作经费拨款支出</w:t>
      </w:r>
      <w:r>
        <w:rPr>
          <w:rFonts w:hint="eastAsia" w:ascii="仿宋" w:hAnsi="仿宋" w:eastAsia="仿宋" w:cs="仿宋"/>
          <w:color w:val="434343"/>
          <w:sz w:val="32"/>
          <w:szCs w:val="32"/>
          <w:vertAlign w:val="baseline"/>
          <w:lang w:val="en-US" w:eastAsia="zh-CN"/>
        </w:rPr>
        <w:t>420000</w:t>
      </w:r>
      <w:r>
        <w:rPr>
          <w:rFonts w:hint="eastAsia" w:ascii="仿宋" w:hAnsi="仿宋" w:eastAsia="仿宋" w:cs="仿宋"/>
          <w:color w:val="434343"/>
          <w:sz w:val="32"/>
          <w:szCs w:val="32"/>
          <w:vertAlign w:val="baseline"/>
        </w:rPr>
        <w:t>元。①党史含党史联络工作、资料征集</w:t>
      </w:r>
      <w:r>
        <w:rPr>
          <w:rFonts w:hint="eastAsia" w:ascii="仿宋" w:hAnsi="仿宋" w:eastAsia="仿宋" w:cs="仿宋"/>
          <w:color w:val="434343"/>
          <w:sz w:val="32"/>
          <w:szCs w:val="32"/>
          <w:vertAlign w:val="baseline"/>
          <w:lang w:eastAsia="zh-CN"/>
        </w:rPr>
        <w:t>、</w:t>
      </w:r>
      <w:r>
        <w:rPr>
          <w:rFonts w:hint="eastAsia" w:ascii="仿宋" w:hAnsi="仿宋" w:eastAsia="仿宋" w:cs="仿宋"/>
          <w:color w:val="434343"/>
          <w:sz w:val="32"/>
          <w:szCs w:val="32"/>
          <w:vertAlign w:val="baseline"/>
        </w:rPr>
        <w:t>《夫夷史苑》编纂</w:t>
      </w:r>
      <w:r>
        <w:rPr>
          <w:rFonts w:hint="eastAsia" w:ascii="仿宋" w:hAnsi="仿宋" w:eastAsia="仿宋" w:cs="仿宋"/>
          <w:color w:val="434343"/>
          <w:sz w:val="32"/>
          <w:szCs w:val="32"/>
          <w:vertAlign w:val="baseline"/>
          <w:lang w:val="en-US" w:eastAsia="zh-CN"/>
        </w:rPr>
        <w:t>、</w:t>
      </w:r>
      <w:r>
        <w:rPr>
          <w:rFonts w:hint="eastAsia" w:ascii="仿宋" w:hAnsi="仿宋" w:eastAsia="仿宋" w:cs="仿宋"/>
          <w:color w:val="434343"/>
          <w:sz w:val="32"/>
          <w:szCs w:val="32"/>
          <w:vertAlign w:val="baseline"/>
          <w:lang w:eastAsia="zh-CN"/>
        </w:rPr>
        <w:t>《</w:t>
      </w:r>
      <w:r>
        <w:rPr>
          <w:rFonts w:hint="eastAsia" w:ascii="仿宋" w:hAnsi="仿宋" w:eastAsia="仿宋" w:cs="仿宋"/>
          <w:color w:val="434343"/>
          <w:sz w:val="32"/>
          <w:szCs w:val="32"/>
          <w:vertAlign w:val="baseline"/>
          <w:lang w:val="en-US" w:eastAsia="zh-CN"/>
        </w:rPr>
        <w:t>天子湖故事</w:t>
      </w:r>
      <w:r>
        <w:rPr>
          <w:rFonts w:hint="eastAsia" w:ascii="仿宋" w:hAnsi="仿宋" w:eastAsia="仿宋" w:cs="仿宋"/>
          <w:color w:val="434343"/>
          <w:sz w:val="32"/>
          <w:szCs w:val="32"/>
          <w:vertAlign w:val="baseline"/>
          <w:lang w:eastAsia="zh-CN"/>
        </w:rPr>
        <w:t>》</w:t>
      </w:r>
      <w:r>
        <w:rPr>
          <w:rFonts w:hint="eastAsia" w:ascii="仿宋" w:hAnsi="仿宋" w:eastAsia="仿宋" w:cs="仿宋"/>
          <w:color w:val="434343"/>
          <w:sz w:val="32"/>
          <w:szCs w:val="32"/>
          <w:vertAlign w:val="baseline"/>
          <w:lang w:val="en-US" w:eastAsia="zh-CN"/>
        </w:rPr>
        <w:t>编纂</w:t>
      </w:r>
      <w:r>
        <w:rPr>
          <w:rFonts w:hint="eastAsia" w:ascii="仿宋" w:hAnsi="仿宋" w:eastAsia="仿宋" w:cs="仿宋"/>
          <w:color w:val="434343"/>
          <w:sz w:val="32"/>
          <w:szCs w:val="32"/>
          <w:vertAlign w:val="baseline"/>
        </w:rPr>
        <w:t>支出用于日常办公费、差旅费、走访、租车费、订阅《湘潮》杂志、打字复印费、印刷费、书号费、聘请人员工资等支出；②地方志含《邵阳县年鉴》、《部门志》经费支出用于文字资料收集、图片资料收集、收集资料的差旅费、租车费、打字复印办公费、聘请人员工资、公务接待、出版等。以上支出作为综合支出全部列入人员经费和公用经费支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黑体" w:hAnsi="黑体" w:eastAsia="黑体" w:cs="黑体"/>
          <w:color w:val="666666"/>
          <w:sz w:val="32"/>
          <w:szCs w:val="32"/>
        </w:rPr>
      </w:pPr>
      <w:r>
        <w:rPr>
          <w:rFonts w:hint="eastAsia" w:ascii="黑体" w:hAnsi="黑体" w:eastAsia="黑体" w:cs="黑体"/>
          <w:color w:val="434343"/>
          <w:sz w:val="32"/>
          <w:szCs w:val="32"/>
          <w:vertAlign w:val="baseline"/>
        </w:rPr>
        <w:t>三、资产管理情况 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666666"/>
          <w:sz w:val="32"/>
          <w:szCs w:val="32"/>
        </w:rPr>
      </w:pPr>
      <w:r>
        <w:rPr>
          <w:rFonts w:hint="eastAsia" w:ascii="仿宋" w:hAnsi="仿宋" w:eastAsia="仿宋" w:cs="仿宋"/>
          <w:color w:val="434343"/>
          <w:sz w:val="32"/>
          <w:szCs w:val="32"/>
          <w:vertAlign w:val="baseline"/>
        </w:rPr>
        <w:t>单位所有的固定资产由人秘股统一抄册登记，按照“谁使用、谁负责”的原则，一年一次盘点，使用人在登记卡上签字确认。如果有到期限不能使用的资产，报请室领导同意方可处置或更换，资产固定资处置费统一缴入财政专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黑体" w:hAnsi="黑体" w:eastAsia="黑体" w:cs="黑体"/>
          <w:color w:val="666666"/>
          <w:sz w:val="32"/>
          <w:szCs w:val="32"/>
        </w:rPr>
      </w:pPr>
      <w:r>
        <w:rPr>
          <w:rFonts w:hint="eastAsia" w:ascii="黑体" w:hAnsi="黑体" w:eastAsia="黑体" w:cs="黑体"/>
          <w:color w:val="434343"/>
          <w:sz w:val="32"/>
          <w:szCs w:val="32"/>
          <w:vertAlign w:val="baseline"/>
        </w:rPr>
        <w:t>四、 部门整体支出绩效情况 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整体支出绩效情况良好。除保正常的运转外，我室积极推动了重点工作的开展：</w:t>
      </w:r>
    </w:p>
    <w:p>
      <w:pPr>
        <w:keepNext w:val="0"/>
        <w:keepLines w:val="0"/>
        <w:pageBreakBefore w:val="0"/>
        <w:widowControl w:val="0"/>
        <w:numPr>
          <w:ilvl w:val="0"/>
          <w:numId w:val="0"/>
        </w:numPr>
        <w:tabs>
          <w:tab w:val="left" w:pos="607"/>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rPr>
        <w:t>持续做好以史铸魂励志、服务大局工作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年内，</w:t>
      </w:r>
      <w:r>
        <w:rPr>
          <w:rFonts w:hint="eastAsia" w:ascii="仿宋" w:hAnsi="仿宋" w:eastAsia="仿宋" w:cs="仿宋"/>
          <w:b w:val="0"/>
          <w:bCs w:val="0"/>
          <w:sz w:val="32"/>
          <w:szCs w:val="32"/>
          <w:lang w:val="en-US" w:eastAsia="zh-CN"/>
        </w:rPr>
        <w:t>根据县委安排，组织党史联络组一班人，围绕“以文塑旅、以旅彰文”，深入</w:t>
      </w:r>
      <w:r>
        <w:rPr>
          <w:rFonts w:hint="eastAsia" w:ascii="仿宋" w:hAnsi="仿宋" w:eastAsia="仿宋" w:cs="仿宋"/>
          <w:sz w:val="32"/>
          <w:szCs w:val="32"/>
          <w:lang w:val="en-US" w:eastAsia="zh-CN"/>
        </w:rPr>
        <w:t>挖掘天子湖区域的</w:t>
      </w:r>
      <w:r>
        <w:rPr>
          <w:rFonts w:hint="eastAsia" w:ascii="仿宋" w:hAnsi="仿宋" w:eastAsia="仿宋" w:cs="仿宋"/>
          <w:sz w:val="32"/>
          <w:szCs w:val="32"/>
        </w:rPr>
        <w:t>历史故事、</w:t>
      </w:r>
      <w:r>
        <w:rPr>
          <w:rFonts w:hint="eastAsia" w:ascii="仿宋" w:hAnsi="仿宋" w:eastAsia="仿宋" w:cs="仿宋"/>
          <w:sz w:val="32"/>
          <w:szCs w:val="32"/>
          <w:lang w:val="en-US" w:eastAsia="zh-CN"/>
        </w:rPr>
        <w:t>文化特色、风俗风情，</w:t>
      </w:r>
      <w:r>
        <w:rPr>
          <w:rFonts w:hint="eastAsia" w:ascii="仿宋" w:hAnsi="仿宋" w:eastAsia="仿宋" w:cs="仿宋"/>
          <w:sz w:val="32"/>
          <w:szCs w:val="32"/>
        </w:rPr>
        <w:t>编纂</w:t>
      </w:r>
      <w:r>
        <w:rPr>
          <w:rFonts w:hint="eastAsia" w:ascii="仿宋" w:hAnsi="仿宋" w:eastAsia="仿宋" w:cs="仿宋"/>
          <w:sz w:val="32"/>
          <w:szCs w:val="32"/>
          <w:lang w:val="en-US" w:eastAsia="zh-CN"/>
        </w:rPr>
        <w:t>印制</w:t>
      </w:r>
      <w:r>
        <w:rPr>
          <w:rFonts w:hint="eastAsia" w:ascii="仿宋" w:hAnsi="仿宋" w:eastAsia="仿宋" w:cs="仿宋"/>
          <w:sz w:val="32"/>
          <w:szCs w:val="32"/>
        </w:rPr>
        <w:t>《天子湖故事》</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着力打</w:t>
      </w:r>
      <w:r>
        <w:rPr>
          <w:rFonts w:hint="eastAsia" w:ascii="仿宋" w:hAnsi="仿宋" w:eastAsia="仿宋" w:cs="仿宋"/>
          <w:sz w:val="32"/>
          <w:szCs w:val="32"/>
        </w:rPr>
        <w:t>造</w:t>
      </w:r>
      <w:r>
        <w:rPr>
          <w:rFonts w:hint="eastAsia" w:ascii="仿宋" w:hAnsi="仿宋" w:eastAsia="仿宋" w:cs="仿宋"/>
          <w:sz w:val="32"/>
          <w:szCs w:val="32"/>
          <w:lang w:eastAsia="zh-CN"/>
        </w:rPr>
        <w:t>“天子湖”增长极</w:t>
      </w:r>
      <w:r>
        <w:rPr>
          <w:rFonts w:hint="eastAsia" w:ascii="仿宋" w:hAnsi="仿宋" w:eastAsia="仿宋" w:cs="仿宋"/>
          <w:sz w:val="32"/>
          <w:szCs w:val="32"/>
          <w:lang w:val="en-US" w:eastAsia="zh-CN"/>
        </w:rPr>
        <w:t>提供文化支撑和精神动力</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根据中央要求，为</w:t>
      </w:r>
      <w:r>
        <w:rPr>
          <w:rFonts w:hint="eastAsia" w:ascii="仿宋" w:hAnsi="仿宋" w:eastAsia="仿宋" w:cs="仿宋"/>
          <w:color w:val="auto"/>
          <w:sz w:val="32"/>
          <w:szCs w:val="32"/>
        </w:rPr>
        <w:t>总结</w:t>
      </w:r>
      <w:r>
        <w:rPr>
          <w:rFonts w:hint="eastAsia" w:ascii="仿宋" w:hAnsi="仿宋" w:eastAsia="仿宋" w:cs="仿宋"/>
          <w:color w:val="auto"/>
          <w:sz w:val="32"/>
          <w:szCs w:val="32"/>
          <w:lang w:val="en-US" w:eastAsia="zh-CN"/>
        </w:rPr>
        <w:t>好各地区</w:t>
      </w:r>
      <w:r>
        <w:rPr>
          <w:rFonts w:hint="eastAsia" w:ascii="仿宋" w:hAnsi="仿宋" w:eastAsia="仿宋" w:cs="仿宋"/>
          <w:color w:val="auto"/>
          <w:sz w:val="32"/>
          <w:szCs w:val="32"/>
        </w:rPr>
        <w:t>脱贫攻坚历史和实践经验，及时记录保存这一伟大历史进程中的珍贵史料，</w:t>
      </w:r>
      <w:r>
        <w:rPr>
          <w:rFonts w:hint="eastAsia" w:ascii="仿宋" w:hAnsi="仿宋" w:eastAsia="仿宋" w:cs="仿宋"/>
          <w:color w:val="auto"/>
          <w:sz w:val="32"/>
          <w:szCs w:val="32"/>
          <w:lang w:val="en-US" w:eastAsia="zh-CN"/>
        </w:rPr>
        <w:t>由我室具体负责，会同融媒体中心等部门，先后经过2个多月时间，深入田间地头、项目现场，对25名在脱贫攻坚中表现优秀的各界人员进行了口述史采集，并编纂了</w:t>
      </w:r>
      <w:r>
        <w:rPr>
          <w:rFonts w:hint="eastAsia" w:ascii="仿宋" w:hAnsi="仿宋" w:eastAsia="仿宋" w:cs="仿宋"/>
          <w:color w:val="auto"/>
          <w:sz w:val="32"/>
          <w:szCs w:val="32"/>
          <w:lang w:eastAsia="zh-CN"/>
        </w:rPr>
        <w:t>《邵阳县脱贫攻坚口述史》</w:t>
      </w:r>
      <w:r>
        <w:rPr>
          <w:rFonts w:hint="eastAsia" w:ascii="仿宋" w:hAnsi="仿宋" w:eastAsia="仿宋" w:cs="仿宋"/>
          <w:color w:val="auto"/>
          <w:sz w:val="32"/>
          <w:szCs w:val="32"/>
          <w:lang w:val="en-US" w:eastAsia="zh-CN"/>
        </w:rPr>
        <w:t>。年内，</w:t>
      </w:r>
      <w:r>
        <w:rPr>
          <w:rFonts w:hint="eastAsia" w:ascii="仿宋" w:hAnsi="仿宋" w:eastAsia="仿宋" w:cs="仿宋"/>
          <w:sz w:val="32"/>
          <w:szCs w:val="32"/>
          <w:lang w:val="en-US" w:eastAsia="zh-CN"/>
        </w:rPr>
        <w:t>继续做好</w:t>
      </w:r>
      <w:r>
        <w:rPr>
          <w:rFonts w:hint="eastAsia" w:ascii="仿宋" w:hAnsi="仿宋" w:eastAsia="仿宋" w:cs="仿宋"/>
          <w:sz w:val="32"/>
          <w:szCs w:val="32"/>
        </w:rPr>
        <w:t>塘田战时讲学院</w:t>
      </w:r>
      <w:r>
        <w:rPr>
          <w:rFonts w:hint="eastAsia" w:ascii="仿宋" w:hAnsi="仿宋" w:eastAsia="仿宋" w:cs="仿宋"/>
          <w:sz w:val="32"/>
          <w:szCs w:val="32"/>
          <w:lang w:val="en-US" w:eastAsia="zh-CN"/>
        </w:rPr>
        <w:t>专题资料的</w:t>
      </w:r>
      <w:r>
        <w:rPr>
          <w:rFonts w:hint="eastAsia" w:ascii="仿宋" w:hAnsi="仿宋" w:eastAsia="仿宋" w:cs="仿宋"/>
          <w:sz w:val="32"/>
          <w:szCs w:val="32"/>
        </w:rPr>
        <w:t>收集、整理、编研</w:t>
      </w:r>
      <w:r>
        <w:rPr>
          <w:rFonts w:hint="eastAsia" w:ascii="仿宋" w:hAnsi="仿宋" w:eastAsia="仿宋" w:cs="仿宋"/>
          <w:sz w:val="32"/>
          <w:szCs w:val="32"/>
          <w:lang w:val="en-US" w:eastAsia="zh-CN"/>
        </w:rPr>
        <w:t>等工作，将</w:t>
      </w:r>
      <w:r>
        <w:rPr>
          <w:rFonts w:hint="eastAsia" w:ascii="仿宋" w:hAnsi="仿宋" w:eastAsia="仿宋" w:cs="仿宋"/>
          <w:sz w:val="32"/>
          <w:szCs w:val="32"/>
        </w:rPr>
        <w:t>塘田战时讲学院</w:t>
      </w:r>
      <w:r>
        <w:rPr>
          <w:rFonts w:hint="eastAsia" w:ascii="仿宋" w:hAnsi="仿宋" w:eastAsia="仿宋" w:cs="仿宋"/>
          <w:sz w:val="32"/>
          <w:szCs w:val="32"/>
          <w:lang w:val="en-US" w:eastAsia="zh-CN"/>
        </w:rPr>
        <w:t>作为省级党史教育基地向上级申报，为《烽火</w:t>
      </w:r>
      <w:r>
        <w:rPr>
          <w:rFonts w:hint="eastAsia" w:ascii="仿宋" w:hAnsi="仿宋" w:eastAsia="仿宋" w:cs="仿宋"/>
          <w:sz w:val="32"/>
          <w:szCs w:val="32"/>
        </w:rPr>
        <w:t>塘</w:t>
      </w:r>
      <w:r>
        <w:rPr>
          <w:rFonts w:hint="eastAsia" w:ascii="仿宋" w:hAnsi="仿宋" w:eastAsia="仿宋" w:cs="仿宋"/>
          <w:sz w:val="32"/>
          <w:szCs w:val="32"/>
          <w:lang w:val="en-US" w:eastAsia="zh-CN"/>
        </w:rPr>
        <w:t>田》电影筹拍提供了历史资料并参与《烽火塘田》电影文学剧本的创作，积极向县委、县政府建议在塘田</w:t>
      </w:r>
      <w:r>
        <w:rPr>
          <w:rFonts w:hint="eastAsia" w:ascii="仿宋" w:hAnsi="仿宋" w:eastAsia="仿宋" w:cs="仿宋"/>
          <w:sz w:val="32"/>
          <w:szCs w:val="32"/>
        </w:rPr>
        <w:t>战时讲学院</w:t>
      </w:r>
      <w:r>
        <w:rPr>
          <w:rFonts w:hint="eastAsia" w:ascii="仿宋" w:hAnsi="仿宋" w:eastAsia="仿宋" w:cs="仿宋"/>
          <w:sz w:val="32"/>
          <w:szCs w:val="32"/>
          <w:lang w:val="en-US" w:eastAsia="zh-CN"/>
        </w:rPr>
        <w:t>规划建设党史陈列馆，着力打响“</w:t>
      </w:r>
      <w:r>
        <w:rPr>
          <w:rFonts w:hint="eastAsia" w:ascii="仿宋" w:hAnsi="仿宋" w:eastAsia="仿宋" w:cs="仿宋"/>
          <w:sz w:val="32"/>
          <w:szCs w:val="32"/>
        </w:rPr>
        <w:t>塘院</w:t>
      </w:r>
      <w:r>
        <w:rPr>
          <w:rFonts w:hint="eastAsia" w:ascii="仿宋" w:hAnsi="仿宋" w:eastAsia="仿宋" w:cs="仿宋"/>
          <w:sz w:val="32"/>
          <w:szCs w:val="32"/>
          <w:lang w:val="en-US" w:eastAsia="zh-CN"/>
        </w:rPr>
        <w:t>”这块红色名片</w:t>
      </w:r>
      <w:r>
        <w:rPr>
          <w:rFonts w:hint="eastAsia" w:ascii="仿宋" w:hAnsi="仿宋" w:eastAsia="仿宋" w:cs="仿宋"/>
          <w:sz w:val="32"/>
          <w:szCs w:val="32"/>
        </w:rPr>
        <w:t>。</w:t>
      </w:r>
      <w:r>
        <w:rPr>
          <w:rFonts w:hint="eastAsia" w:ascii="仿宋" w:hAnsi="仿宋" w:eastAsia="仿宋" w:cs="仿宋"/>
          <w:sz w:val="32"/>
          <w:szCs w:val="32"/>
          <w:lang w:val="en-US" w:eastAsia="zh-CN"/>
        </w:rPr>
        <w:t>年内挖掘了周白、吕剑莹、王翼飞、梁涤非（肖荼）、林恒（林舜英）、王戈（王洪岑）等塘院师生的部分资料，挖掘了“汉口战时服务团在塘田”的有关史料，挖掘撰写了《吕振羽的军旅生涯》《吕振羽的家国情怀与廉洁品质》《吕振羽最后一次回故乡塘田纪事》（发表于2022年5月16日的《新湖南》，并被《今日头条》转载）《“南方抗大”践行统一战线思想的历史启示与时代价值》（发表于2022年11月2日人民日报社主管、中央重点理论网站《人民论坛》）《吕振羽同南京“联合抗日”的第一场秘密谈判及其历史贡献》等重要文章。继续挖掘中共图南地下党支部资料，并完成“中共图南地下党支部陈列馆”布展文案和纪录片脚本，陈列馆正在布展中。挖掘整理出县内重要党史人物的资料，如：将20多万元遗款和房产捐献给上海市精神卫生中心，设立国内第一个面向精神卫生专业的奖励基金“粟宗华基金会”和“粟宗华精神卫生科技进步奖”，以发展我国的精神卫生事业的一代宗师粟宗华；大革命时期北京大学第八届党支部书记段纯。组织力量不断对红24师政委杨英烈士籍贯进行考证，并形成了意见书。利用县内党史人物的清廉事迹，协助县纪委、监委编纂《夫夷清风——邵阳县廉洁故事》教育读本；参与塘田清廉文化长廊建设与评审。</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扎实</w:t>
      </w:r>
      <w:r>
        <w:rPr>
          <w:rFonts w:hint="eastAsia" w:ascii="仿宋" w:hAnsi="仿宋" w:eastAsia="仿宋" w:cs="仿宋"/>
          <w:sz w:val="32"/>
          <w:szCs w:val="32"/>
        </w:rPr>
        <w:t>完成各项中心工作</w:t>
      </w:r>
      <w:r>
        <w:rPr>
          <w:rFonts w:hint="eastAsia" w:ascii="仿宋" w:hAnsi="仿宋" w:eastAsia="仿宋" w:cs="仿宋"/>
          <w:sz w:val="32"/>
          <w:szCs w:val="32"/>
          <w:lang w:eastAsia="zh-CN"/>
        </w:rPr>
        <w:t>，</w:t>
      </w:r>
      <w:r>
        <w:rPr>
          <w:rFonts w:hint="eastAsia" w:ascii="仿宋" w:hAnsi="仿宋" w:eastAsia="仿宋" w:cs="仿宋"/>
          <w:sz w:val="32"/>
          <w:szCs w:val="32"/>
        </w:rPr>
        <w:t>服务</w:t>
      </w:r>
      <w:r>
        <w:rPr>
          <w:rFonts w:hint="eastAsia" w:ascii="仿宋" w:hAnsi="仿宋" w:eastAsia="仿宋" w:cs="仿宋"/>
          <w:sz w:val="32"/>
          <w:szCs w:val="32"/>
          <w:lang w:val="en-US" w:eastAsia="zh-CN"/>
        </w:rPr>
        <w:t>县域</w:t>
      </w:r>
      <w:r>
        <w:rPr>
          <w:rFonts w:hint="eastAsia" w:ascii="仿宋" w:hAnsi="仿宋" w:eastAsia="仿宋" w:cs="仿宋"/>
          <w:sz w:val="32"/>
          <w:szCs w:val="32"/>
        </w:rPr>
        <w:t>经济社会发展</w:t>
      </w:r>
      <w:r>
        <w:rPr>
          <w:rFonts w:hint="eastAsia" w:ascii="仿宋" w:hAnsi="仿宋" w:eastAsia="仿宋" w:cs="仿宋"/>
          <w:sz w:val="32"/>
          <w:szCs w:val="32"/>
          <w:lang w:val="en-US" w:eastAsia="zh-CN"/>
        </w:rPr>
        <w:t>。</w:t>
      </w:r>
      <w:r>
        <w:rPr>
          <w:rFonts w:hint="eastAsia" w:ascii="仿宋" w:hAnsi="仿宋" w:eastAsia="仿宋" w:cs="仿宋"/>
          <w:sz w:val="32"/>
          <w:szCs w:val="32"/>
        </w:rPr>
        <w:t>联点帮扶1个</w:t>
      </w:r>
      <w:r>
        <w:rPr>
          <w:rFonts w:hint="eastAsia" w:ascii="仿宋" w:hAnsi="仿宋" w:eastAsia="仿宋" w:cs="仿宋"/>
          <w:sz w:val="32"/>
          <w:szCs w:val="32"/>
          <w:lang w:val="en-US" w:eastAsia="zh-CN"/>
        </w:rPr>
        <w:t>乡村振兴</w:t>
      </w:r>
      <w:r>
        <w:rPr>
          <w:rFonts w:hint="eastAsia" w:ascii="仿宋" w:hAnsi="仿宋" w:eastAsia="仿宋" w:cs="仿宋"/>
          <w:sz w:val="32"/>
          <w:szCs w:val="32"/>
        </w:rPr>
        <w:t>村，安排</w:t>
      </w:r>
      <w:r>
        <w:rPr>
          <w:rFonts w:hint="eastAsia" w:ascii="仿宋" w:hAnsi="仿宋" w:eastAsia="仿宋" w:cs="仿宋"/>
          <w:sz w:val="32"/>
          <w:szCs w:val="32"/>
          <w:lang w:val="en-US" w:eastAsia="zh-CN"/>
        </w:rPr>
        <w:t>3</w:t>
      </w:r>
      <w:r>
        <w:rPr>
          <w:rFonts w:hint="eastAsia" w:ascii="仿宋" w:hAnsi="仿宋" w:eastAsia="仿宋" w:cs="仿宋"/>
          <w:sz w:val="32"/>
          <w:szCs w:val="32"/>
        </w:rPr>
        <w:t>名干部驻村专职</w:t>
      </w:r>
      <w:r>
        <w:rPr>
          <w:rFonts w:hint="eastAsia" w:ascii="仿宋" w:hAnsi="仿宋" w:eastAsia="仿宋" w:cs="仿宋"/>
          <w:sz w:val="32"/>
          <w:szCs w:val="32"/>
          <w:lang w:val="en-US" w:eastAsia="zh-CN"/>
        </w:rPr>
        <w:t>乡村振兴</w:t>
      </w:r>
      <w:r>
        <w:rPr>
          <w:rFonts w:hint="eastAsia" w:ascii="仿宋" w:hAnsi="仿宋" w:eastAsia="仿宋" w:cs="仿宋"/>
          <w:sz w:val="32"/>
          <w:szCs w:val="32"/>
        </w:rPr>
        <w:t>；参与县里</w:t>
      </w:r>
      <w:r>
        <w:rPr>
          <w:rFonts w:hint="eastAsia" w:ascii="仿宋" w:hAnsi="仿宋" w:eastAsia="仿宋" w:cs="仿宋"/>
          <w:sz w:val="32"/>
          <w:szCs w:val="32"/>
          <w:lang w:val="en-US" w:eastAsia="zh-CN"/>
        </w:rPr>
        <w:t>“三城同创”工作、疫情防控工作以及</w:t>
      </w:r>
      <w:r>
        <w:rPr>
          <w:rFonts w:hint="eastAsia" w:ascii="仿宋" w:hAnsi="仿宋" w:eastAsia="仿宋" w:cs="仿宋"/>
          <w:sz w:val="32"/>
          <w:szCs w:val="32"/>
        </w:rPr>
        <w:t>油茶、水稻、烤烟生产联点帮扶工作。</w:t>
      </w:r>
    </w:p>
    <w:p>
      <w:pPr>
        <w:pStyle w:val="2"/>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黑体" w:hAnsi="黑体" w:eastAsia="黑体" w:cs="黑体"/>
          <w:color w:val="434343"/>
          <w:kern w:val="0"/>
          <w:sz w:val="32"/>
          <w:szCs w:val="32"/>
          <w:vertAlign w:val="baseline"/>
          <w:lang w:val="en-US" w:eastAsia="zh-CN" w:bidi="ar"/>
        </w:rPr>
        <w:t>五、存在的主要问题</w:t>
      </w:r>
      <w:r>
        <w:rPr>
          <w:rFonts w:hint="eastAsia" w:ascii="仿宋" w:hAnsi="仿宋" w:eastAsia="仿宋" w:cs="仿宋"/>
          <w:color w:val="434343"/>
          <w:kern w:val="0"/>
          <w:sz w:val="32"/>
          <w:szCs w:val="32"/>
          <w:vertAlign w:val="baseline"/>
          <w:lang w:val="en-US" w:eastAsia="zh-CN" w:bidi="ar"/>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由于财政预算拨款不能弥补实际支出，特别是联村帮扶乡村振兴以及参与“三城”同创、疫情防控和扫黑除恶等等中心工作、绩效奖等，县财政没有预算工作经费，而这些工作经费只能从其他经费中挤占，因此造成专项业务费支出账务处理时相互调配使用，没有体现各项业务支出明细，只是作为综合支出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黑体" w:hAnsi="黑体" w:eastAsia="黑体" w:cs="黑体"/>
          <w:color w:val="434343"/>
          <w:kern w:val="0"/>
          <w:sz w:val="32"/>
          <w:szCs w:val="32"/>
          <w:vertAlign w:val="baseline"/>
          <w:lang w:val="en-US" w:eastAsia="zh-CN" w:bidi="ar"/>
        </w:rPr>
      </w:pPr>
      <w:r>
        <w:rPr>
          <w:rFonts w:hint="eastAsia" w:ascii="黑体" w:hAnsi="黑体" w:eastAsia="黑体" w:cs="黑体"/>
          <w:color w:val="434343"/>
          <w:kern w:val="0"/>
          <w:sz w:val="32"/>
          <w:szCs w:val="32"/>
          <w:vertAlign w:val="baseline"/>
          <w:lang w:val="en-US" w:eastAsia="zh-CN" w:bidi="ar"/>
        </w:rPr>
        <w:t>六、改进措施和有关建议 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outlineLvl w:val="9"/>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2.在日常预算管理过程中，进一步加强预算支出的审核跟踪及预算执行情况分析。 </w:t>
      </w:r>
    </w:p>
    <w:p>
      <w:pPr>
        <w:spacing w:line="360" w:lineRule="auto"/>
        <w:ind w:firstLine="4480" w:firstLineChars="1400"/>
        <w:rPr>
          <w:rFonts w:hint="eastAsia" w:ascii="楷体_GB2312" w:hAnsi="宋体" w:eastAsia="楷体_GB2312" w:cs="仿宋_GB2312"/>
          <w:sz w:val="32"/>
          <w:szCs w:val="32"/>
        </w:rPr>
      </w:pPr>
    </w:p>
    <w:p>
      <w:pPr>
        <w:spacing w:line="360" w:lineRule="auto"/>
        <w:ind w:firstLine="4480" w:firstLineChars="1400"/>
        <w:rPr>
          <w:rFonts w:hint="eastAsia" w:ascii="楷体_GB2312" w:hAnsi="宋体" w:eastAsia="楷体_GB2312" w:cs="仿宋_GB2312"/>
          <w:sz w:val="32"/>
          <w:szCs w:val="32"/>
        </w:rPr>
      </w:pPr>
    </w:p>
    <w:p>
      <w:pPr>
        <w:spacing w:line="360" w:lineRule="auto"/>
        <w:ind w:firstLine="4480" w:firstLineChars="1400"/>
        <w:rPr>
          <w:rFonts w:hint="eastAsia" w:ascii="楷体_GB2312" w:hAnsi="宋体" w:eastAsia="楷体_GB2312" w:cs="仿宋_GB2312"/>
          <w:sz w:val="32"/>
          <w:szCs w:val="32"/>
        </w:rPr>
      </w:pPr>
    </w:p>
    <w:p>
      <w:pPr>
        <w:spacing w:line="360" w:lineRule="auto"/>
        <w:ind w:firstLine="4480" w:firstLineChars="1400"/>
        <w:rPr>
          <w:rFonts w:hint="eastAsia" w:ascii="楷体_GB2312" w:hAnsi="宋体" w:eastAsia="楷体_GB2312" w:cs="仿宋_GB2312"/>
          <w:sz w:val="32"/>
          <w:szCs w:val="32"/>
        </w:rPr>
      </w:pPr>
    </w:p>
    <w:p>
      <w:pPr>
        <w:spacing w:line="360" w:lineRule="auto"/>
        <w:ind w:firstLine="4800" w:firstLineChars="1500"/>
        <w:rPr>
          <w:rFonts w:hint="default"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邵阳县党史和地方志研究室</w:t>
      </w:r>
    </w:p>
    <w:p>
      <w:pPr>
        <w:spacing w:line="360" w:lineRule="auto"/>
        <w:ind w:firstLine="6080" w:firstLineChars="1900"/>
        <w:rPr>
          <w:rFonts w:hint="eastAsia" w:ascii="仿宋" w:hAnsi="仿宋" w:eastAsia="仿宋" w:cs="仿宋"/>
          <w:color w:val="434343"/>
          <w:kern w:val="0"/>
          <w:sz w:val="32"/>
          <w:szCs w:val="32"/>
          <w:vertAlign w:val="baseline"/>
          <w:lang w:val="en-US" w:eastAsia="zh-CN" w:bidi="ar"/>
        </w:rPr>
      </w:pPr>
      <w:r>
        <w:rPr>
          <w:rFonts w:hint="eastAsia" w:ascii="仿宋" w:hAnsi="仿宋" w:eastAsia="仿宋" w:cs="仿宋"/>
          <w:color w:val="434343"/>
          <w:kern w:val="0"/>
          <w:sz w:val="32"/>
          <w:szCs w:val="32"/>
          <w:vertAlign w:val="baseline"/>
          <w:lang w:val="en-US" w:eastAsia="zh-CN" w:bidi="ar"/>
        </w:rPr>
        <w:t>2023年3月1日</w:t>
      </w:r>
    </w:p>
    <w:p>
      <w:pPr>
        <w:widowControl/>
        <w:spacing w:line="560" w:lineRule="exact"/>
        <w:ind w:firstLine="645"/>
        <w:jc w:val="left"/>
        <w:rPr>
          <w:rFonts w:hint="eastAsia" w:eastAsia="黑体"/>
          <w:sz w:val="32"/>
          <w:szCs w:val="32"/>
        </w:rPr>
      </w:pPr>
    </w:p>
    <w:p>
      <w:pPr>
        <w:widowControl/>
        <w:spacing w:line="560" w:lineRule="exact"/>
        <w:ind w:firstLine="645"/>
        <w:jc w:val="left"/>
        <w:rPr>
          <w:rFonts w:hint="eastAsia" w:eastAsia="黑体"/>
          <w:sz w:val="32"/>
          <w:szCs w:val="32"/>
        </w:rPr>
      </w:pPr>
    </w:p>
    <w:p>
      <w:pPr>
        <w:widowControl/>
        <w:spacing w:line="560" w:lineRule="exact"/>
        <w:ind w:firstLine="645"/>
        <w:jc w:val="left"/>
        <w:rPr>
          <w:rFonts w:hint="eastAsia" w:eastAsia="黑体"/>
          <w:sz w:val="32"/>
          <w:szCs w:val="32"/>
        </w:rPr>
      </w:pPr>
    </w:p>
    <w:p>
      <w:pPr>
        <w:widowControl/>
        <w:spacing w:line="560" w:lineRule="exact"/>
        <w:ind w:firstLine="645"/>
        <w:jc w:val="left"/>
        <w:rPr>
          <w:rFonts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w:t>
      </w:r>
      <w:r>
        <w:rPr>
          <w:rFonts w:hint="eastAsia"/>
          <w:b/>
          <w:bCs/>
          <w:sz w:val="32"/>
          <w:szCs w:val="32"/>
          <w:u w:val="single"/>
        </w:rPr>
        <w:t>　</w:t>
      </w:r>
      <w:r>
        <w:rPr>
          <w:rFonts w:hint="eastAsia"/>
          <w:b/>
          <w:bCs/>
          <w:sz w:val="32"/>
          <w:szCs w:val="32"/>
          <w:u w:val="single"/>
          <w:lang w:val="en-US" w:eastAsia="zh-CN"/>
        </w:rPr>
        <w:t>邵阳县党史和地方志研究室</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w:t>
      </w:r>
      <w:r>
        <w:rPr>
          <w:rFonts w:hint="eastAsia" w:ascii="楷体" w:hAnsi="楷体" w:eastAsia="楷体" w:cs="楷体"/>
          <w:sz w:val="36"/>
        </w:rPr>
        <w:t>日</w:t>
      </w:r>
    </w:p>
    <w:p>
      <w:pPr>
        <w:spacing w:line="600" w:lineRule="exact"/>
        <w:rPr>
          <w:rFonts w:eastAsia="仿宋_GB2312"/>
          <w:sz w:val="28"/>
          <w:szCs w:val="28"/>
        </w:rPr>
      </w:pPr>
    </w:p>
    <w:p>
      <w:pPr>
        <w:spacing w:line="600" w:lineRule="exact"/>
        <w:rPr>
          <w:rFonts w:eastAsia="仿宋_GB2312"/>
          <w:sz w:val="28"/>
          <w:szCs w:val="28"/>
        </w:rPr>
      </w:pP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eastAsia="宋体" w:cs="Times New Roman"/>
          <w:sz w:val="36"/>
          <w:szCs w:val="36"/>
          <w:lang w:val="en-US" w:eastAsia="zh-CN"/>
        </w:rPr>
        <w:t>邵阳县党史和地方志研究室</w:t>
      </w:r>
      <w:r>
        <w:rPr>
          <w:rFonts w:hint="eastAsia" w:eastAsia="宋体" w:cs="Times New Roman"/>
          <w:sz w:val="36"/>
          <w:szCs w:val="36"/>
        </w:rPr>
        <w:t>单位履</w:t>
      </w:r>
      <w:r>
        <w:rPr>
          <w:rFonts w:hint="eastAsia"/>
          <w:sz w:val="36"/>
          <w:szCs w:val="36"/>
        </w:rPr>
        <w:t>行职责情况调查问卷</w:t>
      </w:r>
    </w:p>
    <w:p>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         职业：</w:t>
      </w:r>
      <w:r>
        <w:rPr>
          <w:rFonts w:hint="eastAsia" w:ascii="楷体" w:hAnsi="楷体" w:eastAsia="楷体" w:cs="楷体"/>
          <w:sz w:val="28"/>
          <w:szCs w:val="28"/>
          <w:lang w:val="en-US" w:eastAsia="zh-CN"/>
        </w:rPr>
        <w:t>会计</w:t>
      </w:r>
      <w:r>
        <w:rPr>
          <w:rFonts w:hint="eastAsia" w:ascii="楷体" w:hAnsi="楷体" w:eastAsia="楷体" w:cs="楷体"/>
          <w:sz w:val="28"/>
          <w:szCs w:val="28"/>
        </w:rPr>
        <w:t xml:space="preserve">         性别：</w:t>
      </w:r>
      <w:r>
        <w:rPr>
          <w:rFonts w:hint="eastAsia" w:ascii="楷体" w:hAnsi="楷体" w:eastAsia="楷体" w:cs="楷体"/>
          <w:sz w:val="28"/>
          <w:szCs w:val="28"/>
          <w:lang w:val="en-US"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29</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2022</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54"/>
        <w:gridCol w:w="779"/>
        <w:gridCol w:w="1164"/>
        <w:gridCol w:w="1642"/>
        <w:gridCol w:w="1262"/>
        <w:gridCol w:w="1044"/>
        <w:gridCol w:w="535"/>
        <w:gridCol w:w="429"/>
        <w:gridCol w:w="259"/>
        <w:gridCol w:w="1154"/>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夫夷史苑</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中共邵阳县委办公室</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8万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hAnsi="黑体" w:eastAsia="仿宋_GB2312" w:cs="黑体"/>
                <w:szCs w:val="21"/>
                <w:lang w:val="en-US" w:eastAsia="zh-CN"/>
              </w:rPr>
              <w:t>全年编制印发《夫夷史苑》4期。</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hAnsi="黑体" w:eastAsia="仿宋_GB2312" w:cs="黑体"/>
                <w:szCs w:val="21"/>
                <w:lang w:val="en-US" w:eastAsia="zh-CN"/>
              </w:rPr>
              <w:t>《夫夷史苑》4期亿出版</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夫夷史苑第四期</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38"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夫夷史苑的征集工作</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5"/>
                <w:szCs w:val="15"/>
                <w:lang w:val="en-US" w:eastAsia="zh-CN"/>
              </w:rPr>
              <w:t>编纂费和资料收集费</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做好史志知识“三进”活动</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对</w:t>
            </w:r>
            <w:r>
              <w:rPr>
                <w:rFonts w:hint="eastAsia" w:ascii="仿宋_GB2312" w:hAnsi="黑体" w:eastAsia="仿宋_GB2312" w:cs="黑体"/>
                <w:sz w:val="18"/>
                <w:szCs w:val="18"/>
              </w:rPr>
              <w:t>单位的满意程度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85</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85</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2023.3.31</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5"/>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2022</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54"/>
        <w:gridCol w:w="779"/>
        <w:gridCol w:w="1164"/>
        <w:gridCol w:w="1642"/>
        <w:gridCol w:w="1262"/>
        <w:gridCol w:w="1044"/>
        <w:gridCol w:w="535"/>
        <w:gridCol w:w="429"/>
        <w:gridCol w:w="259"/>
        <w:gridCol w:w="1154"/>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部门志</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中共邵阳县委办公室</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6</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hAnsi="黑体" w:eastAsia="仿宋_GB2312" w:cs="黑体"/>
                <w:szCs w:val="21"/>
                <w:lang w:val="en-US" w:eastAsia="zh-CN"/>
              </w:rPr>
              <w:t>年内力争出版发行2部部门志和1部乡镇（场）志。</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资料收集中</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ascii="仿宋_GB2312" w:hAnsi="黑体" w:eastAsia="仿宋_GB2312" w:cs="黑体"/>
                <w:sz w:val="18"/>
                <w:szCs w:val="18"/>
                <w:lang w:val="en-US" w:eastAsia="zh-CN"/>
              </w:rPr>
              <w:t>部门志工作组建</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38"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部门的征集工作</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5"/>
                <w:szCs w:val="15"/>
                <w:lang w:val="en-US" w:eastAsia="zh-CN"/>
              </w:rPr>
              <w:t>编纂费和资料收集费</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做好史志知识“三进”活动</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对</w:t>
            </w:r>
            <w:r>
              <w:rPr>
                <w:rFonts w:hint="eastAsia" w:ascii="仿宋_GB2312" w:hAnsi="黑体" w:eastAsia="仿宋_GB2312" w:cs="黑体"/>
                <w:sz w:val="18"/>
                <w:szCs w:val="18"/>
              </w:rPr>
              <w:t>单位的满意程度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85</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85</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2023.3.31</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2022</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54"/>
        <w:gridCol w:w="779"/>
        <w:gridCol w:w="1164"/>
        <w:gridCol w:w="1642"/>
        <w:gridCol w:w="1262"/>
        <w:gridCol w:w="1044"/>
        <w:gridCol w:w="535"/>
        <w:gridCol w:w="429"/>
        <w:gridCol w:w="259"/>
        <w:gridCol w:w="1154"/>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ind w:firstLine="1680" w:firstLineChars="800"/>
              <w:jc w:val="both"/>
              <w:rPr>
                <w:rFonts w:hint="default" w:eastAsia="仿宋_GB2312"/>
                <w:kern w:val="0"/>
                <w:szCs w:val="21"/>
                <w:lang w:val="en-US" w:eastAsia="zh-CN"/>
              </w:rPr>
            </w:pPr>
            <w:r>
              <w:rPr>
                <w:rFonts w:hint="eastAsia" w:eastAsia="仿宋_GB2312"/>
                <w:kern w:val="0"/>
                <w:szCs w:val="21"/>
                <w:lang w:val="en-US" w:eastAsia="zh-CN"/>
              </w:rPr>
              <w:t>2022年年鉴</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中共邵阳县委办公室</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邵阳县党史和地方志研究室</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17万</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17万</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17</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hAnsi="黑体" w:eastAsia="仿宋_GB2312" w:cs="黑体"/>
                <w:szCs w:val="21"/>
                <w:lang w:val="en-US" w:eastAsia="zh-CN"/>
              </w:rPr>
              <w:t>全年编制印发《夫夷史苑》4期。编纂公开出版《邵阳县年鉴（2022）》指导规范乡镇部门志的编修。年内力争出版发行2部部门志和1部乡镇（场）志。</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eastAsia="仿宋_GB2312"/>
                <w:kern w:val="0"/>
                <w:szCs w:val="21"/>
              </w:rPr>
              <w:t>　</w:t>
            </w:r>
            <w:r>
              <w:rPr>
                <w:rFonts w:hint="eastAsia" w:ascii="仿宋_GB2312" w:hAnsi="黑体" w:eastAsia="仿宋_GB2312" w:cs="黑体"/>
                <w:szCs w:val="21"/>
                <w:lang w:val="en-US" w:eastAsia="zh-CN"/>
              </w:rPr>
              <w:t>《夫夷史苑》4期出版、《邵阳县年鉴（2022）》已完成</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rPr>
            </w:pPr>
            <w:r>
              <w:rPr>
                <w:rFonts w:hint="eastAsia" w:ascii="仿宋_GB2312" w:hAnsi="黑体" w:eastAsia="仿宋_GB2312" w:cs="黑体"/>
                <w:sz w:val="18"/>
                <w:szCs w:val="18"/>
                <w:lang w:val="en-US" w:eastAsia="zh-CN"/>
              </w:rPr>
              <w:t>2022年鉴</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38"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年鉴的征集工作</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5"/>
                <w:szCs w:val="15"/>
                <w:lang w:val="en-US" w:eastAsia="zh-CN"/>
              </w:rPr>
              <w:t>编纂费和资料收集费</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15</w:t>
            </w: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做好史志知识“三进”活动</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25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黑体" w:eastAsia="仿宋_GB2312" w:cs="黑体"/>
                <w:sz w:val="18"/>
                <w:szCs w:val="18"/>
                <w:lang w:val="en-US" w:eastAsia="zh-CN"/>
              </w:rPr>
              <w:t>对</w:t>
            </w:r>
            <w:r>
              <w:rPr>
                <w:rFonts w:hint="eastAsia" w:ascii="仿宋_GB2312" w:hAnsi="黑体" w:eastAsia="仿宋_GB2312" w:cs="黑体"/>
                <w:sz w:val="18"/>
                <w:szCs w:val="18"/>
              </w:rPr>
              <w:t>单位的满意程度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85</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85</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郑鸿盈</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2023.3.31</w:t>
      </w:r>
      <w:r>
        <w:rPr>
          <w:rFonts w:hint="eastAsia" w:eastAsia="仿宋_GB2312"/>
          <w:sz w:val="24"/>
        </w:rPr>
        <w:t>联系电话：</w:t>
      </w:r>
      <w:r>
        <w:rPr>
          <w:rFonts w:hint="eastAsia" w:eastAsia="仿宋_GB2312"/>
          <w:sz w:val="24"/>
          <w:lang w:val="en-US" w:eastAsia="zh-CN"/>
        </w:rPr>
        <w:t>6823118</w:t>
      </w:r>
      <w:r>
        <w:rPr>
          <w:rFonts w:eastAsia="仿宋_GB2312"/>
          <w:sz w:val="24"/>
        </w:rPr>
        <w:t xml:space="preserve"> </w:t>
      </w:r>
      <w:r>
        <w:rPr>
          <w:rFonts w:hint="eastAsia" w:eastAsia="仿宋_GB2312"/>
          <w:sz w:val="24"/>
        </w:rPr>
        <w:t>单位负责人签字：</w:t>
      </w: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abstractNum w:abstractNumId="4">
    <w:nsid w:val="6588993E"/>
    <w:multiLevelType w:val="singleLevel"/>
    <w:tmpl w:val="6588993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jkxZDYwOTkxMmM4N2Y0ZTQ5YTNlNjhiMTM0OTU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BC6527"/>
    <w:rsid w:val="07061C60"/>
    <w:rsid w:val="07601F6F"/>
    <w:rsid w:val="092550F0"/>
    <w:rsid w:val="09636F12"/>
    <w:rsid w:val="0B402ED3"/>
    <w:rsid w:val="0B595BEC"/>
    <w:rsid w:val="0BB73AA3"/>
    <w:rsid w:val="0D605FA4"/>
    <w:rsid w:val="0DAC1131"/>
    <w:rsid w:val="0F0351A9"/>
    <w:rsid w:val="0F5F0397"/>
    <w:rsid w:val="0F686EA2"/>
    <w:rsid w:val="10125033"/>
    <w:rsid w:val="10EC5C5A"/>
    <w:rsid w:val="13063EC3"/>
    <w:rsid w:val="16685D83"/>
    <w:rsid w:val="176C6BF2"/>
    <w:rsid w:val="194621AC"/>
    <w:rsid w:val="1C96001A"/>
    <w:rsid w:val="1F152820"/>
    <w:rsid w:val="20C718F8"/>
    <w:rsid w:val="21486D67"/>
    <w:rsid w:val="26CA0729"/>
    <w:rsid w:val="26EC76C6"/>
    <w:rsid w:val="27654B82"/>
    <w:rsid w:val="279C010A"/>
    <w:rsid w:val="27B506FD"/>
    <w:rsid w:val="28565650"/>
    <w:rsid w:val="29FD22B4"/>
    <w:rsid w:val="2A4D75E4"/>
    <w:rsid w:val="2ACD4C49"/>
    <w:rsid w:val="2B9C3577"/>
    <w:rsid w:val="2EF0518E"/>
    <w:rsid w:val="2EFC4E63"/>
    <w:rsid w:val="2F373F0A"/>
    <w:rsid w:val="2F465CE9"/>
    <w:rsid w:val="30133FEC"/>
    <w:rsid w:val="301467A7"/>
    <w:rsid w:val="31F167D5"/>
    <w:rsid w:val="34A915E9"/>
    <w:rsid w:val="367E6347"/>
    <w:rsid w:val="376A7251"/>
    <w:rsid w:val="3F07230B"/>
    <w:rsid w:val="3F6D76B7"/>
    <w:rsid w:val="401A4DB7"/>
    <w:rsid w:val="40551718"/>
    <w:rsid w:val="41D96CAB"/>
    <w:rsid w:val="44AE371A"/>
    <w:rsid w:val="4750610E"/>
    <w:rsid w:val="48D77849"/>
    <w:rsid w:val="4A6A422A"/>
    <w:rsid w:val="4CEF795D"/>
    <w:rsid w:val="4DC14C54"/>
    <w:rsid w:val="4F251D5C"/>
    <w:rsid w:val="4F7D2B94"/>
    <w:rsid w:val="5025403F"/>
    <w:rsid w:val="512D283B"/>
    <w:rsid w:val="544E62B5"/>
    <w:rsid w:val="54992FD0"/>
    <w:rsid w:val="54BE47E5"/>
    <w:rsid w:val="57965D12"/>
    <w:rsid w:val="5814471C"/>
    <w:rsid w:val="590B7824"/>
    <w:rsid w:val="592B4413"/>
    <w:rsid w:val="598A0134"/>
    <w:rsid w:val="5AC27E15"/>
    <w:rsid w:val="5D202983"/>
    <w:rsid w:val="5EE15247"/>
    <w:rsid w:val="60917251"/>
    <w:rsid w:val="611C2A4E"/>
    <w:rsid w:val="61ED0983"/>
    <w:rsid w:val="621A2785"/>
    <w:rsid w:val="62882906"/>
    <w:rsid w:val="6296592A"/>
    <w:rsid w:val="64236413"/>
    <w:rsid w:val="64653D4C"/>
    <w:rsid w:val="64821F10"/>
    <w:rsid w:val="665E7BD6"/>
    <w:rsid w:val="693B1A2C"/>
    <w:rsid w:val="6A8219B9"/>
    <w:rsid w:val="6CE16E6B"/>
    <w:rsid w:val="722717C4"/>
    <w:rsid w:val="72BF6560"/>
    <w:rsid w:val="752D41F9"/>
    <w:rsid w:val="77F770D8"/>
    <w:rsid w:val="783F1A66"/>
    <w:rsid w:val="786A32D4"/>
    <w:rsid w:val="79C773E8"/>
    <w:rsid w:val="7E0E41C6"/>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9425</Words>
  <Characters>9858</Characters>
  <Lines>56</Lines>
  <Paragraphs>15</Paragraphs>
  <TotalTime>8</TotalTime>
  <ScaleCrop>false</ScaleCrop>
  <LinksUpToDate>false</LinksUpToDate>
  <CharactersWithSpaces>10328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llo</cp:lastModifiedBy>
  <cp:lastPrinted>2023-04-12T05:14:06Z</cp:lastPrinted>
  <dcterms:modified xsi:type="dcterms:W3CDTF">2023-04-12T05:16:27Z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94B8F28FD1B7454DB2832566BE619EA8_12</vt:lpwstr>
  </property>
</Properties>
</file>