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eastAsia="宋体"/>
          <w:sz w:val="44"/>
          <w:szCs w:val="44"/>
          <w:lang w:eastAsia="zh-CN"/>
        </w:rPr>
      </w:pPr>
      <w:r>
        <w:rPr>
          <w:rFonts w:hint="eastAsia" w:ascii="宋体" w:hAnsi="宋体"/>
          <w:sz w:val="44"/>
          <w:szCs w:val="44"/>
        </w:rPr>
        <w:t>邵阳县</w:t>
      </w:r>
      <w:r>
        <w:rPr>
          <w:rFonts w:hint="eastAsia" w:ascii="宋体" w:hAnsi="宋体"/>
          <w:sz w:val="44"/>
          <w:szCs w:val="44"/>
          <w:lang w:eastAsia="zh-CN"/>
        </w:rPr>
        <w:t>2023</w:t>
      </w:r>
      <w:r>
        <w:rPr>
          <w:rFonts w:hint="eastAsia" w:ascii="宋体" w:hAnsi="宋体"/>
          <w:sz w:val="44"/>
          <w:szCs w:val="44"/>
        </w:rPr>
        <w:t>年度部门整体支出绩效自评报告</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b/>
          <w:bCs/>
          <w:sz w:val="32"/>
          <w:szCs w:val="32"/>
        </w:rPr>
        <w:t>自评单位：</w:t>
      </w:r>
      <w:r>
        <w:rPr>
          <w:rFonts w:hint="eastAsia"/>
          <w:b/>
          <w:bCs/>
          <w:sz w:val="32"/>
          <w:szCs w:val="32"/>
          <w:u w:val="single"/>
        </w:rPr>
        <w:t>　</w:t>
      </w:r>
      <w:r>
        <w:rPr>
          <w:rFonts w:hint="eastAsia"/>
          <w:b/>
          <w:bCs/>
          <w:sz w:val="32"/>
          <w:szCs w:val="32"/>
          <w:u w:val="single"/>
          <w:lang w:eastAsia="zh-CN"/>
        </w:rPr>
        <w:t>邵阳县发展和改革局</w:t>
      </w:r>
      <w:r>
        <w:rPr>
          <w:rFonts w:hint="eastAsia"/>
          <w:b/>
          <w:bCs/>
          <w:sz w:val="32"/>
          <w:szCs w:val="32"/>
          <w:u w:val="single"/>
        </w:rPr>
        <w:t>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12</w:t>
      </w:r>
      <w:r>
        <w:rPr>
          <w:rFonts w:hint="eastAsia" w:ascii="楷体" w:hAnsi="楷体" w:eastAsia="楷体" w:cs="楷体"/>
          <w:sz w:val="36"/>
        </w:rPr>
        <w:t>日</w:t>
      </w:r>
    </w:p>
    <w:p>
      <w:pPr>
        <w:adjustRightInd w:val="0"/>
        <w:spacing w:line="600" w:lineRule="exact"/>
        <w:ind w:right="641"/>
        <w:jc w:val="center"/>
        <w:rPr>
          <w:rFonts w:hint="eastAsia" w:eastAsia="方正小标宋_GBK"/>
          <w:sz w:val="36"/>
          <w:szCs w:val="36"/>
          <w:lang w:eastAsia="zh-CN"/>
        </w:rPr>
      </w:pP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lang w:eastAsia="zh-CN"/>
        </w:rPr>
        <w:t>邵阳县发展和改革局</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r>
        <w:rPr>
          <w:rFonts w:hint="eastAsia" w:eastAsia="仿宋_GB2312"/>
          <w:sz w:val="32"/>
          <w:szCs w:val="32"/>
        </w:rPr>
        <w:t>（包括部门的在职人员情况、机构设置、主要职能及重点工作计划等）</w:t>
      </w:r>
      <w:r>
        <w:rPr>
          <w:rFonts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i w:val="0"/>
          <w:caps w:val="0"/>
          <w:color w:val="000000"/>
          <w:spacing w:val="0"/>
          <w:sz w:val="32"/>
          <w:szCs w:val="32"/>
          <w:shd w:val="clear" w:color="auto" w:fill="FFFFFF"/>
        </w:rPr>
      </w:pPr>
      <w:r>
        <w:rPr>
          <w:rFonts w:hint="eastAsia" w:ascii="仿宋" w:hAnsi="仿宋" w:eastAsia="仿宋" w:cs="仿宋"/>
          <w:b w:val="0"/>
          <w:bCs w:val="0"/>
          <w:i w:val="0"/>
          <w:caps w:val="0"/>
          <w:color w:val="000000"/>
          <w:spacing w:val="0"/>
          <w:sz w:val="32"/>
          <w:szCs w:val="32"/>
          <w:shd w:val="clear" w:color="auto" w:fill="FFFFFF"/>
          <w:lang w:val="en-US" w:eastAsia="zh-CN"/>
        </w:rPr>
        <w:t>1、</w:t>
      </w:r>
      <w:r>
        <w:rPr>
          <w:rFonts w:hint="eastAsia" w:ascii="仿宋" w:hAnsi="仿宋" w:eastAsia="仿宋" w:cs="仿宋"/>
          <w:b w:val="0"/>
          <w:bCs w:val="0"/>
          <w:i w:val="0"/>
          <w:caps w:val="0"/>
          <w:color w:val="000000"/>
          <w:spacing w:val="0"/>
          <w:sz w:val="32"/>
          <w:szCs w:val="32"/>
          <w:shd w:val="clear" w:color="auto" w:fill="FFFFFF"/>
        </w:rPr>
        <w:t>县发展和改革局是政府组成部门</w:t>
      </w:r>
      <w:r>
        <w:rPr>
          <w:rFonts w:hint="eastAsia" w:ascii="仿宋" w:hAnsi="仿宋" w:eastAsia="仿宋" w:cs="仿宋"/>
          <w:b w:val="0"/>
          <w:bCs w:val="0"/>
          <w:i w:val="0"/>
          <w:caps w:val="0"/>
          <w:color w:val="000000"/>
          <w:spacing w:val="0"/>
          <w:sz w:val="32"/>
          <w:szCs w:val="32"/>
          <w:shd w:val="clear" w:color="auto" w:fill="FFFFFF"/>
          <w:lang w:eastAsia="zh-CN"/>
        </w:rPr>
        <w:t>，编制人数</w:t>
      </w:r>
      <w:r>
        <w:rPr>
          <w:rFonts w:hint="eastAsia" w:ascii="仿宋" w:hAnsi="仿宋" w:eastAsia="仿宋" w:cs="仿宋"/>
          <w:b w:val="0"/>
          <w:bCs w:val="0"/>
          <w:i w:val="0"/>
          <w:caps w:val="0"/>
          <w:color w:val="000000"/>
          <w:spacing w:val="0"/>
          <w:sz w:val="32"/>
          <w:szCs w:val="32"/>
          <w:shd w:val="clear" w:color="auto" w:fill="FFFFFF"/>
          <w:lang w:val="en-US" w:eastAsia="zh-CN"/>
        </w:rPr>
        <w:t>50人，年末在职人数68人、退休人员72人。</w:t>
      </w:r>
      <w:r>
        <w:rPr>
          <w:rFonts w:hint="eastAsia" w:ascii="仿宋" w:hAnsi="仿宋" w:eastAsia="仿宋" w:cs="仿宋"/>
          <w:b w:val="0"/>
          <w:bCs w:val="0"/>
          <w:i w:val="0"/>
          <w:caps w:val="0"/>
          <w:color w:val="000000"/>
          <w:spacing w:val="0"/>
          <w:sz w:val="32"/>
          <w:szCs w:val="32"/>
          <w:shd w:val="clear" w:color="auto" w:fill="FFFFFF"/>
          <w:lang w:eastAsia="zh-CN"/>
        </w:rPr>
        <w:t>下设办公室、人事政工股、财务股、固定资产投资股、农经股、湘西股、社会事业股、法规股、环资股、价格股、收费股、</w:t>
      </w:r>
      <w:r>
        <w:rPr>
          <w:rFonts w:hint="eastAsia" w:ascii="仿宋" w:hAnsi="仿宋" w:eastAsia="仿宋" w:cs="仿宋"/>
          <w:b w:val="0"/>
          <w:bCs w:val="0"/>
          <w:i w:val="0"/>
          <w:caps w:val="0"/>
          <w:color w:val="000000"/>
          <w:spacing w:val="0"/>
          <w:sz w:val="32"/>
          <w:szCs w:val="32"/>
          <w:shd w:val="clear" w:color="auto" w:fill="FFFFFF"/>
        </w:rPr>
        <w:t>县重点建设项目工作办公室、</w:t>
      </w:r>
      <w:r>
        <w:rPr>
          <w:rFonts w:hint="eastAsia" w:ascii="仿宋" w:hAnsi="仿宋" w:eastAsia="仿宋" w:cs="仿宋"/>
          <w:b w:val="0"/>
          <w:bCs w:val="0"/>
          <w:i w:val="0"/>
          <w:caps w:val="0"/>
          <w:color w:val="000000"/>
          <w:spacing w:val="0"/>
          <w:sz w:val="32"/>
          <w:szCs w:val="32"/>
          <w:shd w:val="clear" w:color="auto" w:fill="FFFFFF"/>
          <w:lang w:val="en-US" w:eastAsia="zh-CN"/>
        </w:rPr>
        <w:t>县招投标服务中心、</w:t>
      </w:r>
      <w:r>
        <w:rPr>
          <w:rFonts w:hint="eastAsia" w:ascii="仿宋" w:hAnsi="仿宋" w:eastAsia="仿宋" w:cs="仿宋"/>
          <w:b w:val="0"/>
          <w:bCs w:val="0"/>
          <w:i w:val="0"/>
          <w:caps w:val="0"/>
          <w:color w:val="000000"/>
          <w:spacing w:val="0"/>
          <w:sz w:val="32"/>
          <w:szCs w:val="32"/>
          <w:shd w:val="clear" w:color="auto" w:fill="FFFFFF"/>
        </w:rPr>
        <w:t>县价格认证中心</w:t>
      </w:r>
      <w:r>
        <w:rPr>
          <w:rFonts w:hint="eastAsia" w:ascii="仿宋" w:hAnsi="仿宋" w:eastAsia="仿宋" w:cs="仿宋"/>
          <w:b w:val="0"/>
          <w:bCs w:val="0"/>
          <w:i w:val="0"/>
          <w:caps w:val="0"/>
          <w:color w:val="000000"/>
          <w:spacing w:val="0"/>
          <w:sz w:val="32"/>
          <w:szCs w:val="32"/>
          <w:shd w:val="clear" w:color="auto" w:fill="FFFFFF"/>
          <w:lang w:eastAsia="zh-CN"/>
        </w:rPr>
        <w:t>等</w:t>
      </w:r>
      <w:r>
        <w:rPr>
          <w:rFonts w:hint="eastAsia" w:ascii="仿宋" w:hAnsi="仿宋" w:eastAsia="仿宋" w:cs="仿宋"/>
          <w:b w:val="0"/>
          <w:bCs w:val="0"/>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主要职能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根据《邵阳县发展和改革局主要职责内设机构和人员编制规定》规定，邵阳县发展和改革局依法履行下列职能职责：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i w:val="0"/>
          <w:caps w:val="0"/>
          <w:color w:val="000000"/>
          <w:spacing w:val="0"/>
          <w:sz w:val="32"/>
          <w:szCs w:val="32"/>
          <w:shd w:val="clear" w:color="auto" w:fill="FFFFFF"/>
          <w:lang w:eastAsia="zh-CN"/>
        </w:rPr>
      </w:pPr>
      <w:r>
        <w:rPr>
          <w:rFonts w:hint="eastAsia" w:ascii="仿宋" w:hAnsi="仿宋" w:eastAsia="仿宋" w:cs="仿宋"/>
          <w:b w:val="0"/>
          <w:bCs/>
          <w:sz w:val="32"/>
          <w:szCs w:val="32"/>
        </w:rPr>
        <w:t>拟订并组织实施全县国民经济和社会发展战略、中长期规划和年度计划，统筹协调相关总体规划、区域规划；提出全县国民经济发展、价格总水平调控和优化重大经济结构的目标、政策，提出综合运用各种经济手段和政策的建议，受县人民政府委托向县人民代表大会提交国民经济和社会发展计划的报告。研究全县宏观经济运行、总量平衡、经济安全和总体产业安全等重要问题并提出宏观调控政策建议，协调解决经济运行中的重大问题，调节国民经济运行</w:t>
      </w:r>
      <w:r>
        <w:rPr>
          <w:rFonts w:hint="eastAsia" w:ascii="仿宋" w:hAnsi="仿宋" w:eastAsia="仿宋" w:cs="仿宋"/>
          <w:b w:val="0"/>
          <w:bCs/>
          <w:sz w:val="32"/>
          <w:szCs w:val="32"/>
          <w:lang w:eastAsia="zh-CN"/>
        </w:rPr>
        <w:t>等相关职能。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eastAsia="仿宋_GB2312"/>
          <w:sz w:val="32"/>
          <w:szCs w:val="32"/>
        </w:rPr>
        <w:t>（二）</w:t>
      </w:r>
      <w:r>
        <w:rPr>
          <w:rFonts w:hint="eastAsia" w:eastAsia="仿宋_GB2312"/>
          <w:sz w:val="32"/>
          <w:szCs w:val="32"/>
        </w:rPr>
        <w:t>部门整体支出</w:t>
      </w:r>
      <w:r>
        <w:rPr>
          <w:rFonts w:hint="eastAsia" w:ascii="仿宋" w:hAnsi="仿宋" w:eastAsia="仿宋" w:cs="仿宋"/>
          <w:sz w:val="32"/>
          <w:szCs w:val="32"/>
          <w:lang w:eastAsia="zh-CN"/>
        </w:rPr>
        <w:t>用于部门基本经费支出和项目工作经费支出。</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2" w:firstLineChars="200"/>
        <w:rPr>
          <w:rFonts w:hint="eastAsia" w:ascii="楷体_GB2312" w:eastAsia="楷体_GB2312"/>
          <w:b/>
          <w:sz w:val="32"/>
          <w:szCs w:val="32"/>
        </w:rPr>
      </w:pPr>
      <w:r>
        <w:rPr>
          <w:rFonts w:hint="eastAsia" w:ascii="楷体_GB2312" w:eastAsia="楷体_GB2312"/>
          <w:b/>
          <w:sz w:val="32"/>
          <w:szCs w:val="32"/>
        </w:rPr>
        <w:t>（一）预算执行情况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年部门预算包括本级预算和所属单位预算在内的汇总情况。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（一）</w:t>
      </w: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年初预算收入</w:t>
      </w:r>
      <w:r>
        <w:rPr>
          <w:rFonts w:hint="eastAsia" w:ascii="仿宋" w:hAnsi="仿宋" w:eastAsia="仿宋" w:cs="仿宋"/>
          <w:b w:val="0"/>
          <w:bCs/>
          <w:sz w:val="32"/>
          <w:szCs w:val="32"/>
          <w:lang w:val="en-US" w:eastAsia="zh-CN"/>
        </w:rPr>
        <w:t>1160.87</w:t>
      </w:r>
      <w:r>
        <w:rPr>
          <w:rFonts w:hint="eastAsia" w:ascii="仿宋" w:hAnsi="仿宋" w:eastAsia="仿宋" w:cs="仿宋"/>
          <w:b w:val="0"/>
          <w:bCs/>
          <w:sz w:val="32"/>
          <w:szCs w:val="32"/>
        </w:rPr>
        <w:t>万元，其中：一般公共预算拨款</w:t>
      </w:r>
      <w:r>
        <w:rPr>
          <w:rFonts w:hint="eastAsia" w:ascii="仿宋" w:hAnsi="仿宋" w:eastAsia="仿宋" w:cs="仿宋"/>
          <w:b w:val="0"/>
          <w:bCs/>
          <w:sz w:val="32"/>
          <w:szCs w:val="32"/>
          <w:lang w:val="en-US" w:eastAsia="zh-CN"/>
        </w:rPr>
        <w:t>1160.87</w:t>
      </w:r>
      <w:r>
        <w:rPr>
          <w:rFonts w:hint="eastAsia" w:ascii="仿宋" w:hAnsi="仿宋" w:eastAsia="仿宋" w:cs="仿宋"/>
          <w:b w:val="0"/>
          <w:bCs/>
          <w:sz w:val="32"/>
          <w:szCs w:val="32"/>
        </w:rPr>
        <w:t>万元，政府性基金预算拨款</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万元，纳入财政专户管理的非税收入拨款</w:t>
      </w:r>
      <w:r>
        <w:rPr>
          <w:rFonts w:hint="eastAsia" w:ascii="仿宋" w:hAnsi="仿宋" w:eastAsia="仿宋" w:cs="仿宋"/>
          <w:b w:val="0"/>
          <w:bCs/>
          <w:sz w:val="32"/>
          <w:szCs w:val="32"/>
          <w:lang w:val="en-US" w:eastAsia="zh-CN"/>
        </w:rPr>
        <w:t>13.2</w:t>
      </w:r>
      <w:r>
        <w:rPr>
          <w:rFonts w:hint="eastAsia" w:ascii="仿宋" w:hAnsi="仿宋" w:eastAsia="仿宋" w:cs="仿宋"/>
          <w:b w:val="0"/>
          <w:bCs/>
          <w:sz w:val="32"/>
          <w:szCs w:val="32"/>
        </w:rPr>
        <w:t>万</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收入较上年</w:t>
      </w:r>
      <w:r>
        <w:rPr>
          <w:rFonts w:hint="eastAsia" w:ascii="仿宋" w:hAnsi="仿宋" w:eastAsia="仿宋" w:cs="仿宋"/>
          <w:b w:val="0"/>
          <w:bCs/>
          <w:sz w:val="32"/>
          <w:szCs w:val="32"/>
          <w:lang w:val="en-US" w:eastAsia="zh-CN"/>
        </w:rPr>
        <w:t>增加109.17</w:t>
      </w:r>
      <w:r>
        <w:rPr>
          <w:rFonts w:hint="eastAsia" w:ascii="仿宋" w:hAnsi="仿宋" w:eastAsia="仿宋" w:cs="仿宋"/>
          <w:b w:val="0"/>
          <w:bCs/>
          <w:sz w:val="32"/>
          <w:szCs w:val="32"/>
        </w:rPr>
        <w:t>万元，主要原因是：</w:t>
      </w:r>
      <w:r>
        <w:rPr>
          <w:rFonts w:hint="eastAsia" w:ascii="仿宋" w:hAnsi="仿宋" w:eastAsia="仿宋" w:cs="仿宋"/>
          <w:b w:val="0"/>
          <w:bCs/>
          <w:sz w:val="32"/>
          <w:szCs w:val="32"/>
          <w:lang w:val="en-US" w:eastAsia="zh-CN"/>
        </w:rPr>
        <w:t>财政增加预算</w:t>
      </w:r>
      <w:r>
        <w:rPr>
          <w:rFonts w:hint="eastAsia" w:ascii="仿宋" w:hAnsi="仿宋" w:eastAsia="仿宋" w:cs="仿宋"/>
          <w:b w:val="0"/>
          <w:bCs/>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（二）</w:t>
      </w: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年初预算支出</w:t>
      </w:r>
      <w:r>
        <w:rPr>
          <w:rFonts w:hint="eastAsia" w:ascii="仿宋" w:hAnsi="仿宋" w:eastAsia="仿宋" w:cs="仿宋"/>
          <w:b w:val="0"/>
          <w:bCs/>
          <w:sz w:val="32"/>
          <w:szCs w:val="32"/>
          <w:lang w:val="en-US" w:eastAsia="zh-CN"/>
        </w:rPr>
        <w:t>1160.87</w:t>
      </w:r>
      <w:r>
        <w:rPr>
          <w:rFonts w:hint="eastAsia" w:ascii="仿宋" w:hAnsi="仿宋" w:eastAsia="仿宋" w:cs="仿宋"/>
          <w:b w:val="0"/>
          <w:bCs/>
          <w:sz w:val="32"/>
          <w:szCs w:val="32"/>
        </w:rPr>
        <w:t>万元，其中:一般公共服务</w:t>
      </w:r>
      <w:r>
        <w:rPr>
          <w:rFonts w:hint="eastAsia" w:ascii="仿宋" w:hAnsi="仿宋" w:eastAsia="仿宋" w:cs="仿宋"/>
          <w:b w:val="0"/>
          <w:bCs/>
          <w:sz w:val="32"/>
          <w:szCs w:val="32"/>
          <w:lang w:val="en-US" w:eastAsia="zh-CN"/>
        </w:rPr>
        <w:t>1160.87</w:t>
      </w:r>
      <w:r>
        <w:rPr>
          <w:rFonts w:hint="eastAsia" w:ascii="仿宋" w:hAnsi="仿宋" w:eastAsia="仿宋" w:cs="仿宋"/>
          <w:b w:val="0"/>
          <w:bCs/>
          <w:sz w:val="32"/>
          <w:szCs w:val="32"/>
        </w:rPr>
        <w:t>万元，支出较上年</w:t>
      </w:r>
      <w:r>
        <w:rPr>
          <w:rFonts w:hint="eastAsia" w:ascii="仿宋" w:hAnsi="仿宋" w:eastAsia="仿宋" w:cs="仿宋"/>
          <w:b w:val="0"/>
          <w:bCs/>
          <w:sz w:val="32"/>
          <w:szCs w:val="32"/>
          <w:lang w:val="en-US" w:eastAsia="zh-CN"/>
        </w:rPr>
        <w:t>增加109.17</w:t>
      </w:r>
      <w:r>
        <w:rPr>
          <w:rFonts w:hint="eastAsia" w:ascii="仿宋" w:hAnsi="仿宋" w:eastAsia="仿宋" w:cs="仿宋"/>
          <w:b w:val="0"/>
          <w:bCs/>
          <w:sz w:val="32"/>
          <w:szCs w:val="32"/>
        </w:rPr>
        <w:t>万元，主要原因是：</w:t>
      </w:r>
      <w:r>
        <w:rPr>
          <w:rFonts w:hint="eastAsia" w:ascii="仿宋" w:hAnsi="仿宋" w:eastAsia="仿宋" w:cs="仿宋"/>
          <w:b w:val="0"/>
          <w:bCs/>
          <w:sz w:val="32"/>
          <w:szCs w:val="32"/>
          <w:lang w:val="en-US" w:eastAsia="zh-CN"/>
        </w:rPr>
        <w:t>财政增加预算</w:t>
      </w:r>
      <w:r>
        <w:rPr>
          <w:rFonts w:hint="eastAsia" w:ascii="仿宋" w:hAnsi="仿宋" w:eastAsia="仿宋" w:cs="仿宋"/>
          <w:b w:val="0"/>
          <w:bCs/>
          <w:sz w:val="32"/>
          <w:szCs w:val="32"/>
          <w:lang w:eastAsia="zh-CN"/>
        </w:rPr>
        <w:t>。</w:t>
      </w:r>
    </w:p>
    <w:p>
      <w:pPr>
        <w:adjustRightInd w:val="0"/>
        <w:snapToGrid w:val="0"/>
        <w:spacing w:line="600" w:lineRule="exact"/>
        <w:ind w:firstLine="642" w:firstLineChars="200"/>
        <w:rPr>
          <w:rFonts w:hint="eastAsia" w:ascii="楷体_GB2312" w:eastAsia="楷体_GB2312"/>
          <w:b/>
          <w:sz w:val="32"/>
          <w:szCs w:val="32"/>
        </w:rPr>
      </w:pPr>
      <w:r>
        <w:rPr>
          <w:rFonts w:hint="eastAsia" w:ascii="楷体_GB2312" w:eastAsia="楷体_GB2312"/>
          <w:b/>
          <w:sz w:val="32"/>
          <w:szCs w:val="32"/>
        </w:rPr>
        <w:t>（二）基本支出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我局基本支出范围和主要用途包括局本级人员经费和日常公用经费。具体包括：工资福利支出、对个人和家庭的补助、商品和服务支出、其他资本性支出。基本支出的管理和使用情况如下：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1、基本支出总额</w:t>
      </w:r>
      <w:r>
        <w:rPr>
          <w:rFonts w:hint="eastAsia" w:ascii="仿宋" w:hAnsi="仿宋" w:eastAsia="仿宋" w:cs="仿宋"/>
          <w:b w:val="0"/>
          <w:bCs/>
          <w:sz w:val="32"/>
          <w:szCs w:val="32"/>
          <w:lang w:val="en-US" w:eastAsia="zh-CN"/>
        </w:rPr>
        <w:t>1629.19</w:t>
      </w:r>
      <w:r>
        <w:rPr>
          <w:rFonts w:hint="eastAsia" w:ascii="仿宋" w:hAnsi="仿宋" w:eastAsia="仿宋" w:cs="仿宋"/>
          <w:sz w:val="32"/>
          <w:szCs w:val="32"/>
        </w:rPr>
        <w:t>万元，其中：</w:t>
      </w:r>
      <w:r>
        <w:rPr>
          <w:rFonts w:hint="eastAsia" w:ascii="仿宋" w:hAnsi="仿宋" w:eastAsia="仿宋" w:cs="仿宋"/>
          <w:sz w:val="32"/>
          <w:szCs w:val="32"/>
          <w:lang w:val="en-US" w:eastAsia="zh-CN"/>
        </w:rPr>
        <w:t>人员经费支出1215.77</w:t>
      </w:r>
      <w:r>
        <w:rPr>
          <w:rFonts w:hint="eastAsia" w:ascii="仿宋" w:hAnsi="仿宋" w:eastAsia="仿宋" w:cs="仿宋"/>
          <w:sz w:val="32"/>
          <w:szCs w:val="32"/>
        </w:rPr>
        <w:t>万元；</w:t>
      </w:r>
      <w:r>
        <w:rPr>
          <w:rFonts w:hint="eastAsia" w:ascii="仿宋" w:hAnsi="仿宋" w:eastAsia="仿宋" w:cs="仿宋"/>
          <w:sz w:val="32"/>
          <w:szCs w:val="32"/>
          <w:lang w:val="en-US" w:eastAsia="zh-CN"/>
        </w:rPr>
        <w:t>公用经费支出413.42</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2、“三公”经费支出使用和管理情况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本局“三公”经费各费用均控制在预算范围内，其中：因公出国出境经费支出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3</w:t>
      </w:r>
      <w:r>
        <w:rPr>
          <w:rFonts w:hint="eastAsia" w:ascii="仿宋" w:hAnsi="仿宋" w:eastAsia="仿宋" w:cs="仿宋"/>
          <w:sz w:val="32"/>
          <w:szCs w:val="32"/>
        </w:rPr>
        <w:t>万元，车辆运行维护费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djustRightInd w:val="0"/>
        <w:snapToGrid w:val="0"/>
        <w:spacing w:line="600" w:lineRule="exact"/>
        <w:ind w:firstLine="642" w:firstLineChars="200"/>
        <w:rPr>
          <w:rFonts w:hint="eastAsia" w:ascii="楷体_GB2312" w:eastAsia="楷体_GB2312"/>
          <w:b/>
          <w:sz w:val="32"/>
          <w:szCs w:val="32"/>
        </w:rPr>
      </w:pPr>
      <w:r>
        <w:rPr>
          <w:rFonts w:hint="eastAsia" w:ascii="楷体_GB2312" w:eastAsia="楷体_GB2312"/>
          <w:b/>
          <w:sz w:val="32"/>
          <w:szCs w:val="32"/>
        </w:rPr>
        <w:t>（三）</w:t>
      </w:r>
      <w:r>
        <w:rPr>
          <w:rFonts w:hint="eastAsia" w:ascii="楷体_GB2312" w:eastAsia="楷体_GB2312"/>
          <w:b/>
          <w:sz w:val="32"/>
          <w:szCs w:val="32"/>
          <w:lang w:eastAsia="zh-CN"/>
        </w:rPr>
        <w:t>项目</w:t>
      </w:r>
      <w:r>
        <w:rPr>
          <w:rFonts w:hint="eastAsia" w:ascii="楷体_GB2312" w:eastAsia="楷体_GB2312"/>
          <w:b/>
          <w:sz w:val="32"/>
          <w:szCs w:val="32"/>
        </w:rPr>
        <w:t>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项目</w:t>
      </w:r>
      <w:r>
        <w:rPr>
          <w:rFonts w:hint="eastAsia" w:ascii="仿宋" w:hAnsi="仿宋" w:eastAsia="仿宋" w:cs="仿宋"/>
          <w:sz w:val="32"/>
          <w:szCs w:val="32"/>
        </w:rPr>
        <w:t>资金</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2123.99万元，</w:t>
      </w:r>
      <w:r>
        <w:rPr>
          <w:rFonts w:hint="eastAsia" w:ascii="仿宋" w:hAnsi="仿宋" w:eastAsia="仿宋" w:cs="仿宋"/>
          <w:sz w:val="32"/>
          <w:szCs w:val="32"/>
          <w:lang w:eastAsia="zh-CN"/>
        </w:rPr>
        <w:t>主要来源于财政年初预算项目经费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项目</w:t>
      </w:r>
      <w:r>
        <w:rPr>
          <w:rFonts w:hint="eastAsia" w:ascii="仿宋" w:hAnsi="仿宋" w:eastAsia="仿宋" w:cs="仿宋"/>
          <w:sz w:val="32"/>
          <w:szCs w:val="32"/>
        </w:rPr>
        <w:t>资金</w:t>
      </w:r>
      <w:r>
        <w:rPr>
          <w:rFonts w:hint="eastAsia" w:ascii="仿宋" w:hAnsi="仿宋" w:eastAsia="仿宋" w:cs="仿宋"/>
          <w:sz w:val="32"/>
          <w:szCs w:val="32"/>
          <w:lang w:eastAsia="zh-CN"/>
        </w:rPr>
        <w:t>支出主要用于：以工代赈、</w:t>
      </w:r>
      <w:r>
        <w:rPr>
          <w:rFonts w:hint="eastAsia" w:ascii="仿宋" w:hAnsi="仿宋" w:eastAsia="仿宋" w:cs="仿宋"/>
          <w:sz w:val="32"/>
          <w:szCs w:val="32"/>
          <w:lang w:val="en-US" w:eastAsia="zh-CN"/>
        </w:rPr>
        <w:t>优化经济环境、军粮供应工作等一般行政管理事务13万元，其他发展和改革事务支出2110.99万元</w:t>
      </w:r>
      <w:r>
        <w:rPr>
          <w:rFonts w:hint="eastAsia" w:ascii="仿宋" w:hAnsi="仿宋" w:eastAsia="仿宋" w:cs="仿宋"/>
          <w:sz w:val="32"/>
          <w:szCs w:val="32"/>
        </w:rPr>
        <w:t>。</w:t>
      </w:r>
    </w:p>
    <w:p>
      <w:pPr>
        <w:adjustRightInd w:val="0"/>
        <w:snapToGrid w:val="0"/>
        <w:spacing w:line="600" w:lineRule="exact"/>
        <w:ind w:firstLine="640" w:firstLineChars="200"/>
        <w:rPr>
          <w:rFonts w:eastAsia="仿宋_GB2312"/>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专项资金管理情况分析</w:t>
      </w:r>
      <w:r>
        <w:rPr>
          <w:rFonts w:hint="eastAsia" w:ascii="仿宋" w:hAnsi="仿宋" w:eastAsia="仿宋" w:cs="仿宋"/>
          <w:sz w:val="32"/>
          <w:szCs w:val="32"/>
          <w:lang w:eastAsia="zh-CN"/>
        </w:rPr>
        <w:t>：我局严格按照《会计法》、《预算法》等法律法规使用专项资金，并根据内控要求制定</w:t>
      </w:r>
      <w:r>
        <w:rPr>
          <w:rFonts w:hint="eastAsia" w:ascii="仿宋" w:hAnsi="仿宋" w:eastAsia="仿宋" w:cs="仿宋"/>
          <w:color w:val="010101"/>
          <w:kern w:val="0"/>
          <w:sz w:val="32"/>
          <w:szCs w:val="32"/>
        </w:rPr>
        <w:t>《专项资金管理办法》</w:t>
      </w:r>
      <w:r>
        <w:rPr>
          <w:rFonts w:hint="eastAsia" w:ascii="仿宋" w:hAnsi="仿宋" w:eastAsia="仿宋" w:cs="仿宋"/>
          <w:color w:val="010101"/>
          <w:kern w:val="0"/>
          <w:sz w:val="32"/>
          <w:szCs w:val="32"/>
          <w:lang w:eastAsia="zh-CN"/>
        </w:rPr>
        <w:t>，</w:t>
      </w:r>
      <w:r>
        <w:rPr>
          <w:rFonts w:hint="eastAsia" w:ascii="仿宋" w:hAnsi="仿宋" w:eastAsia="仿宋" w:cs="仿宋"/>
          <w:sz w:val="32"/>
          <w:szCs w:val="32"/>
        </w:rPr>
        <w:t>对资金的使用范围、资金的使用程序、项目管理程序及相关纪律严格按制度进行并执行到位，组织管理规范、高效。</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（一）专项组织情况分析</w:t>
      </w:r>
      <w:r>
        <w:rPr>
          <w:rFonts w:hint="eastAsia" w:ascii="仿宋" w:hAnsi="仿宋" w:eastAsia="仿宋" w:cs="仿宋"/>
          <w:sz w:val="32"/>
          <w:szCs w:val="32"/>
          <w:lang w:eastAsia="zh-CN"/>
        </w:rPr>
        <w:t>，项目资金使用严格按照《采购法》、《招投标法》等相关法律法规履行程序，标准以下的办理采购手续，标准以上的进行招投标；严格按照程序进行项目变更、</w:t>
      </w:r>
      <w:r>
        <w:rPr>
          <w:rFonts w:hint="eastAsia" w:ascii="仿宋" w:hAnsi="仿宋" w:eastAsia="仿宋" w:cs="仿宋"/>
          <w:sz w:val="32"/>
          <w:szCs w:val="32"/>
        </w:rPr>
        <w:t>竣工验收等。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（二）专项管理情况分析，</w:t>
      </w:r>
      <w:r>
        <w:rPr>
          <w:rFonts w:hint="eastAsia" w:ascii="仿宋" w:hAnsi="仿宋" w:eastAsia="仿宋" w:cs="仿宋"/>
          <w:sz w:val="32"/>
          <w:szCs w:val="32"/>
          <w:lang w:eastAsia="zh-CN"/>
        </w:rPr>
        <w:t>我局专门制定了</w:t>
      </w:r>
      <w:r>
        <w:rPr>
          <w:rFonts w:hint="eastAsia" w:ascii="仿宋" w:hAnsi="仿宋" w:eastAsia="仿宋" w:cs="仿宋"/>
          <w:sz w:val="32"/>
          <w:szCs w:val="32"/>
        </w:rPr>
        <w:t>《专项资金管理办法》，</w:t>
      </w:r>
      <w:r>
        <w:rPr>
          <w:rFonts w:hint="eastAsia" w:ascii="仿宋" w:hAnsi="仿宋" w:eastAsia="仿宋" w:cs="仿宋"/>
          <w:sz w:val="32"/>
          <w:szCs w:val="32"/>
          <w:lang w:eastAsia="zh-CN"/>
        </w:rPr>
        <w:t>规范了</w:t>
      </w:r>
      <w:r>
        <w:rPr>
          <w:rFonts w:hint="eastAsia" w:ascii="仿宋" w:hAnsi="仿宋" w:eastAsia="仿宋" w:cs="仿宋"/>
          <w:sz w:val="32"/>
          <w:szCs w:val="32"/>
        </w:rPr>
        <w:t>项目建设、日常检查监督管理</w:t>
      </w:r>
      <w:r>
        <w:rPr>
          <w:rFonts w:hint="eastAsia" w:ascii="仿宋" w:hAnsi="仿宋" w:eastAsia="仿宋" w:cs="仿宋"/>
          <w:sz w:val="32"/>
          <w:szCs w:val="32"/>
          <w:lang w:eastAsia="zh-CN"/>
        </w:rPr>
        <w:t>，每月对项目建设进行调度，保证专款专用</w:t>
      </w:r>
      <w:r>
        <w:rPr>
          <w:rFonts w:hint="eastAsia" w:ascii="仿宋" w:hAnsi="仿宋" w:eastAsia="仿宋" w:cs="仿宋"/>
          <w:sz w:val="32"/>
          <w:szCs w:val="32"/>
        </w:rPr>
        <w:t>。</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我局制定了</w:t>
      </w:r>
      <w:r>
        <w:rPr>
          <w:rFonts w:hint="eastAsia" w:ascii="仿宋" w:hAnsi="仿宋" w:eastAsia="仿宋" w:cs="仿宋"/>
          <w:sz w:val="32"/>
          <w:szCs w:val="32"/>
        </w:rPr>
        <w:t>《专项资金管理办法》</w:t>
      </w:r>
      <w:r>
        <w:rPr>
          <w:rFonts w:hint="eastAsia" w:ascii="仿宋" w:hAnsi="仿宋" w:eastAsia="仿宋" w:cs="仿宋"/>
          <w:sz w:val="32"/>
          <w:szCs w:val="32"/>
          <w:lang w:eastAsia="zh-CN"/>
        </w:rPr>
        <w:t>，固定资产按需配置，专人管理，按程序处置</w:t>
      </w:r>
      <w:r>
        <w:rPr>
          <w:rFonts w:hint="eastAsia" w:ascii="仿宋" w:hAnsi="仿宋" w:eastAsia="仿宋" w:cs="仿宋"/>
          <w:sz w:val="32"/>
          <w:szCs w:val="32"/>
        </w:rPr>
        <w:t>。</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五、</w:t>
      </w:r>
      <w:r>
        <w:rPr>
          <w:rFonts w:hint="eastAsia" w:eastAsia="黑体"/>
          <w:sz w:val="32"/>
          <w:szCs w:val="32"/>
        </w:rPr>
        <w:t>绩效评价工作情况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10101"/>
          <w:kern w:val="0"/>
          <w:sz w:val="32"/>
          <w:szCs w:val="32"/>
        </w:rPr>
        <w:t>根</w:t>
      </w:r>
      <w:r>
        <w:rPr>
          <w:rFonts w:hint="eastAsia" w:ascii="仿宋" w:hAnsi="仿宋" w:eastAsia="仿宋" w:cs="仿宋"/>
          <w:sz w:val="32"/>
          <w:szCs w:val="32"/>
        </w:rPr>
        <w:t>据局年初工作规划和重点性工作，围绕县委、县政府全面建成小康社会的发展蓝图，积极履职，强化管理，较好的完成了年度工作目标。通过加强预算收支的管理，不断建立健全内部管理制度，理顺内部管理流程，部门整体支出管理情况得到了提升。部门整体支出绩效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（一）经济性评价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预算执行方面，支出总额控制在预算总额以内；本年无转移资金支付，不存在截留或滞留专项资金情况。“三公”经费预算总额比上年大幅减少。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（二）行政效能评价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为强化部门整体支出，加强国有资产管理，提高资金使用效益，提升财务管理，建立节约型机关，</w:t>
      </w:r>
      <w:r>
        <w:rPr>
          <w:rFonts w:hint="eastAsia" w:ascii="仿宋" w:hAnsi="仿宋" w:eastAsia="仿宋" w:cs="仿宋"/>
          <w:sz w:val="32"/>
          <w:szCs w:val="32"/>
          <w:lang w:eastAsia="zh-CN"/>
        </w:rPr>
        <w:t>2023</w:t>
      </w:r>
      <w:r>
        <w:rPr>
          <w:rFonts w:hint="eastAsia" w:ascii="仿宋" w:hAnsi="仿宋" w:eastAsia="仿宋" w:cs="仿宋"/>
          <w:sz w:val="32"/>
          <w:szCs w:val="32"/>
        </w:rPr>
        <w:t>年我局在强化业务管理、财务管理和厉行节约方面开展了大量工作，行政效能显著。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1、在原有相对健全的财务管理制度基础上，适时地、针对性的进行了相关制度的增补，制度的建立更为完善。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2、重视制度的学习和宣讲工作，并已逐步形成了崇尚厉行节约反对浪费的机关文化。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湖南省人民政府下发的《党政机关厉行节约反对浪费条例》、《湖南省党政机关国内公务接待管理办法》、《关于厉行节约反对浪费的实施意见》、《关于党政机关停止新建楼堂馆所和清理办公用房的实施意见》、《关于贯彻落实中央纪委要求严禁公款购买印刷寄送贺年卡等物品的通知》等一系列文件精神，及时将上述文件精神在机关各处室进行转发，并结合群众教育路线工作的开展，组织机关人员学习，将厉行节约反对浪费教育作为机关作风建设的重要内容，极大强化了机关厉行节约管理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3、建立了经费支出定期汇报和公示机制，经费支出的公开透明性得到提高。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4、严格执行了国库集中支付、公务卡结算制度、政府采购等有关规定，政府采购目录内的货物与服务全部按要求实施了政府采购，确保了支出管理流程、审批手续的完整。</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eastAsia="黑体"/>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、加强了会计核算工作。根据新印发的《行政单位会计制度》，进行了全面系统的学习，按照新制度的要求，对财务管理软件进行优化升级，对相关科目的设置进行了补充和调整，提高了财务核算质量。</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六、综合评价情况及评价结论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我局加强预算配置管理，严控“三公经费”、重点支出安排合理、非税收入管理规范、按程序进行政府采购、管理制度健全、资金使用合规、预决算信息公开及时、资产管理有效、绩效管理达成目标、职责履行效果明显，自评得分99分。</w:t>
      </w:r>
    </w:p>
    <w:p>
      <w:pPr>
        <w:numPr>
          <w:ilvl w:val="0"/>
          <w:numId w:val="0"/>
        </w:numPr>
        <w:adjustRightInd w:val="0"/>
        <w:snapToGrid w:val="0"/>
        <w:spacing w:line="600" w:lineRule="exact"/>
        <w:ind w:firstLine="640" w:firstLineChars="200"/>
        <w:rPr>
          <w:rFonts w:eastAsia="黑体"/>
          <w:sz w:val="32"/>
          <w:szCs w:val="32"/>
        </w:rPr>
      </w:pPr>
      <w:r>
        <w:rPr>
          <w:rFonts w:hint="eastAsia" w:eastAsia="黑体"/>
          <w:sz w:val="32"/>
          <w:szCs w:val="32"/>
          <w:lang w:eastAsia="zh-CN"/>
        </w:rPr>
        <w:t>七、</w:t>
      </w:r>
      <w:r>
        <w:rPr>
          <w:rFonts w:hint="eastAsia" w:eastAsia="黑体"/>
          <w:sz w:val="32"/>
          <w:szCs w:val="32"/>
        </w:rPr>
        <w:t>部门整体支出主要</w:t>
      </w:r>
      <w:r>
        <w:rPr>
          <w:rFonts w:eastAsia="黑体"/>
          <w:sz w:val="32"/>
          <w:szCs w:val="32"/>
        </w:rPr>
        <w:t>绩效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w:t>
      </w:r>
      <w:r>
        <w:rPr>
          <w:rFonts w:hint="eastAsia" w:ascii="仿宋" w:hAnsi="仿宋" w:eastAsia="仿宋" w:cs="仿宋"/>
          <w:sz w:val="32"/>
          <w:szCs w:val="32"/>
          <w:lang w:eastAsia="zh-CN"/>
        </w:rPr>
        <w:t>我局</w:t>
      </w:r>
      <w:r>
        <w:rPr>
          <w:rFonts w:hint="eastAsia" w:ascii="仿宋" w:hAnsi="仿宋" w:eastAsia="仿宋" w:cs="仿宋"/>
          <w:sz w:val="32"/>
          <w:szCs w:val="32"/>
        </w:rPr>
        <w:t>紧紧围绕</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政府各项中心工作，认真</w:t>
      </w:r>
      <w:r>
        <w:rPr>
          <w:rFonts w:hint="eastAsia" w:ascii="仿宋" w:hAnsi="仿宋" w:eastAsia="仿宋" w:cs="仿宋"/>
          <w:sz w:val="32"/>
          <w:szCs w:val="32"/>
          <w:lang w:eastAsia="zh-CN"/>
        </w:rPr>
        <w:t>落实“打好经济增长主动仗”的各项要求</w:t>
      </w:r>
      <w:r>
        <w:rPr>
          <w:rFonts w:hint="eastAsia" w:ascii="仿宋" w:hAnsi="仿宋" w:eastAsia="仿宋" w:cs="仿宋"/>
          <w:sz w:val="32"/>
          <w:szCs w:val="32"/>
        </w:rPr>
        <w:t>，积极创新工作方式，真抓实干，着力做好经济运行、项目</w:t>
      </w:r>
      <w:r>
        <w:rPr>
          <w:rFonts w:hint="eastAsia" w:ascii="仿宋" w:hAnsi="仿宋" w:eastAsia="仿宋" w:cs="仿宋"/>
          <w:sz w:val="32"/>
          <w:szCs w:val="32"/>
          <w:lang w:eastAsia="zh-CN"/>
        </w:rPr>
        <w:t>谋划、项目</w:t>
      </w:r>
      <w:r>
        <w:rPr>
          <w:rFonts w:hint="eastAsia" w:ascii="仿宋" w:hAnsi="仿宋" w:eastAsia="仿宋" w:cs="仿宋"/>
          <w:sz w:val="32"/>
          <w:szCs w:val="32"/>
        </w:rPr>
        <w:t>推进、</w:t>
      </w:r>
      <w:r>
        <w:rPr>
          <w:rFonts w:hint="eastAsia" w:ascii="仿宋" w:hAnsi="仿宋" w:eastAsia="仿宋" w:cs="仿宋"/>
          <w:sz w:val="32"/>
          <w:szCs w:val="32"/>
          <w:lang w:eastAsia="zh-CN"/>
        </w:rPr>
        <w:t>后续易地搬迁</w:t>
      </w:r>
      <w:r>
        <w:rPr>
          <w:rFonts w:hint="eastAsia" w:ascii="仿宋" w:hAnsi="仿宋" w:eastAsia="仿宋" w:cs="仿宋"/>
          <w:sz w:val="32"/>
          <w:szCs w:val="32"/>
        </w:rPr>
        <w:t>、稳控物价</w:t>
      </w:r>
      <w:r>
        <w:rPr>
          <w:rFonts w:hint="eastAsia" w:ascii="仿宋" w:hAnsi="仿宋" w:eastAsia="仿宋" w:cs="仿宋"/>
          <w:sz w:val="32"/>
          <w:szCs w:val="32"/>
          <w:lang w:eastAsia="zh-CN"/>
        </w:rPr>
        <w:t>、粮食和能源安全</w:t>
      </w:r>
      <w:r>
        <w:rPr>
          <w:rFonts w:hint="eastAsia" w:ascii="仿宋" w:hAnsi="仿宋" w:eastAsia="仿宋" w:cs="仿宋"/>
          <w:sz w:val="32"/>
          <w:szCs w:val="32"/>
        </w:rPr>
        <w:t>等各项工作，为全</w:t>
      </w:r>
      <w:r>
        <w:rPr>
          <w:rFonts w:hint="eastAsia" w:ascii="仿宋" w:hAnsi="仿宋" w:eastAsia="仿宋" w:cs="仿宋"/>
          <w:sz w:val="32"/>
          <w:szCs w:val="32"/>
          <w:lang w:eastAsia="zh-CN"/>
        </w:rPr>
        <w:t>县</w:t>
      </w:r>
      <w:r>
        <w:rPr>
          <w:rFonts w:hint="eastAsia" w:ascii="仿宋" w:hAnsi="仿宋" w:eastAsia="仿宋" w:cs="仿宋"/>
          <w:sz w:val="32"/>
          <w:szCs w:val="32"/>
        </w:rPr>
        <w:t>经济社会健康平稳发展奠定了坚实的基础</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lang w:eastAsia="zh-CN"/>
        </w:rPr>
      </w:pPr>
      <w:r>
        <w:rPr>
          <w:rFonts w:hint="eastAsia" w:ascii="黑体" w:eastAsia="黑体"/>
          <w:sz w:val="32"/>
          <w:szCs w:val="32"/>
          <w:lang w:eastAsia="zh-CN"/>
        </w:rPr>
        <w:t>一、主要工作开展情况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（一）立足稳增长，主要经济指标超过预期</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我局坚决贯彻落实中央、省、市、县各项决策部署，清醒认识县域经济发展现状，主动适应经济新常态，积极应对经济下行压力较大的困难局面，统筹做好稳经济增长工作。积极开展经济运行调度，会同统计、国调队等部门按月开展经济指标运行监测和调度，及时发现经济运行中出现的倾向性、苗头性问题，确保全县经济健康平稳发展。发改局牵头的4项主要经济指标，有3项排名全市前3，其中GDP前三季度增速4.9%，排名全市第2；固定资产投资1-10月增速14%，排名全市第2；规模以上服务业1-9月增速16%，排名全市第1。预计全年实现GDP值201亿元，增速4.8%，增速排名全市第2；完成固定资产投资150亿元，增速15%，增速排名全市第1；完成规模以上服务业12亿元，增速16%，增速排名全市第1。</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（二）立足谋项目，争资金工作成效显著</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针对投资项目资金不足的实际情况，我局进一步加强了与省市发改委的联系对接，加强了项目谋划和前期工作的推进，积极组织相关部门申报项目。今年向上争取到位中央预算内投资项目14个，争取中央预算内资金2.01亿元，其中预算内资金1000万元以上的项目有6个，分别是邵阳县五峰铺区域性敬老院新建护理楼建设项目、邵阳县老旧小区改造配套基础设施项目一翰林街段、邵阳县老旧小区改造配套基础设施项目一下大冲街段、邵阳县城市供水管道和设施老化更新改造一期项目、资水重要河段邵阳县蔡山团村至望江湖村段治理工程项目、邵阳县蔡桥片区生态环境系统整治项目。发行专项债券项目5个，发行额度4.87亿元；同时利用专项债券资金置换债务2.44亿元。其中峡山客运中心争取专项债券资金1.99亿元，邵阳县城乡客运一体化项目争取专项债券资金0.97亿元，人民医院新院区扩建工程项目争取专项债券资金0.5亿元，中医医院急门诊综合楼建设项目争取专项债券资金0.45亿元，人居环境整治与美丽乡村建设项目争取专项债券资金0.95亿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（三）立足稳投资，重点建设项目推进有力</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为充分发挥有效投资对稳增长、稳预期的“压舱石”作用，我局坚持以项目建设为核心，全力推动项目建设工作，带动投资较快增长。2023年，全县共铺排重点项目177个。其中重点建设项目118个，年度计划投资105.1亿元。按建设性质分：新建项目75个，占比63.6%；续建项目43个，占比36.4%。1-10月，118个县重点项目完成投资66亿元，其中27个市重点建设项目共完成投资35.6亿元，为年度计划的92%。预计全年县重点项目完成投资90亿元，其中27个市重点项目完成投资44.5亿元，为年度投资的115%，确保完成市定绩效考核。一是实行县级领导联点制度。为进一步规范全县重点项目管理，有效推进重点项目建设，我县按照“发展为要、项目为王、民生为本”的原则，制定了《邵阳县2023年重点项目管理办法》，成立了县重点项目建设工作领导小组，县委书记、县长任双组长负责总调度，所有在职县级领导联点指挥，压实了领导责任。二是强化项目跟踪调度。进一步完善重点项目书记县长月调度机制。每月定期召开重点项目调度会议，县委书记在会上对全县重点建设项目的目前进度进行了系统地、详细地讲评。适时解决项目问题，确保重点项目建设按时高质完成；压实项目责任，强化加快重点项目建设的工作保障。三是强化项目考核。要求各指挥部、项目牵头责任单位和业主单位制定好2023年重点项目工作方案，每个项目明确专人负责，倒排工作日期，按季度将任务细化到月，责任到人。全面实行领导干部“双月考核制”，将重点项目建设工作纳入对领导干部双月考核的内容，每两个月进行一次数据采集，根据项目的进度和完成情况对县委县政府、县直各单位、各乡镇场全体班子成员计分考核，真正压实了项目建设的工作责任。四是开展优化营商环境测评。结合全县优化营商环境持久战活动，由县重点办会同县优化办不定期地对全县部分重点项目进行了走访和调研，全面了解项目在推进过程中碰到的问题和困难。了解项目服务部门服务项目的意识态度和作风建设。对收集的问题和线索在全县优化营商环境大会上进行通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（四）立足抓帮扶，后续易地扶贫搬迁扎实推进</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围绕“组织保障、就业</w:t>
      </w:r>
      <w:r>
        <w:rPr>
          <w:rFonts w:hint="eastAsia" w:ascii="仿宋" w:hAnsi="仿宋" w:eastAsia="仿宋" w:cs="仿宋"/>
          <w:sz w:val="32"/>
          <w:szCs w:val="32"/>
          <w:lang w:val="en-US" w:eastAsia="zh-CN"/>
        </w:rPr>
        <w:t>增收</w:t>
      </w:r>
      <w:r>
        <w:rPr>
          <w:rFonts w:hint="eastAsia" w:ascii="仿宋" w:hAnsi="仿宋" w:eastAsia="仿宋" w:cs="仿宋"/>
          <w:sz w:val="32"/>
          <w:szCs w:val="32"/>
        </w:rPr>
        <w:t>、</w:t>
      </w:r>
      <w:r>
        <w:rPr>
          <w:rFonts w:hint="eastAsia" w:ascii="仿宋" w:hAnsi="仿宋" w:eastAsia="仿宋" w:cs="仿宋"/>
          <w:sz w:val="32"/>
          <w:szCs w:val="32"/>
          <w:lang w:val="en-US" w:eastAsia="zh-CN"/>
        </w:rPr>
        <w:t>基础设施</w:t>
      </w:r>
      <w:r>
        <w:rPr>
          <w:rFonts w:hint="eastAsia" w:ascii="仿宋" w:hAnsi="仿宋" w:eastAsia="仿宋" w:cs="仿宋"/>
          <w:sz w:val="32"/>
          <w:szCs w:val="32"/>
        </w:rPr>
        <w:t>、公共</w:t>
      </w:r>
      <w:r>
        <w:rPr>
          <w:rFonts w:hint="eastAsia" w:ascii="仿宋" w:hAnsi="仿宋" w:eastAsia="仿宋" w:cs="仿宋"/>
          <w:sz w:val="32"/>
          <w:szCs w:val="32"/>
          <w:lang w:val="en-US" w:eastAsia="zh-CN"/>
        </w:rPr>
        <w:t>服务</w:t>
      </w:r>
      <w:r>
        <w:rPr>
          <w:rFonts w:hint="eastAsia" w:ascii="仿宋" w:hAnsi="仿宋" w:eastAsia="仿宋" w:cs="仿宋"/>
          <w:sz w:val="32"/>
          <w:szCs w:val="32"/>
        </w:rPr>
        <w:t>、</w:t>
      </w:r>
      <w:r>
        <w:rPr>
          <w:rFonts w:hint="eastAsia" w:ascii="仿宋" w:hAnsi="仿宋" w:eastAsia="仿宋" w:cs="仿宋"/>
          <w:sz w:val="32"/>
          <w:szCs w:val="32"/>
          <w:lang w:val="en-US" w:eastAsia="zh-CN"/>
        </w:rPr>
        <w:t>文化建设</w:t>
      </w:r>
      <w:r>
        <w:rPr>
          <w:rFonts w:hint="eastAsia" w:ascii="仿宋" w:hAnsi="仿宋" w:eastAsia="仿宋" w:cs="仿宋"/>
          <w:sz w:val="32"/>
          <w:szCs w:val="32"/>
        </w:rPr>
        <w:t>、社区治理”等重点工作发力</w:t>
      </w:r>
      <w:r>
        <w:rPr>
          <w:rFonts w:hint="eastAsia" w:ascii="仿宋" w:hAnsi="仿宋" w:eastAsia="仿宋" w:cs="仿宋"/>
          <w:sz w:val="32"/>
          <w:szCs w:val="32"/>
          <w:lang w:eastAsia="zh-CN"/>
        </w:rPr>
        <w:t>，全力</w:t>
      </w:r>
      <w:r>
        <w:rPr>
          <w:rFonts w:hint="eastAsia" w:ascii="仿宋" w:hAnsi="仿宋" w:eastAsia="仿宋" w:cs="仿宋"/>
          <w:sz w:val="32"/>
          <w:szCs w:val="32"/>
          <w:lang w:val="en-US" w:eastAsia="zh-CN"/>
        </w:rPr>
        <w:t>做</w:t>
      </w:r>
      <w:r>
        <w:rPr>
          <w:rFonts w:hint="eastAsia" w:ascii="仿宋" w:hAnsi="仿宋" w:eastAsia="仿宋" w:cs="仿宋"/>
          <w:sz w:val="32"/>
          <w:szCs w:val="32"/>
        </w:rPr>
        <w:t>好后续扶</w:t>
      </w:r>
      <w:r>
        <w:rPr>
          <w:rFonts w:hint="eastAsia" w:ascii="仿宋" w:hAnsi="仿宋" w:eastAsia="仿宋" w:cs="仿宋"/>
          <w:sz w:val="32"/>
          <w:szCs w:val="32"/>
          <w:lang w:eastAsia="zh-CN"/>
        </w:rPr>
        <w:t>持</w:t>
      </w:r>
      <w:r>
        <w:rPr>
          <w:rFonts w:hint="eastAsia" w:ascii="仿宋" w:hAnsi="仿宋" w:eastAsia="仿宋" w:cs="仿宋"/>
          <w:sz w:val="32"/>
          <w:szCs w:val="32"/>
        </w:rPr>
        <w:t>这篇大文章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贯彻落实市委市政府关于争取真抓实干督查激励工作部署，围绕市争创“国务院易地扶贫搬迁后续扶持工作成效明显地市”目标，积极做好各项工作强化易地扶贫搬迁后续扶持政策、责任、工作落实。11月为全省易地扶贫搬迁现场观摩会圆满召开提供了现场点，后续帮扶工作多次得到</w:t>
      </w:r>
      <w:r>
        <w:rPr>
          <w:rFonts w:hint="eastAsia" w:ascii="仿宋" w:hAnsi="仿宋" w:eastAsia="仿宋" w:cs="仿宋"/>
          <w:sz w:val="32"/>
          <w:szCs w:val="32"/>
          <w:lang w:eastAsia="zh-CN"/>
        </w:rPr>
        <w:t>省市</w:t>
      </w:r>
      <w:r>
        <w:rPr>
          <w:rFonts w:hint="eastAsia" w:ascii="仿宋" w:hAnsi="仿宋" w:eastAsia="仿宋" w:cs="仿宋"/>
          <w:sz w:val="32"/>
          <w:szCs w:val="32"/>
          <w:lang w:val="en-US" w:eastAsia="zh-CN"/>
        </w:rPr>
        <w:t>媒体的报道，梅溪嘉园安置区被国家评为最美安置区</w:t>
      </w:r>
      <w:r>
        <w:rPr>
          <w:rFonts w:hint="eastAsia" w:ascii="仿宋" w:hAnsi="仿宋" w:eastAsia="仿宋" w:cs="仿宋"/>
          <w:sz w:val="32"/>
          <w:szCs w:val="32"/>
        </w:rPr>
        <w:t>。</w:t>
      </w:r>
      <w:r>
        <w:rPr>
          <w:rFonts w:hint="eastAsia" w:ascii="仿宋" w:hAnsi="仿宋" w:eastAsia="仿宋" w:cs="仿宋"/>
          <w:sz w:val="32"/>
          <w:szCs w:val="32"/>
          <w:lang w:val="en-US" w:eastAsia="zh-CN"/>
        </w:rPr>
        <w:t>一是开展动态监测防返贫。在全县59个集中安置点派驻帮扶工作队，负责搬迁群众的后续帮扶。指导各乡镇、村动态监测易地扶贫搬迁群众的收入、教育、医疗、饮水、就业、产业等情况，对存在因病、因学、因灾及突发严重困难等因素导致家庭收入不稳定、生活困难的搬迁户，根据防返贫动态监测相关政策，及时纳入动态监测并制定切实可行的“一户一策”帮扶措施，目前，易地扶贫搬迁群众纳入防返贫监测总219户人数691人，其中未消除风险监测户151户404人，已消除风险57户口171人。二是积极开展就业帮扶工作。联合人社部门每月到安置点开展了就业招聘活动和“送政策、送岗位、送信息、送服务”“点对点”就业服务活动。举办了一期创业、技能培训班，参训人数75人，确保了每户至少有一人就业。建设易地搬迁安置点就业帮扶车间18家，实现了100人以上的易地搬迁安置点就业帮扶车间建设全覆盖。共开发就业岗位1200余个，吸纳劳动力就业852人，其中脱贫劳动力294人，脱贫人口人均月工资2200月以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（五）立足抓重点，优化营商环境持久仗纵深推进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lang w:val="en-US" w:eastAsia="zh-CN"/>
        </w:rPr>
      </w:pPr>
      <w:r>
        <w:rPr>
          <w:rFonts w:hint="eastAsia" w:ascii="仿宋" w:hAnsi="仿宋" w:eastAsia="仿宋" w:cs="仿宋"/>
          <w:sz w:val="32"/>
          <w:szCs w:val="32"/>
          <w:lang w:val="en-US" w:eastAsia="zh-CN"/>
        </w:rPr>
        <w:t>认真贯彻落实省、市、县打好优化发展环境持久仗决策部署，锚定“营商环境评价进全省前30名”总目标，统筹调度、扎实推进各项工作落地落细。一是压实指标责任。出台《营商环境创优提质行动实施方案》，对标考核指标，将全年考核任务细化为127项具体举措，每项指标明确了工作重点、工作举措、工作目标，做到“五定”即定事、定人、定目标、定责任、定时限。二是加强培训指导。围绕省营商环境2023年重点任务和2022年省营商环境考核评价中各项指标的扣分点、失分点和反馈、收集的各类问题，精心组织了业务指导和培训。优化办3月份对全县各单位进行了综合业务培训；4月份针对牵头单位工作开展中的存在问题进行业务指导，邀请市优化办专家对重点指标单位如市场监管、住建局、金融办等进行了两次培训，住建局等单位请省厅业务专家到县培训。三是加快短板指标提升。企业开办指标涉及的企业登记、印章刻制、发票申领、银行预约开户及代扣代缴服务、社保登记、公积金缴存登记、医保登记等9件事整合为“一件事”，免费为新设企业刻制4枚印章，实施银行1元对公开户预约，时限压缩至0.5个工作日内，真正实现“一次办好”。办理建筑许可指标的建筑工程施工许可证的办理材料由原来的20项简化为6项，办理时限由原来的7个工作日缩减至3个工作日内。不动产登记一般转移登记压缩至1个工作日内，企业间不动产转移登记办理0.5个工作日内办结。双随机一公开覆盖率全市第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（六）立足抓规划，“十四五”中期评估开展顺利</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是全面贯彻落实党的二十大精神的开局之年，也是实施“十四五”规划承前启后的关键一年。扎实开展好“十四五”规划实施中期评估各项工作，对于推动“十四五”规划后半程各项任务顺利实施至关重要。目前已编制形成完整的评估报告，并通过发函及电话沟通等形式广泛征询各部门意见。从指标完成情况来看，“十四五”规划既定的27个主要指标已经提前完成规划预期目标的指标有6个，占总数的22.2%；预计可以完成规划预期目标的指标有14个，占总数的51.9%；较难完成规划预期目标的指标数有4个，均为预期性指标，占总数的14.8%，分别为地区生产总值增长率、制造业增加值占地区生产总值比重、社会消费品零售总额增长率、常住人口城镇比率；另有3个指标原始数据暂未统计出来，占总数的11.1%，分别是单位地区生产总值能源消耗降幅、单位GDP二氧化碳排放降幅、全社会研发经费投入总量占GDP比重，暂无法评估。从项目进展情况来看，“十四五”前两年半，已实施项目199个，其中科技创新类项目1个，产业发展类项目73个，基础设施类项目57个，生态环保类项目27个，社会民生类项目41个，已实施项目占规划项目数的比例为40.53%。已完成项目投资额共计191.46亿元，其中科技创新类项目0.90亿元，产业发展类项目81.55亿元，基础设施类项目71.16亿元，生态环保类项目19.04亿元，社会民生类项目23.61亿元，已完成投资占“十四五”规划投资的比例为9%。同时，根据实际情况，调入了正在实施和即将实施的111个项目纳入“十四五”规划项目库，总投资额为161.23亿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（七）立足惠民生，价格调控监管深化规范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上级文件要求，着力加强价格调控监管，着力保障和改善民生。一是规范教育收费。继续实行城乡义务教育“两免一补”政策。对城乡义务教育学生免除学杂费、免费提供教科书，对家庭经济困难寄宿生补助生活费（统称“两免一补”）。义务教育阶段民办学校学生同步、平等享受“两免一补”政策，其中免学杂费标准按中央确定的生均公用经费基准定额执行（小学每生每年650元，初中每生每年850元），免费教科书种类和目录与公办学校一致。二是规范物业和出租车收费。确定上邦华府、振羽首府住宅小区前期物业服务收费标准每平方米建筑面积不超过1.5元/月；调整出租车价格，白天每车次起步价6.00元/2公里，夜间每车次起步价7.00元/2公里（均含每车次1元的燃油附加费）。三是做好各类水价改革工作。上半年开展了对全县自来水价格的调研，为下步乡镇自来水价格调整做好前期铺垫。聘请专业的第三方机构启动我县农业水价综合改革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（八）立足保安全，粮食和能源工作抓得实效</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一是粮食安全工作开展充分。提前完成</w:t>
      </w:r>
      <w:r>
        <w:rPr>
          <w:rFonts w:hint="eastAsia" w:ascii="仿宋" w:hAnsi="仿宋" w:eastAsia="仿宋" w:cs="仿宋"/>
          <w:sz w:val="32"/>
          <w:szCs w:val="32"/>
        </w:rPr>
        <w:t>县级储备粮</w:t>
      </w:r>
      <w:r>
        <w:rPr>
          <w:rFonts w:hint="eastAsia" w:ascii="仿宋" w:hAnsi="仿宋" w:eastAsia="仿宋" w:cs="仿宋"/>
          <w:sz w:val="32"/>
          <w:szCs w:val="32"/>
          <w:lang w:eastAsia="zh-CN"/>
        </w:rPr>
        <w:t>轮换</w:t>
      </w:r>
      <w:r>
        <w:rPr>
          <w:rFonts w:hint="eastAsia" w:ascii="仿宋" w:hAnsi="仿宋" w:eastAsia="仿宋" w:cs="仿宋"/>
          <w:sz w:val="32"/>
          <w:szCs w:val="32"/>
          <w:lang w:val="en-US" w:eastAsia="zh-CN"/>
        </w:rPr>
        <w:t>2000吨的</w:t>
      </w:r>
      <w:r>
        <w:rPr>
          <w:rFonts w:hint="eastAsia" w:ascii="仿宋" w:hAnsi="仿宋" w:eastAsia="仿宋" w:cs="仿宋"/>
          <w:sz w:val="32"/>
          <w:szCs w:val="32"/>
          <w:lang w:eastAsia="zh-CN"/>
        </w:rPr>
        <w:t>任务。</w:t>
      </w:r>
      <w:r>
        <w:rPr>
          <w:rFonts w:hint="eastAsia" w:ascii="仿宋" w:hAnsi="仿宋" w:eastAsia="仿宋" w:cs="仿宋"/>
          <w:sz w:val="32"/>
          <w:szCs w:val="32"/>
          <w:lang w:val="en-US" w:eastAsia="zh-CN"/>
        </w:rPr>
        <w:t>持续做好涉粮巡察反馈问题的整改、“未巡先改”等工作，目前对涉粮问题专项巡察反馈指出的36个问题事项已全部整改到位；做好2023年地方储备粮春季普查工作，共抽取送市粮食质监站检验样品5份，政策性粮食检测率达100%；率先在全市建立县级粮食加工企业社会责任储备工作，进一步增强粮食安全保障能力，丰富市场调控和应急手段，牢牢把住粮食安全主动权。二是能源安全工作扎实推进。牵头制定了《坚决打好2023年度能源领域安全生产翻身仗》工作方案，守牢安全生产“底线、红线、生命线”；围绕“送安全、解难题”主题，深入油气管网途经的九公桥镇、塘渡口镇榨木桥、云山、庙山村等十五个行政村宣传油气管网安全法律法规，发放各种宣传品246件，签订安全责任书15份。切实发挥能安委作用，确保能源领域安全无事故；全县屋顶光伏发电项目顺利推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八、存在的问题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资产清查盘点未能及时进行，可能存在资产盘亏情况</w:t>
      </w:r>
      <w:r>
        <w:rPr>
          <w:rFonts w:hint="eastAsia" w:ascii="仿宋" w:hAnsi="仿宋" w:eastAsia="仿宋" w:cs="仿宋"/>
          <w:sz w:val="32"/>
          <w:szCs w:val="32"/>
        </w:rPr>
        <w:t>。</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改进措施：及时对资产进行清查盘点，进一步规范资产管理</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建议：建议财政部门根据我单位实际，将相关项目经费纳入财政预算，以保证相关工作顺利运行。</w:t>
      </w:r>
    </w:p>
    <w:p>
      <w:pPr>
        <w:widowControl/>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spacing w:line="600" w:lineRule="exact"/>
        <w:rPr>
          <w:rFonts w:hint="eastAsia" w:eastAsia="仿宋_GB2312"/>
          <w:sz w:val="28"/>
          <w:szCs w:val="28"/>
        </w:rPr>
      </w:pPr>
    </w:p>
    <w:p>
      <w:pPr>
        <w:rPr>
          <w:rFonts w:hint="eastAsia" w:ascii="黑体" w:hAnsi="宋体" w:eastAsia="黑体"/>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pStyle w:val="13"/>
        <w:rPr>
          <w:rFonts w:hint="eastAsia" w:ascii="黑体" w:eastAsia="黑体"/>
          <w:sz w:val="32"/>
          <w:szCs w:val="32"/>
        </w:rPr>
      </w:pPr>
    </w:p>
    <w:p>
      <w:pPr>
        <w:pStyle w:val="9"/>
        <w:ind w:left="0" w:leftChars="0" w:firstLine="0" w:firstLineChars="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w:t>
      </w:r>
    </w:p>
    <w:p>
      <w:pPr>
        <w:pStyle w:val="9"/>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10"/>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50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68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1、军粮供应站经费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2、粮食产量调查工作经费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、粮食市场执法</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181.41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119.86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258.51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12.83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29.66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24.63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20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46.52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lang w:val="en-US" w:eastAsia="zh-CN"/>
              </w:rPr>
              <w:t>386.05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481.32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控制三公经费支出，减少不必要的办公支出。</w:t>
            </w:r>
            <w:bookmarkStart w:id="0" w:name="_GoBack"/>
            <w:bookmarkEnd w:id="0"/>
          </w:p>
        </w:tc>
      </w:tr>
    </w:tbl>
    <w:p>
      <w:pPr>
        <w:pStyle w:val="9"/>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9"/>
        <w:ind w:left="0" w:leftChars="0" w:firstLine="0" w:firstLineChars="0"/>
        <w:rPr>
          <w:rFonts w:hint="eastAsia" w:ascii="仿宋" w:hAnsi="仿宋" w:eastAsia="仿宋" w:cs="仿宋"/>
          <w:sz w:val="24"/>
          <w:szCs w:val="24"/>
          <w:lang w:val="en-US" w:eastAsia="zh-CN"/>
        </w:rPr>
      </w:pPr>
    </w:p>
    <w:p>
      <w:pPr>
        <w:pStyle w:val="9"/>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填表人：蒋兴愉   填报日期：2024-3-12 联系电话：18073918168</w:t>
      </w:r>
    </w:p>
    <w:p>
      <w:pPr>
        <w:pStyle w:val="9"/>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单位负责人签字：</w:t>
      </w:r>
    </w:p>
    <w:p>
      <w:pPr>
        <w:pStyle w:val="13"/>
        <w:rPr>
          <w:rFonts w:hint="eastAsia" w:ascii="黑体" w:eastAsia="黑体"/>
          <w:sz w:val="32"/>
          <w:szCs w:val="32"/>
        </w:rPr>
      </w:pPr>
    </w:p>
    <w:p>
      <w:pPr>
        <w:pStyle w:val="13"/>
        <w:rPr>
          <w:rFonts w:hint="eastAsia" w:ascii="黑体" w:eastAsia="黑体"/>
          <w:sz w:val="32"/>
          <w:szCs w:val="32"/>
        </w:rPr>
      </w:pPr>
    </w:p>
    <w:p>
      <w:pPr>
        <w:pStyle w:val="13"/>
        <w:rPr>
          <w:rFonts w:hint="eastAsia" w:ascii="黑体" w:eastAsia="黑体"/>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pStyle w:val="13"/>
        <w:rPr>
          <w:rFonts w:hint="eastAsia" w:ascii="黑体" w:eastAsia="黑体"/>
          <w:sz w:val="32"/>
          <w:szCs w:val="32"/>
        </w:rPr>
      </w:pPr>
    </w:p>
    <w:p>
      <w:pPr>
        <w:pStyle w:val="9"/>
        <w:ind w:left="0" w:leftChars="0" w:firstLine="0" w:firstLineChars="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10"/>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投入</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14</w:t>
            </w:r>
            <w:r>
              <w:rPr>
                <w:rStyle w:val="14"/>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目标</w:t>
            </w:r>
            <w:r>
              <w:rPr>
                <w:rStyle w:val="15"/>
                <w:rFonts w:eastAsia="宋体"/>
                <w:lang w:val="en-US" w:eastAsia="zh-CN" w:bidi="ar"/>
              </w:rPr>
              <w:br w:type="textWrapping"/>
            </w:r>
            <w:r>
              <w:rPr>
                <w:rStyle w:val="14"/>
                <w:lang w:val="en-US" w:eastAsia="zh-CN" w:bidi="ar"/>
              </w:rPr>
              <w:t>设定</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7</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绩效目标</w:t>
            </w:r>
            <w:r>
              <w:rPr>
                <w:rStyle w:val="15"/>
                <w:rFonts w:eastAsia="宋体"/>
                <w:lang w:val="en-US" w:eastAsia="zh-CN" w:bidi="ar"/>
              </w:rPr>
              <w:br w:type="textWrapping"/>
            </w:r>
            <w:r>
              <w:rPr>
                <w:rStyle w:val="14"/>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①是否符合国家法律法规、国民经济和社会发展总体规划；</w:t>
            </w:r>
            <w:r>
              <w:rPr>
                <w:rStyle w:val="15"/>
                <w:rFonts w:eastAsia="宋体"/>
                <w:lang w:val="en-US" w:eastAsia="zh-CN" w:bidi="ar"/>
              </w:rPr>
              <w:br w:type="textWrapping"/>
            </w:r>
            <w:r>
              <w:rPr>
                <w:rStyle w:val="14"/>
                <w:lang w:val="en-US" w:eastAsia="zh-CN" w:bidi="ar"/>
              </w:rPr>
              <w:t>②是否符合部门</w:t>
            </w:r>
            <w:r>
              <w:rPr>
                <w:rStyle w:val="15"/>
                <w:rFonts w:eastAsia="宋体"/>
                <w:lang w:val="en-US" w:eastAsia="zh-CN" w:bidi="ar"/>
              </w:rPr>
              <w:t>“</w:t>
            </w:r>
            <w:r>
              <w:rPr>
                <w:rStyle w:val="14"/>
                <w:lang w:val="en-US" w:eastAsia="zh-CN" w:bidi="ar"/>
              </w:rPr>
              <w:t>三定</w:t>
            </w:r>
            <w:r>
              <w:rPr>
                <w:rStyle w:val="15"/>
                <w:rFonts w:eastAsia="宋体"/>
                <w:lang w:val="en-US" w:eastAsia="zh-CN" w:bidi="ar"/>
              </w:rPr>
              <w:t>”</w:t>
            </w:r>
            <w:r>
              <w:rPr>
                <w:rStyle w:val="14"/>
                <w:lang w:val="en-US" w:eastAsia="zh-CN" w:bidi="ar"/>
              </w:rPr>
              <w:t>方案确定的职责；</w:t>
            </w:r>
            <w:r>
              <w:rPr>
                <w:rStyle w:val="15"/>
                <w:rFonts w:eastAsia="宋体"/>
                <w:lang w:val="en-US" w:eastAsia="zh-CN" w:bidi="ar"/>
              </w:rPr>
              <w:br w:type="textWrapping"/>
            </w:r>
            <w:r>
              <w:rPr>
                <w:rStyle w:val="14"/>
                <w:lang w:val="en-US" w:eastAsia="zh-CN" w:bidi="ar"/>
              </w:rPr>
              <w:t>③是否符合部门制定的中长期实施规划。</w:t>
            </w:r>
            <w:r>
              <w:rPr>
                <w:rStyle w:val="15"/>
                <w:rFonts w:eastAsia="宋体"/>
                <w:lang w:val="en-US" w:eastAsia="zh-CN" w:bidi="ar"/>
              </w:rPr>
              <w:br w:type="textWrapping"/>
            </w:r>
            <w:r>
              <w:rPr>
                <w:rStyle w:val="14"/>
                <w:lang w:val="en-US" w:eastAsia="zh-CN" w:bidi="ar"/>
              </w:rPr>
              <w:t>以上各项每发现一起不符合要求扣</w:t>
            </w:r>
            <w:r>
              <w:rPr>
                <w:rStyle w:val="15"/>
                <w:rFonts w:eastAsia="宋体"/>
                <w:lang w:val="en-US" w:eastAsia="zh-CN" w:bidi="ar"/>
              </w:rPr>
              <w:t>1</w:t>
            </w:r>
            <w:r>
              <w:rPr>
                <w:rStyle w:val="14"/>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5"/>
                <w:rFonts w:eastAsia="宋体"/>
                <w:lang w:val="en-US" w:eastAsia="zh-CN" w:bidi="ar"/>
              </w:rPr>
              <w:t>“</w:t>
            </w:r>
            <w:r>
              <w:rPr>
                <w:rStyle w:val="14"/>
                <w:lang w:val="en-US" w:eastAsia="zh-CN" w:bidi="ar"/>
              </w:rPr>
              <w:t>三定</w:t>
            </w:r>
            <w:r>
              <w:rPr>
                <w:rStyle w:val="15"/>
                <w:rFonts w:eastAsia="宋体"/>
                <w:lang w:val="en-US" w:eastAsia="zh-CN" w:bidi="ar"/>
              </w:rPr>
              <w:t>”</w:t>
            </w:r>
            <w:r>
              <w:rPr>
                <w:rStyle w:val="14"/>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绩效指标</w:t>
            </w:r>
            <w:r>
              <w:rPr>
                <w:rStyle w:val="15"/>
                <w:rFonts w:eastAsia="宋体"/>
                <w:lang w:val="en-US" w:eastAsia="zh-CN" w:bidi="ar"/>
              </w:rPr>
              <w:br w:type="textWrapping"/>
            </w:r>
            <w:r>
              <w:rPr>
                <w:rStyle w:val="14"/>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①有目标，计</w:t>
            </w:r>
            <w:r>
              <w:rPr>
                <w:rStyle w:val="15"/>
                <w:rFonts w:eastAsia="宋体"/>
                <w:lang w:val="en-US" w:eastAsia="zh-CN" w:bidi="ar"/>
              </w:rPr>
              <w:t>1</w:t>
            </w:r>
            <w:r>
              <w:rPr>
                <w:rStyle w:val="14"/>
                <w:lang w:val="en-US" w:eastAsia="zh-CN" w:bidi="ar"/>
              </w:rPr>
              <w:t>分，否则不得分；</w:t>
            </w:r>
            <w:r>
              <w:rPr>
                <w:rStyle w:val="15"/>
                <w:rFonts w:eastAsia="宋体"/>
                <w:lang w:val="en-US" w:eastAsia="zh-CN" w:bidi="ar"/>
              </w:rPr>
              <w:br w:type="textWrapping"/>
            </w:r>
            <w:r>
              <w:rPr>
                <w:rStyle w:val="14"/>
                <w:lang w:val="en-US" w:eastAsia="zh-CN" w:bidi="ar"/>
              </w:rPr>
              <w:t>②目标明确，细化量化良好，个性指标中量化指标超过</w:t>
            </w:r>
            <w:r>
              <w:rPr>
                <w:rStyle w:val="15"/>
                <w:rFonts w:eastAsia="宋体"/>
                <w:lang w:val="en-US" w:eastAsia="zh-CN" w:bidi="ar"/>
              </w:rPr>
              <w:t>3</w:t>
            </w:r>
            <w:r>
              <w:rPr>
                <w:rStyle w:val="14"/>
                <w:lang w:val="en-US" w:eastAsia="zh-CN" w:bidi="ar"/>
              </w:rPr>
              <w:t>个，计</w:t>
            </w:r>
            <w:r>
              <w:rPr>
                <w:rStyle w:val="15"/>
                <w:rFonts w:eastAsia="宋体"/>
                <w:lang w:val="en-US" w:eastAsia="zh-CN" w:bidi="ar"/>
              </w:rPr>
              <w:t>1</w:t>
            </w:r>
            <w:r>
              <w:rPr>
                <w:rStyle w:val="14"/>
                <w:lang w:val="en-US" w:eastAsia="zh-CN" w:bidi="ar"/>
              </w:rPr>
              <w:t>分，量化指标为</w:t>
            </w:r>
            <w:r>
              <w:rPr>
                <w:rStyle w:val="15"/>
                <w:rFonts w:eastAsia="宋体"/>
                <w:lang w:val="en-US" w:eastAsia="zh-CN" w:bidi="ar"/>
              </w:rPr>
              <w:t>2</w:t>
            </w:r>
            <w:r>
              <w:rPr>
                <w:rStyle w:val="14"/>
                <w:lang w:val="en-US" w:eastAsia="zh-CN" w:bidi="ar"/>
              </w:rPr>
              <w:t>个，计</w:t>
            </w:r>
            <w:r>
              <w:rPr>
                <w:rStyle w:val="15"/>
                <w:rFonts w:eastAsia="宋体"/>
                <w:lang w:val="en-US" w:eastAsia="zh-CN" w:bidi="ar"/>
              </w:rPr>
              <w:t>0.5</w:t>
            </w:r>
            <w:r>
              <w:rPr>
                <w:rStyle w:val="14"/>
                <w:lang w:val="en-US" w:eastAsia="zh-CN" w:bidi="ar"/>
              </w:rPr>
              <w:t>分，</w:t>
            </w:r>
            <w:r>
              <w:rPr>
                <w:rStyle w:val="15"/>
                <w:rFonts w:eastAsia="宋体"/>
                <w:lang w:val="en-US" w:eastAsia="zh-CN" w:bidi="ar"/>
              </w:rPr>
              <w:t>2</w:t>
            </w:r>
            <w:r>
              <w:rPr>
                <w:rStyle w:val="14"/>
                <w:lang w:val="en-US" w:eastAsia="zh-CN" w:bidi="ar"/>
              </w:rPr>
              <w:t>个以下不得分；</w:t>
            </w:r>
            <w:r>
              <w:rPr>
                <w:rStyle w:val="15"/>
                <w:rFonts w:eastAsia="宋体"/>
                <w:lang w:val="en-US" w:eastAsia="zh-CN" w:bidi="ar"/>
              </w:rPr>
              <w:br w:type="textWrapping"/>
            </w:r>
            <w:r>
              <w:rPr>
                <w:rStyle w:val="14"/>
                <w:lang w:val="en-US" w:eastAsia="zh-CN" w:bidi="ar"/>
              </w:rPr>
              <w:t>③与年度任务数或计划数相对应，计</w:t>
            </w:r>
            <w:r>
              <w:rPr>
                <w:rStyle w:val="15"/>
                <w:rFonts w:eastAsia="宋体"/>
                <w:lang w:val="en-US" w:eastAsia="zh-CN" w:bidi="ar"/>
              </w:rPr>
              <w:t>1</w:t>
            </w:r>
            <w:r>
              <w:rPr>
                <w:rStyle w:val="14"/>
                <w:lang w:val="en-US" w:eastAsia="zh-CN" w:bidi="ar"/>
              </w:rPr>
              <w:t>分，大于</w:t>
            </w:r>
            <w:r>
              <w:rPr>
                <w:rStyle w:val="15"/>
                <w:rFonts w:eastAsia="宋体"/>
                <w:lang w:val="en-US" w:eastAsia="zh-CN" w:bidi="ar"/>
              </w:rPr>
              <w:t>50%</w:t>
            </w:r>
            <w:r>
              <w:rPr>
                <w:rStyle w:val="14"/>
                <w:lang w:val="en-US" w:eastAsia="zh-CN" w:bidi="ar"/>
              </w:rPr>
              <w:t>计</w:t>
            </w:r>
            <w:r>
              <w:rPr>
                <w:rStyle w:val="15"/>
                <w:rFonts w:eastAsia="宋体"/>
                <w:lang w:val="en-US" w:eastAsia="zh-CN" w:bidi="ar"/>
              </w:rPr>
              <w:t>0.5</w:t>
            </w:r>
            <w:r>
              <w:rPr>
                <w:rStyle w:val="14"/>
                <w:lang w:val="en-US" w:eastAsia="zh-CN" w:bidi="ar"/>
              </w:rPr>
              <w:t>分，对应低于</w:t>
            </w:r>
            <w:r>
              <w:rPr>
                <w:rStyle w:val="15"/>
                <w:rFonts w:eastAsia="宋体"/>
                <w:lang w:val="en-US" w:eastAsia="zh-CN" w:bidi="ar"/>
              </w:rPr>
              <w:t>50%</w:t>
            </w:r>
            <w:r>
              <w:rPr>
                <w:rStyle w:val="14"/>
                <w:lang w:val="en-US" w:eastAsia="zh-CN" w:bidi="ar"/>
              </w:rPr>
              <w:t>不计分；</w:t>
            </w:r>
            <w:r>
              <w:rPr>
                <w:rStyle w:val="15"/>
                <w:rFonts w:eastAsia="宋体"/>
                <w:lang w:val="en-US" w:eastAsia="zh-CN" w:bidi="ar"/>
              </w:rPr>
              <w:br w:type="textWrapping"/>
            </w:r>
            <w:r>
              <w:rPr>
                <w:rStyle w:val="14"/>
                <w:lang w:val="en-US" w:eastAsia="zh-CN" w:bidi="ar"/>
              </w:rPr>
              <w:t>④目标与资金匹配良好，逻辑关系明确，计</w:t>
            </w:r>
            <w:r>
              <w:rPr>
                <w:rStyle w:val="15"/>
                <w:rFonts w:eastAsia="宋体"/>
                <w:lang w:val="en-US" w:eastAsia="zh-CN" w:bidi="ar"/>
              </w:rPr>
              <w:t>1</w:t>
            </w:r>
            <w:r>
              <w:rPr>
                <w:rStyle w:val="14"/>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预算</w:t>
            </w:r>
            <w:r>
              <w:rPr>
                <w:rStyle w:val="15"/>
                <w:rFonts w:eastAsia="宋体"/>
                <w:lang w:val="en-US" w:eastAsia="zh-CN" w:bidi="ar"/>
              </w:rPr>
              <w:br w:type="textWrapping"/>
            </w:r>
            <w:r>
              <w:rPr>
                <w:rStyle w:val="14"/>
                <w:lang w:val="en-US" w:eastAsia="zh-CN" w:bidi="ar"/>
              </w:rPr>
              <w:t>配置</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7</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人员</w:t>
            </w:r>
            <w:r>
              <w:rPr>
                <w:rStyle w:val="15"/>
                <w:rFonts w:eastAsia="宋体"/>
                <w:lang w:val="en-US" w:eastAsia="zh-CN" w:bidi="ar"/>
              </w:rPr>
              <w:br w:type="textWrapping"/>
            </w:r>
            <w:r>
              <w:rPr>
                <w:rStyle w:val="14"/>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在职人员控制率</w:t>
            </w:r>
            <w:r>
              <w:rPr>
                <w:rStyle w:val="15"/>
                <w:rFonts w:eastAsia="宋体"/>
                <w:lang w:val="en-US" w:eastAsia="zh-CN" w:bidi="ar"/>
              </w:rPr>
              <w:t>=</w:t>
            </w:r>
            <w:r>
              <w:rPr>
                <w:rStyle w:val="14"/>
                <w:lang w:val="en-US" w:eastAsia="zh-CN" w:bidi="ar"/>
              </w:rPr>
              <w:t>（在职人员数</w:t>
            </w:r>
            <w:r>
              <w:rPr>
                <w:rStyle w:val="15"/>
                <w:rFonts w:eastAsia="宋体"/>
                <w:lang w:val="en-US" w:eastAsia="zh-CN" w:bidi="ar"/>
              </w:rPr>
              <w:t>/</w:t>
            </w:r>
            <w:r>
              <w:rPr>
                <w:rStyle w:val="14"/>
                <w:lang w:val="en-US" w:eastAsia="zh-CN" w:bidi="ar"/>
              </w:rPr>
              <w:t>编制数）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在职人员数：部门（单位）实际在职人数</w:t>
            </w:r>
            <w:r>
              <w:rPr>
                <w:rStyle w:val="15"/>
                <w:rFonts w:eastAsia="宋体"/>
                <w:lang w:val="en-US" w:eastAsia="zh-CN" w:bidi="ar"/>
              </w:rPr>
              <w:t>,</w:t>
            </w:r>
            <w:r>
              <w:rPr>
                <w:rStyle w:val="14"/>
                <w:lang w:val="en-US" w:eastAsia="zh-CN" w:bidi="ar"/>
              </w:rPr>
              <w:t>以财政部门确定的部门决算编制口径为准。</w:t>
            </w:r>
            <w:r>
              <w:rPr>
                <w:rStyle w:val="15"/>
                <w:rFonts w:eastAsia="宋体"/>
                <w:lang w:val="en-US" w:eastAsia="zh-CN" w:bidi="ar"/>
              </w:rPr>
              <w:br w:type="textWrapping"/>
            </w:r>
            <w:r>
              <w:rPr>
                <w:rStyle w:val="14"/>
                <w:lang w:val="en-US" w:eastAsia="zh-CN" w:bidi="ar"/>
              </w:rPr>
              <w:t>编制数：机构编制部门核定批复的部门（单位）人员编制数。</w:t>
            </w:r>
            <w:r>
              <w:rPr>
                <w:rStyle w:val="15"/>
                <w:rFonts w:eastAsia="宋体"/>
                <w:lang w:val="en-US" w:eastAsia="zh-CN" w:bidi="ar"/>
              </w:rPr>
              <w:t xml:space="preserve">   </w:t>
            </w:r>
            <w:r>
              <w:rPr>
                <w:rStyle w:val="15"/>
                <w:rFonts w:eastAsia="宋体"/>
                <w:lang w:val="en-US" w:eastAsia="zh-CN" w:bidi="ar"/>
              </w:rPr>
              <w:br w:type="textWrapping"/>
            </w:r>
            <w:r>
              <w:rPr>
                <w:rStyle w:val="14"/>
                <w:lang w:val="en-US" w:eastAsia="zh-CN" w:bidi="ar"/>
              </w:rPr>
              <w:t>在职人员控制率≦</w:t>
            </w:r>
            <w:r>
              <w:rPr>
                <w:rStyle w:val="15"/>
                <w:rFonts w:eastAsia="宋体"/>
                <w:lang w:val="en-US" w:eastAsia="zh-CN" w:bidi="ar"/>
              </w:rPr>
              <w:t>100%</w:t>
            </w:r>
            <w:r>
              <w:rPr>
                <w:rStyle w:val="14"/>
                <w:lang w:val="en-US" w:eastAsia="zh-CN" w:bidi="ar"/>
              </w:rPr>
              <w:t>计</w:t>
            </w:r>
            <w:r>
              <w:rPr>
                <w:rStyle w:val="15"/>
                <w:rFonts w:eastAsia="宋体"/>
                <w:lang w:val="en-US" w:eastAsia="zh-CN" w:bidi="ar"/>
              </w:rPr>
              <w:t>2</w:t>
            </w:r>
            <w:r>
              <w:rPr>
                <w:rStyle w:val="14"/>
                <w:lang w:val="en-US" w:eastAsia="zh-CN" w:bidi="ar"/>
              </w:rPr>
              <w:t>分，每超出</w:t>
            </w:r>
            <w:r>
              <w:rPr>
                <w:rStyle w:val="15"/>
                <w:rFonts w:eastAsia="宋体"/>
                <w:lang w:val="en-US" w:eastAsia="zh-CN" w:bidi="ar"/>
              </w:rPr>
              <w:t>1%</w:t>
            </w:r>
            <w:r>
              <w:rPr>
                <w:rStyle w:val="14"/>
                <w:lang w:val="en-US" w:eastAsia="zh-CN" w:bidi="ar"/>
              </w:rPr>
              <w:t>扣</w:t>
            </w:r>
            <w:r>
              <w:rPr>
                <w:rStyle w:val="15"/>
                <w:rFonts w:eastAsia="宋体"/>
                <w:lang w:val="en-US" w:eastAsia="zh-CN" w:bidi="ar"/>
              </w:rPr>
              <w:t>0.2</w:t>
            </w:r>
            <w:r>
              <w:rPr>
                <w:rStyle w:val="14"/>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5"/>
                <w:rFonts w:eastAsia="宋体"/>
                <w:lang w:val="en-US" w:eastAsia="zh-CN" w:bidi="ar"/>
              </w:rPr>
              <w:br w:type="textWrapping"/>
            </w:r>
            <w:r>
              <w:rPr>
                <w:rStyle w:val="14"/>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部门本年度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预算数与上年度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变动率</w:t>
            </w:r>
            <w:r>
              <w:rPr>
                <w:rStyle w:val="15"/>
                <w:rFonts w:eastAsia="宋体"/>
                <w:lang w:val="en-US" w:eastAsia="zh-CN" w:bidi="ar"/>
              </w:rPr>
              <w:t>=[</w:t>
            </w:r>
            <w:r>
              <w:rPr>
                <w:rStyle w:val="14"/>
                <w:lang w:val="en-US" w:eastAsia="zh-CN" w:bidi="ar"/>
              </w:rPr>
              <w:t>（本年度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总额</w:t>
            </w:r>
            <w:r>
              <w:rPr>
                <w:rStyle w:val="15"/>
                <w:rFonts w:eastAsia="宋体"/>
                <w:lang w:val="en-US" w:eastAsia="zh-CN" w:bidi="ar"/>
              </w:rPr>
              <w:t>-</w:t>
            </w:r>
            <w:r>
              <w:rPr>
                <w:rStyle w:val="14"/>
                <w:lang w:val="en-US" w:eastAsia="zh-CN" w:bidi="ar"/>
              </w:rPr>
              <w:t>上年度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总额）</w:t>
            </w:r>
            <w:r>
              <w:rPr>
                <w:rStyle w:val="15"/>
                <w:rFonts w:eastAsia="宋体"/>
                <w:lang w:val="en-US" w:eastAsia="zh-CN" w:bidi="ar"/>
              </w:rPr>
              <w:t>/</w:t>
            </w:r>
            <w:r>
              <w:rPr>
                <w:rStyle w:val="14"/>
                <w:lang w:val="en-US" w:eastAsia="zh-CN" w:bidi="ar"/>
              </w:rPr>
              <w:t>上年度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总额</w:t>
            </w:r>
            <w:r>
              <w:rPr>
                <w:rStyle w:val="15"/>
                <w:rFonts w:eastAsia="宋体"/>
                <w:lang w:val="en-US" w:eastAsia="zh-CN" w:bidi="ar"/>
              </w:rPr>
              <w:t>]×100%</w:t>
            </w:r>
            <w:r>
              <w:rPr>
                <w:rStyle w:val="14"/>
                <w:lang w:val="en-US" w:eastAsia="zh-CN" w:bidi="ar"/>
              </w:rPr>
              <w:t>。</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：年度预算安排的因公出国（境）费、公务车辆购置及运行费和公务招待费。</w:t>
            </w:r>
            <w:r>
              <w:rPr>
                <w:rStyle w:val="15"/>
                <w:rFonts w:eastAsia="宋体"/>
                <w:lang w:val="en-US" w:eastAsia="zh-CN" w:bidi="ar"/>
              </w:rPr>
              <w:br w:type="textWrapping"/>
            </w:r>
            <w:r>
              <w:rPr>
                <w:rStyle w:val="14"/>
                <w:lang w:val="en-US" w:eastAsia="zh-CN" w:bidi="ar"/>
              </w:rPr>
              <w:t>该项得分，变动率为负数，计</w:t>
            </w:r>
            <w:r>
              <w:rPr>
                <w:rStyle w:val="15"/>
                <w:rFonts w:eastAsia="宋体"/>
                <w:lang w:val="en-US" w:eastAsia="zh-CN" w:bidi="ar"/>
              </w:rPr>
              <w:t>2</w:t>
            </w:r>
            <w:r>
              <w:rPr>
                <w:rStyle w:val="14"/>
                <w:lang w:val="en-US" w:eastAsia="zh-CN" w:bidi="ar"/>
              </w:rPr>
              <w:t>分，变动率为正数，计</w:t>
            </w:r>
            <w:r>
              <w:rPr>
                <w:rStyle w:val="15"/>
                <w:rFonts w:eastAsia="宋体"/>
                <w:lang w:val="en-US" w:eastAsia="zh-CN" w:bidi="ar"/>
              </w:rPr>
              <w:t>0</w:t>
            </w:r>
            <w:r>
              <w:rPr>
                <w:rStyle w:val="14"/>
                <w:lang w:val="en-US" w:eastAsia="zh-CN" w:bidi="ar"/>
              </w:rPr>
              <w:t>分。年度内</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完成数超过预算数，则该项计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本年度和上年度部门（单位）预算</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w:t>
            </w:r>
            <w:r>
              <w:rPr>
                <w:rStyle w:val="15"/>
                <w:rFonts w:eastAsia="宋体"/>
                <w:lang w:val="en-US" w:eastAsia="zh-CN" w:bidi="ar"/>
              </w:rPr>
              <w:br w:type="textWrapping"/>
            </w:r>
            <w:r>
              <w:rPr>
                <w:rStyle w:val="14"/>
                <w:lang w:val="en-US" w:eastAsia="zh-CN" w:bidi="ar"/>
              </w:rPr>
              <w:t>支出</w:t>
            </w:r>
            <w:r>
              <w:rPr>
                <w:rStyle w:val="15"/>
                <w:rFonts w:eastAsia="宋体"/>
                <w:lang w:val="en-US" w:eastAsia="zh-CN" w:bidi="ar"/>
              </w:rPr>
              <w:br w:type="textWrapping"/>
            </w:r>
            <w:r>
              <w:rPr>
                <w:rStyle w:val="14"/>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重点支出安排率</w:t>
            </w:r>
            <w:r>
              <w:rPr>
                <w:rStyle w:val="15"/>
                <w:rFonts w:eastAsia="宋体"/>
                <w:lang w:val="en-US" w:eastAsia="zh-CN" w:bidi="ar"/>
              </w:rPr>
              <w:t>=</w:t>
            </w:r>
            <w:r>
              <w:rPr>
                <w:rStyle w:val="14"/>
                <w:lang w:val="en-US" w:eastAsia="zh-CN" w:bidi="ar"/>
              </w:rPr>
              <w:t>（重点实际支出</w:t>
            </w:r>
            <w:r>
              <w:rPr>
                <w:rStyle w:val="15"/>
                <w:rFonts w:eastAsia="宋体"/>
                <w:lang w:val="en-US" w:eastAsia="zh-CN" w:bidi="ar"/>
              </w:rPr>
              <w:t>/</w:t>
            </w:r>
            <w:r>
              <w:rPr>
                <w:rStyle w:val="14"/>
                <w:lang w:val="en-US" w:eastAsia="zh-CN" w:bidi="ar"/>
              </w:rPr>
              <w:t>重点预算支出）</w:t>
            </w:r>
            <w:r>
              <w:rPr>
                <w:rStyle w:val="15"/>
                <w:rFonts w:eastAsia="宋体"/>
                <w:lang w:val="en-US" w:eastAsia="zh-CN" w:bidi="ar"/>
              </w:rPr>
              <w:t>×100%</w:t>
            </w:r>
            <w:r>
              <w:rPr>
                <w:rStyle w:val="14"/>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安排率</w:t>
            </w:r>
            <w:r>
              <w:rPr>
                <w:rStyle w:val="15"/>
                <w:rFonts w:eastAsia="宋体"/>
                <w:lang w:val="en-US" w:eastAsia="zh-CN" w:bidi="ar"/>
              </w:rPr>
              <w:t>×2</w:t>
            </w:r>
            <w:r>
              <w:rPr>
                <w:rStyle w:val="14"/>
                <w:lang w:val="en-US" w:eastAsia="zh-CN" w:bidi="ar"/>
              </w:rPr>
              <w:t>分。每超出</w:t>
            </w:r>
            <w:r>
              <w:rPr>
                <w:rStyle w:val="15"/>
                <w:rFonts w:eastAsia="宋体"/>
                <w:lang w:val="en-US" w:eastAsia="zh-CN" w:bidi="ar"/>
              </w:rPr>
              <w:t>5</w:t>
            </w:r>
            <w:r>
              <w:rPr>
                <w:rStyle w:val="14"/>
                <w:lang w:val="en-US" w:eastAsia="zh-CN" w:bidi="ar"/>
              </w:rPr>
              <w:t>%扣</w:t>
            </w:r>
            <w:r>
              <w:rPr>
                <w:rStyle w:val="15"/>
                <w:rFonts w:eastAsia="宋体"/>
                <w:lang w:val="en-US" w:eastAsia="zh-CN" w:bidi="ar"/>
              </w:rPr>
              <w:t>0.5</w:t>
            </w:r>
            <w:r>
              <w:rPr>
                <w:rStyle w:val="14"/>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非税</w:t>
            </w:r>
            <w:r>
              <w:rPr>
                <w:rStyle w:val="15"/>
                <w:rFonts w:eastAsia="宋体"/>
                <w:lang w:val="en-US" w:eastAsia="zh-CN" w:bidi="ar"/>
              </w:rPr>
              <w:br w:type="textWrapping"/>
            </w:r>
            <w:r>
              <w:rPr>
                <w:rStyle w:val="14"/>
                <w:lang w:val="en-US" w:eastAsia="zh-CN" w:bidi="ar"/>
              </w:rPr>
              <w:t>收入</w:t>
            </w:r>
            <w:r>
              <w:rPr>
                <w:rStyle w:val="15"/>
                <w:rFonts w:eastAsia="宋体"/>
                <w:lang w:val="en-US" w:eastAsia="zh-CN" w:bidi="ar"/>
              </w:rPr>
              <w:br w:type="textWrapping"/>
            </w:r>
            <w:r>
              <w:rPr>
                <w:rStyle w:val="14"/>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非税收入完成率</w:t>
            </w:r>
            <w:r>
              <w:rPr>
                <w:rStyle w:val="15"/>
                <w:rFonts w:eastAsia="宋体"/>
                <w:lang w:val="en-US" w:eastAsia="zh-CN" w:bidi="ar"/>
              </w:rPr>
              <w:t>=</w:t>
            </w:r>
            <w:r>
              <w:rPr>
                <w:rStyle w:val="14"/>
                <w:lang w:val="en-US" w:eastAsia="zh-CN" w:bidi="ar"/>
              </w:rPr>
              <w:t>（非税实际收入完成数</w:t>
            </w:r>
            <w:r>
              <w:rPr>
                <w:rStyle w:val="15"/>
                <w:rFonts w:eastAsia="宋体"/>
                <w:lang w:val="en-US" w:eastAsia="zh-CN" w:bidi="ar"/>
              </w:rPr>
              <w:t>/</w:t>
            </w:r>
            <w:r>
              <w:rPr>
                <w:rStyle w:val="14"/>
                <w:lang w:val="en-US" w:eastAsia="zh-CN" w:bidi="ar"/>
              </w:rPr>
              <w:t>非税收入预算数）</w:t>
            </w:r>
            <w:r>
              <w:rPr>
                <w:rStyle w:val="15"/>
                <w:rFonts w:eastAsia="宋体"/>
                <w:lang w:val="en-US" w:eastAsia="zh-CN" w:bidi="ar"/>
              </w:rPr>
              <w:t>×100%</w:t>
            </w:r>
            <w:r>
              <w:rPr>
                <w:rStyle w:val="14"/>
                <w:lang w:val="en-US" w:eastAsia="zh-CN" w:bidi="ar"/>
              </w:rPr>
              <w:t>，有减免因素的，以财政事务中心确定的为准。</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完成率</w:t>
            </w:r>
            <w:r>
              <w:rPr>
                <w:rStyle w:val="15"/>
                <w:rFonts w:eastAsia="宋体"/>
                <w:lang w:val="en-US" w:eastAsia="zh-CN" w:bidi="ar"/>
              </w:rPr>
              <w:t>×1</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过程</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47</w:t>
            </w:r>
            <w:r>
              <w:rPr>
                <w:rStyle w:val="14"/>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预算</w:t>
            </w:r>
            <w:r>
              <w:rPr>
                <w:rStyle w:val="15"/>
                <w:rFonts w:eastAsia="宋体"/>
                <w:lang w:val="en-US" w:eastAsia="zh-CN" w:bidi="ar"/>
              </w:rPr>
              <w:br w:type="textWrapping"/>
            </w:r>
            <w:r>
              <w:rPr>
                <w:rStyle w:val="14"/>
                <w:lang w:val="en-US" w:eastAsia="zh-CN" w:bidi="ar"/>
              </w:rPr>
              <w:t>执行</w:t>
            </w:r>
            <w:r>
              <w:rPr>
                <w:rStyle w:val="15"/>
                <w:rFonts w:eastAsia="宋体"/>
                <w:lang w:val="en-US" w:eastAsia="zh-CN" w:bidi="ar"/>
              </w:rPr>
              <w:br w:type="textWrapping"/>
            </w:r>
            <w:r>
              <w:rPr>
                <w:rStyle w:val="15"/>
                <w:rFonts w:eastAsia="宋体"/>
                <w:lang w:val="en-US" w:eastAsia="zh-CN" w:bidi="ar"/>
              </w:rPr>
              <w:t>(13</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预算</w:t>
            </w:r>
            <w:r>
              <w:rPr>
                <w:rStyle w:val="15"/>
                <w:rFonts w:eastAsia="宋体"/>
                <w:lang w:val="en-US" w:eastAsia="zh-CN" w:bidi="ar"/>
              </w:rPr>
              <w:br w:type="textWrapping"/>
            </w:r>
            <w:r>
              <w:rPr>
                <w:rStyle w:val="14"/>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①预算执行率</w:t>
            </w:r>
            <w:r>
              <w:rPr>
                <w:rStyle w:val="15"/>
                <w:rFonts w:eastAsia="宋体"/>
                <w:lang w:val="en-US" w:eastAsia="zh-CN" w:bidi="ar"/>
              </w:rPr>
              <w:t>=</w:t>
            </w:r>
            <w:r>
              <w:rPr>
                <w:rStyle w:val="14"/>
                <w:lang w:val="en-US" w:eastAsia="zh-CN" w:bidi="ar"/>
              </w:rPr>
              <w:t>（预算完成数</w:t>
            </w:r>
            <w:r>
              <w:rPr>
                <w:rStyle w:val="15"/>
                <w:rFonts w:eastAsia="宋体"/>
                <w:lang w:val="en-US" w:eastAsia="zh-CN" w:bidi="ar"/>
              </w:rPr>
              <w:t>/</w:t>
            </w:r>
            <w:r>
              <w:rPr>
                <w:rStyle w:val="14"/>
                <w:lang w:val="en-US" w:eastAsia="zh-CN" w:bidi="ar"/>
              </w:rPr>
              <w:t>预算数）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预算执行数：部门（单位）本年度实际完成的预算数。</w:t>
            </w:r>
            <w:r>
              <w:rPr>
                <w:rStyle w:val="15"/>
                <w:rFonts w:eastAsia="宋体"/>
                <w:lang w:val="en-US" w:eastAsia="zh-CN" w:bidi="ar"/>
              </w:rPr>
              <w:br w:type="textWrapping"/>
            </w:r>
            <w:r>
              <w:rPr>
                <w:rStyle w:val="14"/>
                <w:lang w:val="en-US" w:eastAsia="zh-CN" w:bidi="ar"/>
              </w:rPr>
              <w:t>预算数：财政部门批复的本年度部门（单位）预算数及追加的预算数。</w:t>
            </w:r>
            <w:r>
              <w:rPr>
                <w:rStyle w:val="15"/>
                <w:rFonts w:eastAsia="宋体"/>
                <w:lang w:val="en-US" w:eastAsia="zh-CN" w:bidi="ar"/>
              </w:rPr>
              <w:br w:type="textWrapping"/>
            </w:r>
            <w:r>
              <w:rPr>
                <w:rStyle w:val="14"/>
                <w:lang w:val="en-US" w:eastAsia="zh-CN" w:bidi="ar"/>
              </w:rPr>
              <w:t>该项得分，全年预算执行率</w:t>
            </w:r>
            <w:r>
              <w:rPr>
                <w:rStyle w:val="15"/>
                <w:rFonts w:eastAsia="宋体"/>
                <w:lang w:val="en-US" w:eastAsia="zh-CN" w:bidi="ar"/>
              </w:rPr>
              <w:t>95%</w:t>
            </w:r>
            <w:r>
              <w:rPr>
                <w:rStyle w:val="14"/>
                <w:lang w:val="en-US" w:eastAsia="zh-CN" w:bidi="ar"/>
              </w:rPr>
              <w:t>以上计</w:t>
            </w:r>
            <w:r>
              <w:rPr>
                <w:rStyle w:val="15"/>
                <w:rFonts w:eastAsia="宋体"/>
                <w:lang w:val="en-US" w:eastAsia="zh-CN" w:bidi="ar"/>
              </w:rPr>
              <w:t>2</w:t>
            </w:r>
            <w:r>
              <w:rPr>
                <w:rStyle w:val="14"/>
                <w:lang w:val="en-US" w:eastAsia="zh-CN" w:bidi="ar"/>
              </w:rPr>
              <w:t>分，</w:t>
            </w:r>
            <w:r>
              <w:rPr>
                <w:rStyle w:val="15"/>
                <w:rFonts w:eastAsia="宋体"/>
                <w:lang w:val="en-US" w:eastAsia="zh-CN" w:bidi="ar"/>
              </w:rPr>
              <w:t>95-90%</w:t>
            </w:r>
            <w:r>
              <w:rPr>
                <w:rStyle w:val="14"/>
                <w:lang w:val="en-US" w:eastAsia="zh-CN" w:bidi="ar"/>
              </w:rPr>
              <w:t>（含），计</w:t>
            </w:r>
            <w:r>
              <w:rPr>
                <w:rStyle w:val="15"/>
                <w:rFonts w:eastAsia="宋体"/>
                <w:lang w:val="en-US" w:eastAsia="zh-CN" w:bidi="ar"/>
              </w:rPr>
              <w:t>1</w:t>
            </w:r>
            <w:r>
              <w:rPr>
                <w:rStyle w:val="14"/>
                <w:lang w:val="en-US" w:eastAsia="zh-CN" w:bidi="ar"/>
              </w:rPr>
              <w:t>分，</w:t>
            </w:r>
            <w:r>
              <w:rPr>
                <w:rStyle w:val="15"/>
                <w:rFonts w:eastAsia="宋体"/>
                <w:lang w:val="en-US" w:eastAsia="zh-CN" w:bidi="ar"/>
              </w:rPr>
              <w:t>90-80%</w:t>
            </w:r>
            <w:r>
              <w:rPr>
                <w:rStyle w:val="14"/>
                <w:lang w:val="en-US" w:eastAsia="zh-CN" w:bidi="ar"/>
              </w:rPr>
              <w:t>（含），计</w:t>
            </w:r>
            <w:r>
              <w:rPr>
                <w:rStyle w:val="15"/>
                <w:rFonts w:eastAsia="宋体"/>
                <w:lang w:val="en-US" w:eastAsia="zh-CN" w:bidi="ar"/>
              </w:rPr>
              <w:t>0.5</w:t>
            </w:r>
            <w:r>
              <w:rPr>
                <w:rStyle w:val="14"/>
                <w:lang w:val="en-US" w:eastAsia="zh-CN" w:bidi="ar"/>
              </w:rPr>
              <w:t>分，小于</w:t>
            </w:r>
            <w:r>
              <w:rPr>
                <w:rStyle w:val="15"/>
                <w:rFonts w:eastAsia="宋体"/>
                <w:lang w:val="en-US" w:eastAsia="zh-CN" w:bidi="ar"/>
              </w:rPr>
              <w:t>80%</w:t>
            </w:r>
            <w:r>
              <w:rPr>
                <w:rStyle w:val="14"/>
                <w:lang w:val="en-US" w:eastAsia="zh-CN" w:bidi="ar"/>
              </w:rPr>
              <w:t>不得分；</w:t>
            </w:r>
            <w:r>
              <w:rPr>
                <w:rStyle w:val="15"/>
                <w:rFonts w:eastAsia="宋体"/>
                <w:lang w:val="en-US" w:eastAsia="zh-CN" w:bidi="ar"/>
              </w:rPr>
              <w:br w:type="textWrapping"/>
            </w:r>
            <w:r>
              <w:rPr>
                <w:rStyle w:val="14"/>
                <w:lang w:val="en-US" w:eastAsia="zh-CN" w:bidi="ar"/>
              </w:rPr>
              <w:t>②绩效目标执行监控是否按要求完成。</w:t>
            </w:r>
            <w:r>
              <w:rPr>
                <w:rStyle w:val="15"/>
                <w:rFonts w:eastAsia="宋体"/>
                <w:lang w:val="en-US" w:eastAsia="zh-CN" w:bidi="ar"/>
              </w:rPr>
              <w:br w:type="textWrapping"/>
            </w:r>
            <w:r>
              <w:rPr>
                <w:rStyle w:val="14"/>
                <w:lang w:val="en-US" w:eastAsia="zh-CN" w:bidi="ar"/>
              </w:rPr>
              <w:t>该项得分，实施项目资金运行监控的得</w:t>
            </w:r>
            <w:r>
              <w:rPr>
                <w:rStyle w:val="15"/>
                <w:rFonts w:eastAsia="宋体"/>
                <w:lang w:val="en-US" w:eastAsia="zh-CN" w:bidi="ar"/>
              </w:rPr>
              <w:t>2</w:t>
            </w:r>
            <w:r>
              <w:rPr>
                <w:rStyle w:val="14"/>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预算</w:t>
            </w:r>
            <w:r>
              <w:rPr>
                <w:rStyle w:val="15"/>
                <w:rFonts w:eastAsia="宋体"/>
                <w:lang w:val="en-US" w:eastAsia="zh-CN" w:bidi="ar"/>
              </w:rPr>
              <w:br w:type="textWrapping"/>
            </w:r>
            <w:r>
              <w:rPr>
                <w:rStyle w:val="14"/>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预算调整率</w:t>
            </w:r>
            <w:r>
              <w:rPr>
                <w:rStyle w:val="15"/>
                <w:rFonts w:eastAsia="宋体"/>
                <w:lang w:val="en-US" w:eastAsia="zh-CN" w:bidi="ar"/>
              </w:rPr>
              <w:t>=</w:t>
            </w:r>
            <w:r>
              <w:rPr>
                <w:rStyle w:val="14"/>
                <w:lang w:val="en-US" w:eastAsia="zh-CN" w:bidi="ar"/>
              </w:rPr>
              <w:t>（预算调整数</w:t>
            </w:r>
            <w:r>
              <w:rPr>
                <w:rStyle w:val="15"/>
                <w:rFonts w:eastAsia="宋体"/>
                <w:lang w:val="en-US" w:eastAsia="zh-CN" w:bidi="ar"/>
              </w:rPr>
              <w:t>/</w:t>
            </w:r>
            <w:r>
              <w:rPr>
                <w:rStyle w:val="14"/>
                <w:lang w:val="en-US" w:eastAsia="zh-CN" w:bidi="ar"/>
              </w:rPr>
              <w:t>预算数）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5"/>
                <w:rFonts w:eastAsia="宋体"/>
                <w:lang w:val="en-US" w:eastAsia="zh-CN" w:bidi="ar"/>
              </w:rPr>
              <w:br w:type="textWrapping"/>
            </w:r>
            <w:r>
              <w:rPr>
                <w:rStyle w:val="14"/>
                <w:lang w:val="en-US" w:eastAsia="zh-CN" w:bidi="ar"/>
              </w:rPr>
              <w:t>该项得分，预算调整率</w:t>
            </w:r>
            <w:r>
              <w:rPr>
                <w:rStyle w:val="15"/>
                <w:rFonts w:eastAsia="宋体"/>
                <w:lang w:val="en-US" w:eastAsia="zh-CN" w:bidi="ar"/>
              </w:rPr>
              <w:t>&lt;5%</w:t>
            </w:r>
            <w:r>
              <w:rPr>
                <w:rStyle w:val="14"/>
                <w:lang w:val="en-US" w:eastAsia="zh-CN" w:bidi="ar"/>
              </w:rPr>
              <w:t>，计</w:t>
            </w:r>
            <w:r>
              <w:rPr>
                <w:rStyle w:val="15"/>
                <w:rFonts w:eastAsia="宋体"/>
                <w:lang w:val="en-US" w:eastAsia="zh-CN" w:bidi="ar"/>
              </w:rPr>
              <w:t>2</w:t>
            </w:r>
            <w:r>
              <w:rPr>
                <w:rStyle w:val="14"/>
                <w:lang w:val="en-US" w:eastAsia="zh-CN" w:bidi="ar"/>
              </w:rPr>
              <w:t>分；</w:t>
            </w:r>
            <w:r>
              <w:rPr>
                <w:rStyle w:val="15"/>
                <w:rFonts w:eastAsia="宋体"/>
                <w:lang w:val="en-US" w:eastAsia="zh-CN" w:bidi="ar"/>
              </w:rPr>
              <w:t>5-10%</w:t>
            </w:r>
            <w:r>
              <w:rPr>
                <w:rStyle w:val="14"/>
                <w:lang w:val="en-US" w:eastAsia="zh-CN" w:bidi="ar"/>
              </w:rPr>
              <w:t>（含），计</w:t>
            </w:r>
            <w:r>
              <w:rPr>
                <w:rStyle w:val="15"/>
                <w:rFonts w:eastAsia="宋体"/>
                <w:lang w:val="en-US" w:eastAsia="zh-CN" w:bidi="ar"/>
              </w:rPr>
              <w:t>1</w:t>
            </w:r>
            <w:r>
              <w:rPr>
                <w:rStyle w:val="14"/>
                <w:lang w:val="en-US" w:eastAsia="zh-CN" w:bidi="ar"/>
              </w:rPr>
              <w:t>分；大于</w:t>
            </w:r>
            <w:r>
              <w:rPr>
                <w:rStyle w:val="15"/>
                <w:rFonts w:eastAsia="宋体"/>
                <w:lang w:val="en-US" w:eastAsia="zh-CN" w:bidi="ar"/>
              </w:rPr>
              <w:t>10%</w:t>
            </w:r>
            <w:r>
              <w:rPr>
                <w:rStyle w:val="14"/>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结转</w:t>
            </w:r>
            <w:r>
              <w:rPr>
                <w:rStyle w:val="15"/>
                <w:rFonts w:eastAsia="宋体"/>
                <w:lang w:val="en-US" w:eastAsia="zh-CN" w:bidi="ar"/>
              </w:rPr>
              <w:br w:type="textWrapping"/>
            </w:r>
            <w:r>
              <w:rPr>
                <w:rStyle w:val="14"/>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结转结余率</w:t>
            </w:r>
            <w:r>
              <w:rPr>
                <w:rStyle w:val="15"/>
                <w:rFonts w:eastAsia="宋体"/>
                <w:lang w:val="en-US" w:eastAsia="zh-CN" w:bidi="ar"/>
              </w:rPr>
              <w:t>=</w:t>
            </w:r>
            <w:r>
              <w:rPr>
                <w:rStyle w:val="14"/>
                <w:lang w:val="en-US" w:eastAsia="zh-CN" w:bidi="ar"/>
              </w:rPr>
              <w:t>结转结余总额</w:t>
            </w:r>
            <w:r>
              <w:rPr>
                <w:rStyle w:val="15"/>
                <w:rFonts w:eastAsia="宋体"/>
                <w:lang w:val="en-US" w:eastAsia="zh-CN" w:bidi="ar"/>
              </w:rPr>
              <w:t>/</w:t>
            </w:r>
            <w:r>
              <w:rPr>
                <w:rStyle w:val="14"/>
                <w:lang w:val="en-US" w:eastAsia="zh-CN" w:bidi="ar"/>
              </w:rPr>
              <w:t>支出预算数</w:t>
            </w:r>
            <w:r>
              <w:rPr>
                <w:rStyle w:val="15"/>
                <w:rFonts w:eastAsia="宋体"/>
                <w:lang w:val="en-US" w:eastAsia="zh-CN" w:bidi="ar"/>
              </w:rPr>
              <w:t>×100%</w:t>
            </w:r>
            <w:r>
              <w:rPr>
                <w:rStyle w:val="14"/>
                <w:lang w:val="en-US" w:eastAsia="zh-CN" w:bidi="ar"/>
              </w:rPr>
              <w:t>。结转结余总额：部门本年度的结转资金与结余资金之和（以决算数为准）。</w:t>
            </w:r>
            <w:r>
              <w:rPr>
                <w:rStyle w:val="15"/>
                <w:rFonts w:eastAsia="宋体"/>
                <w:lang w:val="en-US" w:eastAsia="zh-CN" w:bidi="ar"/>
              </w:rPr>
              <w:br w:type="textWrapping"/>
            </w:r>
            <w:r>
              <w:rPr>
                <w:rStyle w:val="14"/>
                <w:lang w:val="en-US" w:eastAsia="zh-CN" w:bidi="ar"/>
              </w:rPr>
              <w:t>该项得分，结余率</w:t>
            </w:r>
            <w:r>
              <w:rPr>
                <w:rStyle w:val="15"/>
                <w:rFonts w:eastAsia="宋体"/>
                <w:lang w:val="en-US" w:eastAsia="zh-CN" w:bidi="ar"/>
              </w:rPr>
              <w:t>≤10%</w:t>
            </w:r>
            <w:r>
              <w:rPr>
                <w:rStyle w:val="14"/>
                <w:lang w:val="en-US" w:eastAsia="zh-CN" w:bidi="ar"/>
              </w:rPr>
              <w:t>的，计</w:t>
            </w:r>
            <w:r>
              <w:rPr>
                <w:rStyle w:val="15"/>
                <w:rFonts w:eastAsia="宋体"/>
                <w:lang w:val="en-US" w:eastAsia="zh-CN" w:bidi="ar"/>
              </w:rPr>
              <w:t>1</w:t>
            </w:r>
            <w:r>
              <w:rPr>
                <w:rStyle w:val="14"/>
                <w:lang w:val="en-US" w:eastAsia="zh-CN" w:bidi="ar"/>
              </w:rPr>
              <w:t>分；结余率</w:t>
            </w:r>
            <w:r>
              <w:rPr>
                <w:rStyle w:val="15"/>
                <w:rFonts w:eastAsia="宋体"/>
                <w:lang w:val="en-US" w:eastAsia="zh-CN" w:bidi="ar"/>
              </w:rPr>
              <w:t>&gt;10%</w:t>
            </w:r>
            <w:r>
              <w:rPr>
                <w:rStyle w:val="14"/>
                <w:lang w:val="en-US" w:eastAsia="zh-CN" w:bidi="ar"/>
              </w:rPr>
              <w:t>（不含），</w:t>
            </w:r>
            <w:r>
              <w:rPr>
                <w:rStyle w:val="15"/>
                <w:rFonts w:eastAsia="宋体"/>
                <w:lang w:val="en-US" w:eastAsia="zh-CN" w:bidi="ar"/>
              </w:rPr>
              <w:t>0.5</w:t>
            </w:r>
            <w:r>
              <w:rPr>
                <w:rStyle w:val="14"/>
                <w:lang w:val="en-US" w:eastAsia="zh-CN" w:bidi="ar"/>
              </w:rPr>
              <w:t>分；本年超支的，计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公用经费</w:t>
            </w:r>
            <w:r>
              <w:rPr>
                <w:rStyle w:val="15"/>
                <w:rFonts w:eastAsia="宋体"/>
                <w:lang w:val="en-US" w:eastAsia="zh-CN" w:bidi="ar"/>
              </w:rPr>
              <w:br w:type="textWrapping"/>
            </w:r>
            <w:r>
              <w:rPr>
                <w:rStyle w:val="14"/>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公用经费控制率</w:t>
            </w:r>
            <w:r>
              <w:rPr>
                <w:rStyle w:val="15"/>
                <w:rFonts w:eastAsia="宋体"/>
                <w:lang w:val="en-US" w:eastAsia="zh-CN" w:bidi="ar"/>
              </w:rPr>
              <w:t>=</w:t>
            </w:r>
            <w:r>
              <w:rPr>
                <w:rStyle w:val="14"/>
                <w:lang w:val="en-US" w:eastAsia="zh-CN" w:bidi="ar"/>
              </w:rPr>
              <w:t>（实际支出公用经费总额</w:t>
            </w:r>
            <w:r>
              <w:rPr>
                <w:rStyle w:val="15"/>
                <w:rFonts w:eastAsia="宋体"/>
                <w:lang w:val="en-US" w:eastAsia="zh-CN" w:bidi="ar"/>
              </w:rPr>
              <w:t>/</w:t>
            </w:r>
            <w:r>
              <w:rPr>
                <w:rStyle w:val="14"/>
                <w:lang w:val="en-US" w:eastAsia="zh-CN" w:bidi="ar"/>
              </w:rPr>
              <w:t>预算安排公用经费总额）</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该项得分，控制率</w:t>
            </w:r>
            <w:r>
              <w:rPr>
                <w:rStyle w:val="15"/>
                <w:rFonts w:eastAsia="宋体"/>
                <w:lang w:val="en-US" w:eastAsia="zh-CN" w:bidi="ar"/>
              </w:rPr>
              <w:t>≤100%</w:t>
            </w:r>
            <w:r>
              <w:rPr>
                <w:rStyle w:val="14"/>
                <w:lang w:val="en-US" w:eastAsia="zh-CN" w:bidi="ar"/>
              </w:rPr>
              <w:t>，计</w:t>
            </w:r>
            <w:r>
              <w:rPr>
                <w:rStyle w:val="15"/>
                <w:rFonts w:eastAsia="宋体"/>
                <w:lang w:val="en-US" w:eastAsia="zh-CN" w:bidi="ar"/>
              </w:rPr>
              <w:t>2</w:t>
            </w:r>
            <w:r>
              <w:rPr>
                <w:rStyle w:val="14"/>
                <w:lang w:val="en-US" w:eastAsia="zh-CN" w:bidi="ar"/>
              </w:rPr>
              <w:t>分，控制率</w:t>
            </w:r>
            <w:r>
              <w:rPr>
                <w:rStyle w:val="15"/>
                <w:rFonts w:eastAsia="宋体"/>
                <w:lang w:val="en-US" w:eastAsia="zh-CN" w:bidi="ar"/>
              </w:rPr>
              <w:t>&gt;100%</w:t>
            </w:r>
            <w:r>
              <w:rPr>
                <w:rStyle w:val="14"/>
                <w:lang w:val="en-US" w:eastAsia="zh-CN" w:bidi="ar"/>
              </w:rPr>
              <w:t>，计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5"/>
                <w:rFonts w:eastAsia="宋体"/>
                <w:lang w:val="en-US" w:eastAsia="zh-CN" w:bidi="ar"/>
              </w:rPr>
              <w:br w:type="textWrapping"/>
            </w:r>
            <w:r>
              <w:rPr>
                <w:rStyle w:val="14"/>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实际支出数与预算安排数的比率，用以反映和考核部门（单位）对</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控制率</w:t>
            </w:r>
            <w:r>
              <w:rPr>
                <w:rStyle w:val="15"/>
                <w:rFonts w:eastAsia="宋体"/>
                <w:lang w:val="en-US" w:eastAsia="zh-CN" w:bidi="ar"/>
              </w:rPr>
              <w:t>=</w:t>
            </w:r>
            <w:r>
              <w:rPr>
                <w:rStyle w:val="14"/>
                <w:lang w:val="en-US" w:eastAsia="zh-CN" w:bidi="ar"/>
              </w:rPr>
              <w:t>（</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实际支出数</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预算安排数）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该项得分，控制率</w:t>
            </w:r>
            <w:r>
              <w:rPr>
                <w:rStyle w:val="15"/>
                <w:rFonts w:eastAsia="宋体"/>
                <w:lang w:val="en-US" w:eastAsia="zh-CN" w:bidi="ar"/>
              </w:rPr>
              <w:t>≤100%</w:t>
            </w:r>
            <w:r>
              <w:rPr>
                <w:rStyle w:val="14"/>
                <w:lang w:val="en-US" w:eastAsia="zh-CN" w:bidi="ar"/>
              </w:rPr>
              <w:t>，计</w:t>
            </w:r>
            <w:r>
              <w:rPr>
                <w:rStyle w:val="15"/>
                <w:rFonts w:eastAsia="宋体"/>
                <w:lang w:val="en-US" w:eastAsia="zh-CN" w:bidi="ar"/>
              </w:rPr>
              <w:t>2</w:t>
            </w:r>
            <w:r>
              <w:rPr>
                <w:rStyle w:val="14"/>
                <w:lang w:val="en-US" w:eastAsia="zh-CN" w:bidi="ar"/>
              </w:rPr>
              <w:t>分，控制率</w:t>
            </w:r>
            <w:r>
              <w:rPr>
                <w:rStyle w:val="15"/>
                <w:rFonts w:eastAsia="宋体"/>
                <w:lang w:val="en-US" w:eastAsia="zh-CN" w:bidi="ar"/>
              </w:rPr>
              <w:t>&gt;100%</w:t>
            </w:r>
            <w:r>
              <w:rPr>
                <w:rStyle w:val="14"/>
                <w:lang w:val="en-US" w:eastAsia="zh-CN" w:bidi="ar"/>
              </w:rPr>
              <w:t>，计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政府采购</w:t>
            </w:r>
            <w:r>
              <w:rPr>
                <w:rStyle w:val="15"/>
                <w:rFonts w:eastAsia="宋体"/>
                <w:lang w:val="en-US" w:eastAsia="zh-CN" w:bidi="ar"/>
              </w:rPr>
              <w:br w:type="textWrapping"/>
            </w:r>
            <w:r>
              <w:rPr>
                <w:rStyle w:val="14"/>
                <w:lang w:val="en-US" w:eastAsia="zh-CN" w:bidi="ar"/>
              </w:rPr>
              <w:t>执行率和</w:t>
            </w:r>
            <w:r>
              <w:rPr>
                <w:rStyle w:val="15"/>
                <w:rFonts w:eastAsia="宋体"/>
                <w:lang w:val="en-US" w:eastAsia="zh-CN" w:bidi="ar"/>
              </w:rPr>
              <w:br w:type="textWrapping"/>
            </w:r>
            <w:r>
              <w:rPr>
                <w:rStyle w:val="14"/>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①政府采购预算执行率</w:t>
            </w:r>
            <w:r>
              <w:rPr>
                <w:rStyle w:val="15"/>
                <w:rFonts w:eastAsia="宋体"/>
                <w:lang w:val="en-US" w:eastAsia="zh-CN" w:bidi="ar"/>
              </w:rPr>
              <w:t>=</w:t>
            </w:r>
            <w:r>
              <w:rPr>
                <w:rStyle w:val="14"/>
                <w:lang w:val="en-US" w:eastAsia="zh-CN" w:bidi="ar"/>
              </w:rPr>
              <w:t>（实际政府采购金额</w:t>
            </w:r>
            <w:r>
              <w:rPr>
                <w:rStyle w:val="15"/>
                <w:rFonts w:eastAsia="宋体"/>
                <w:lang w:val="en-US" w:eastAsia="zh-CN" w:bidi="ar"/>
              </w:rPr>
              <w:t>/</w:t>
            </w:r>
            <w:r>
              <w:rPr>
                <w:rStyle w:val="14"/>
                <w:lang w:val="en-US" w:eastAsia="zh-CN" w:bidi="ar"/>
              </w:rPr>
              <w:t>政府采购预算数）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政府采购预算：采购机关根据事业发展计划和行政任务编制的、并经过规定程序批准的年度政府采购计划。</w:t>
            </w:r>
            <w:r>
              <w:rPr>
                <w:rStyle w:val="15"/>
                <w:rFonts w:eastAsia="宋体"/>
                <w:lang w:val="en-US" w:eastAsia="zh-CN" w:bidi="ar"/>
              </w:rPr>
              <w:br w:type="textWrapping"/>
            </w:r>
            <w:r>
              <w:rPr>
                <w:rStyle w:val="14"/>
                <w:lang w:val="en-US" w:eastAsia="zh-CN" w:bidi="ar"/>
              </w:rPr>
              <w:t>该项得分，完成本年度采购计划的，政府采购执行率≤</w:t>
            </w:r>
            <w:r>
              <w:rPr>
                <w:rStyle w:val="15"/>
                <w:rFonts w:eastAsia="宋体"/>
                <w:lang w:val="en-US" w:eastAsia="zh-CN" w:bidi="ar"/>
              </w:rPr>
              <w:t>100%</w:t>
            </w:r>
            <w:r>
              <w:rPr>
                <w:rStyle w:val="14"/>
                <w:lang w:val="en-US" w:eastAsia="zh-CN" w:bidi="ar"/>
              </w:rPr>
              <w:t>，计</w:t>
            </w:r>
            <w:r>
              <w:rPr>
                <w:rStyle w:val="15"/>
                <w:rFonts w:eastAsia="宋体"/>
                <w:lang w:val="en-US" w:eastAsia="zh-CN" w:bidi="ar"/>
              </w:rPr>
              <w:t>1</w:t>
            </w:r>
            <w:r>
              <w:rPr>
                <w:rStyle w:val="14"/>
                <w:lang w:val="en-US" w:eastAsia="zh-CN" w:bidi="ar"/>
              </w:rPr>
              <w:t>分，每超过</w:t>
            </w:r>
            <w:r>
              <w:rPr>
                <w:rStyle w:val="15"/>
                <w:rFonts w:eastAsia="宋体"/>
                <w:lang w:val="en-US" w:eastAsia="zh-CN" w:bidi="ar"/>
              </w:rPr>
              <w:t>1%</w:t>
            </w:r>
            <w:r>
              <w:rPr>
                <w:rStyle w:val="14"/>
                <w:lang w:val="en-US" w:eastAsia="zh-CN" w:bidi="ar"/>
              </w:rPr>
              <w:t>扣</w:t>
            </w:r>
            <w:r>
              <w:rPr>
                <w:rStyle w:val="15"/>
                <w:rFonts w:eastAsia="宋体"/>
                <w:lang w:val="en-US" w:eastAsia="zh-CN" w:bidi="ar"/>
              </w:rPr>
              <w:t>0.1</w:t>
            </w:r>
            <w:r>
              <w:rPr>
                <w:rStyle w:val="14"/>
                <w:lang w:val="en-US" w:eastAsia="zh-CN" w:bidi="ar"/>
              </w:rPr>
              <w:t>分，扣完为止；</w:t>
            </w:r>
            <w:r>
              <w:rPr>
                <w:rStyle w:val="15"/>
                <w:rFonts w:eastAsia="宋体"/>
                <w:lang w:val="en-US" w:eastAsia="zh-CN" w:bidi="ar"/>
              </w:rPr>
              <w:br w:type="textWrapping"/>
            </w:r>
            <w:r>
              <w:rPr>
                <w:rStyle w:val="14"/>
                <w:lang w:val="en-US" w:eastAsia="zh-CN" w:bidi="ar"/>
              </w:rPr>
              <w:t>②所有项目依法采购，无规避政府采购或化整为零进行政府采购的行为，并履行验收手续，计0.5分，否则不得分；</w:t>
            </w:r>
            <w:r>
              <w:rPr>
                <w:rStyle w:val="15"/>
                <w:rFonts w:eastAsia="宋体"/>
                <w:lang w:val="en-US" w:eastAsia="zh-CN" w:bidi="ar"/>
              </w:rPr>
              <w:br w:type="textWrapping"/>
            </w:r>
            <w:r>
              <w:rPr>
                <w:rStyle w:val="14"/>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预算</w:t>
            </w:r>
            <w:r>
              <w:rPr>
                <w:rStyle w:val="15"/>
                <w:rFonts w:eastAsia="宋体"/>
                <w:lang w:val="en-US" w:eastAsia="zh-CN" w:bidi="ar"/>
              </w:rPr>
              <w:br w:type="textWrapping"/>
            </w:r>
            <w:r>
              <w:rPr>
                <w:rStyle w:val="14"/>
                <w:lang w:val="en-US" w:eastAsia="zh-CN" w:bidi="ar"/>
              </w:rPr>
              <w:t>管理</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29</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管理制度</w:t>
            </w:r>
            <w:r>
              <w:rPr>
                <w:rStyle w:val="15"/>
                <w:rFonts w:eastAsia="宋体"/>
                <w:lang w:val="en-US" w:eastAsia="zh-CN" w:bidi="ar"/>
              </w:rPr>
              <w:br w:type="textWrapping"/>
            </w:r>
            <w:r>
              <w:rPr>
                <w:rStyle w:val="14"/>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①是否已制定或具有预算资金管理办法、内部财务管理制度、会计核算制度等管理制度；</w:t>
            </w:r>
            <w:r>
              <w:rPr>
                <w:rStyle w:val="15"/>
                <w:rFonts w:eastAsia="宋体"/>
                <w:lang w:val="en-US" w:eastAsia="zh-CN" w:bidi="ar"/>
              </w:rPr>
              <w:br w:type="textWrapping"/>
            </w:r>
            <w:r>
              <w:rPr>
                <w:rStyle w:val="14"/>
                <w:lang w:val="en-US" w:eastAsia="zh-CN" w:bidi="ar"/>
              </w:rPr>
              <w:t>②相关管理制度是否合法、合规、完整；</w:t>
            </w:r>
            <w:r>
              <w:rPr>
                <w:rStyle w:val="15"/>
                <w:rFonts w:eastAsia="宋体"/>
                <w:lang w:val="en-US" w:eastAsia="zh-CN" w:bidi="ar"/>
              </w:rPr>
              <w:br w:type="textWrapping"/>
            </w:r>
            <w:r>
              <w:rPr>
                <w:rStyle w:val="14"/>
                <w:lang w:val="en-US" w:eastAsia="zh-CN" w:bidi="ar"/>
              </w:rPr>
              <w:t>③相关管理制度是否得到有效执行。</w:t>
            </w:r>
            <w:r>
              <w:rPr>
                <w:rStyle w:val="15"/>
                <w:rFonts w:eastAsia="宋体"/>
                <w:lang w:val="en-US" w:eastAsia="zh-CN" w:bidi="ar"/>
              </w:rPr>
              <w:br w:type="textWrapping"/>
            </w:r>
            <w:r>
              <w:rPr>
                <w:rStyle w:val="14"/>
                <w:lang w:val="en-US" w:eastAsia="zh-CN" w:bidi="ar"/>
              </w:rPr>
              <w:t>④会计人员、机构是否按规定设置；</w:t>
            </w:r>
            <w:r>
              <w:rPr>
                <w:rStyle w:val="15"/>
                <w:rFonts w:eastAsia="宋体"/>
                <w:lang w:val="en-US" w:eastAsia="zh-CN" w:bidi="ar"/>
              </w:rPr>
              <w:br w:type="textWrapping"/>
            </w:r>
            <w:r>
              <w:rPr>
                <w:rStyle w:val="14"/>
                <w:lang w:val="en-US" w:eastAsia="zh-CN" w:bidi="ar"/>
              </w:rPr>
              <w:t>⑤会计基础工作是否健全；</w:t>
            </w:r>
            <w:r>
              <w:rPr>
                <w:rStyle w:val="15"/>
                <w:rFonts w:eastAsia="宋体"/>
                <w:lang w:val="en-US" w:eastAsia="zh-CN" w:bidi="ar"/>
              </w:rPr>
              <w:br w:type="textWrapping"/>
            </w:r>
            <w:r>
              <w:rPr>
                <w:rStyle w:val="14"/>
                <w:lang w:val="en-US" w:eastAsia="zh-CN" w:bidi="ar"/>
              </w:rPr>
              <w:t>⑥会计档案是否符合规定要求；</w:t>
            </w:r>
            <w:r>
              <w:rPr>
                <w:rStyle w:val="15"/>
                <w:rFonts w:eastAsia="宋体"/>
                <w:lang w:val="en-US" w:eastAsia="zh-CN" w:bidi="ar"/>
              </w:rPr>
              <w:br w:type="textWrapping"/>
            </w:r>
            <w:r>
              <w:rPr>
                <w:rStyle w:val="14"/>
                <w:lang w:val="en-US" w:eastAsia="zh-CN" w:bidi="ar"/>
              </w:rPr>
              <w:t>⑦项目管理是否规范（包括项目立项、申报、招投标、合同或协议要素、制度建立、按时完工等）。</w:t>
            </w:r>
            <w:r>
              <w:rPr>
                <w:rStyle w:val="15"/>
                <w:rFonts w:eastAsia="宋体"/>
                <w:lang w:val="en-US" w:eastAsia="zh-CN" w:bidi="ar"/>
              </w:rPr>
              <w:br w:type="textWrapping"/>
            </w:r>
            <w:r>
              <w:rPr>
                <w:rStyle w:val="14"/>
                <w:lang w:val="en-US" w:eastAsia="zh-CN" w:bidi="ar"/>
              </w:rPr>
              <w:t>以上情况每发现一例不符合要求的扣</w:t>
            </w:r>
            <w:r>
              <w:rPr>
                <w:rStyle w:val="15"/>
                <w:rFonts w:eastAsia="宋体"/>
                <w:lang w:val="en-US" w:eastAsia="zh-CN" w:bidi="ar"/>
              </w:rPr>
              <w:t>1</w:t>
            </w:r>
            <w:r>
              <w:rPr>
                <w:rStyle w:val="14"/>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资金使用</w:t>
            </w:r>
            <w:r>
              <w:rPr>
                <w:rStyle w:val="15"/>
                <w:rFonts w:eastAsia="宋体"/>
                <w:lang w:val="en-US" w:eastAsia="zh-CN" w:bidi="ar"/>
              </w:rPr>
              <w:br w:type="textWrapping"/>
            </w:r>
            <w:r>
              <w:rPr>
                <w:rStyle w:val="14"/>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①符合国家财经法规和财务管理制度以及有关专项资金管理办法的规定，计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r>
              <w:rPr>
                <w:rStyle w:val="15"/>
                <w:rFonts w:eastAsia="宋体"/>
                <w:lang w:val="en-US" w:eastAsia="zh-CN" w:bidi="ar"/>
              </w:rPr>
              <w:br w:type="textWrapping"/>
            </w:r>
            <w:r>
              <w:rPr>
                <w:rStyle w:val="14"/>
                <w:lang w:val="en-US" w:eastAsia="zh-CN" w:bidi="ar"/>
              </w:rPr>
              <w:t>②资金的支付有完整的审批程序和手续，计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r>
              <w:rPr>
                <w:rStyle w:val="15"/>
                <w:rFonts w:eastAsia="宋体"/>
                <w:lang w:val="en-US" w:eastAsia="zh-CN" w:bidi="ar"/>
              </w:rPr>
              <w:br w:type="textWrapping"/>
            </w:r>
            <w:r>
              <w:rPr>
                <w:rStyle w:val="14"/>
                <w:lang w:val="en-US" w:eastAsia="zh-CN" w:bidi="ar"/>
              </w:rPr>
              <w:t>③重大项目开支和大额资金使用经过单位党组集体研究决策，计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r>
              <w:rPr>
                <w:rStyle w:val="15"/>
                <w:rFonts w:eastAsia="宋体"/>
                <w:lang w:val="en-US" w:eastAsia="zh-CN" w:bidi="ar"/>
              </w:rPr>
              <w:br w:type="textWrapping"/>
            </w:r>
            <w:r>
              <w:rPr>
                <w:rStyle w:val="14"/>
                <w:lang w:val="en-US" w:eastAsia="zh-CN" w:bidi="ar"/>
              </w:rPr>
              <w:t>④符合项目预算批复或合同规定的用途，计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r>
              <w:rPr>
                <w:rStyle w:val="15"/>
                <w:rFonts w:eastAsia="宋体"/>
                <w:lang w:val="en-US" w:eastAsia="zh-CN" w:bidi="ar"/>
              </w:rPr>
              <w:br w:type="textWrapping"/>
            </w:r>
            <w:r>
              <w:rPr>
                <w:rStyle w:val="14"/>
                <w:lang w:val="en-US" w:eastAsia="zh-CN" w:bidi="ar"/>
              </w:rPr>
              <w:t>⑤没有截留、挤占、挪用、虚列支出等情况，计</w:t>
            </w:r>
            <w:r>
              <w:rPr>
                <w:rStyle w:val="15"/>
                <w:rFonts w:eastAsia="宋体"/>
                <w:lang w:val="en-US" w:eastAsia="zh-CN" w:bidi="ar"/>
              </w:rPr>
              <w:t>1</w:t>
            </w:r>
            <w:r>
              <w:rPr>
                <w:rStyle w:val="14"/>
                <w:lang w:val="en-US" w:eastAsia="zh-CN" w:bidi="ar"/>
              </w:rPr>
              <w:t>分，发生</w:t>
            </w:r>
            <w:r>
              <w:rPr>
                <w:rStyle w:val="15"/>
                <w:rFonts w:eastAsia="宋体"/>
                <w:lang w:val="en-US" w:eastAsia="zh-CN" w:bidi="ar"/>
              </w:rPr>
              <w:t>1</w:t>
            </w:r>
            <w:r>
              <w:rPr>
                <w:rStyle w:val="14"/>
                <w:lang w:val="en-US" w:eastAsia="zh-CN" w:bidi="ar"/>
              </w:rPr>
              <w:t>例不符合本指标的现象</w:t>
            </w:r>
            <w:r>
              <w:rPr>
                <w:rStyle w:val="15"/>
                <w:rFonts w:eastAsia="宋体"/>
                <w:lang w:val="en-US" w:eastAsia="zh-CN" w:bidi="ar"/>
              </w:rPr>
              <w:t>7</w:t>
            </w:r>
            <w:r>
              <w:rPr>
                <w:rStyle w:val="14"/>
                <w:lang w:val="en-US" w:eastAsia="zh-CN" w:bidi="ar"/>
              </w:rPr>
              <w:t>分全扣；</w:t>
            </w:r>
            <w:r>
              <w:rPr>
                <w:rStyle w:val="15"/>
                <w:rFonts w:eastAsia="宋体"/>
                <w:lang w:val="en-US" w:eastAsia="zh-CN" w:bidi="ar"/>
              </w:rPr>
              <w:br w:type="textWrapping"/>
            </w:r>
            <w:r>
              <w:rPr>
                <w:rStyle w:val="14"/>
                <w:lang w:val="en-US" w:eastAsia="zh-CN" w:bidi="ar"/>
              </w:rPr>
              <w:t>⑥原始凭证的取得真实有效，计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r>
              <w:rPr>
                <w:rStyle w:val="15"/>
                <w:rFonts w:eastAsia="宋体"/>
                <w:lang w:val="en-US" w:eastAsia="zh-CN" w:bidi="ar"/>
              </w:rPr>
              <w:br w:type="textWrapping"/>
            </w:r>
            <w:r>
              <w:rPr>
                <w:rStyle w:val="14"/>
                <w:lang w:val="en-US" w:eastAsia="zh-CN" w:bidi="ar"/>
              </w:rPr>
              <w:t>⑦无超标准发放津补贴、奖金、无用公款支付应个人支付的款项，计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r>
              <w:rPr>
                <w:rStyle w:val="14"/>
                <w:lang w:val="en-US" w:eastAsia="zh-CN" w:bidi="ar"/>
              </w:rPr>
              <w:br w:type="textWrapping"/>
            </w:r>
            <w:r>
              <w:rPr>
                <w:rStyle w:val="14"/>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信息</w:t>
            </w:r>
            <w:r>
              <w:rPr>
                <w:rStyle w:val="15"/>
                <w:rFonts w:eastAsia="宋体"/>
                <w:lang w:val="en-US" w:eastAsia="zh-CN" w:bidi="ar"/>
              </w:rPr>
              <w:br w:type="textWrapping"/>
            </w:r>
            <w:r>
              <w:rPr>
                <w:rStyle w:val="14"/>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①无涉密情况的预算单位按规定及时、准确、完整的公开预决算和绩效管理信息，计</w:t>
            </w:r>
            <w:r>
              <w:rPr>
                <w:rStyle w:val="15"/>
                <w:rFonts w:eastAsia="宋体"/>
                <w:lang w:val="en-US" w:eastAsia="zh-CN" w:bidi="ar"/>
              </w:rPr>
              <w:t>1</w:t>
            </w:r>
            <w:r>
              <w:rPr>
                <w:rStyle w:val="14"/>
                <w:lang w:val="en-US" w:eastAsia="zh-CN" w:bidi="ar"/>
              </w:rPr>
              <w:t>分，否则，酌情扣分；</w:t>
            </w:r>
            <w:r>
              <w:rPr>
                <w:rStyle w:val="15"/>
                <w:rFonts w:eastAsia="宋体"/>
                <w:lang w:val="en-US" w:eastAsia="zh-CN" w:bidi="ar"/>
              </w:rPr>
              <w:br w:type="textWrapping"/>
            </w:r>
            <w:r>
              <w:rPr>
                <w:rStyle w:val="14"/>
                <w:lang w:val="en-US" w:eastAsia="zh-CN" w:bidi="ar"/>
              </w:rPr>
              <w:t>②基础数据信息和会计信息资料真实、准确、完整，计</w:t>
            </w:r>
            <w:r>
              <w:rPr>
                <w:rStyle w:val="15"/>
                <w:rFonts w:eastAsia="宋体"/>
                <w:lang w:val="en-US" w:eastAsia="zh-CN" w:bidi="ar"/>
              </w:rPr>
              <w:t>1</w:t>
            </w:r>
            <w:r>
              <w:rPr>
                <w:rStyle w:val="14"/>
                <w:lang w:val="en-US" w:eastAsia="zh-CN" w:bidi="ar"/>
              </w:rPr>
              <w:t>分，否则，酌情扣分。</w:t>
            </w:r>
            <w:r>
              <w:rPr>
                <w:rStyle w:val="14"/>
                <w:lang w:val="en-US" w:eastAsia="zh-CN" w:bidi="ar"/>
              </w:rPr>
              <w:br w:type="textWrapping"/>
            </w:r>
            <w:r>
              <w:rPr>
                <w:rStyle w:val="14"/>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非税收入</w:t>
            </w:r>
            <w:r>
              <w:rPr>
                <w:rStyle w:val="15"/>
                <w:rFonts w:eastAsia="宋体"/>
                <w:lang w:val="en-US" w:eastAsia="zh-CN" w:bidi="ar"/>
              </w:rPr>
              <w:t xml:space="preserve"> </w:t>
            </w:r>
            <w:r>
              <w:rPr>
                <w:rStyle w:val="15"/>
                <w:rFonts w:eastAsia="宋体"/>
                <w:lang w:val="en-US" w:eastAsia="zh-CN" w:bidi="ar"/>
              </w:rPr>
              <w:br w:type="textWrapping"/>
            </w:r>
            <w:r>
              <w:rPr>
                <w:rStyle w:val="14"/>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①实行收支两条线，计</w:t>
            </w:r>
            <w:r>
              <w:rPr>
                <w:rStyle w:val="15"/>
                <w:rFonts w:eastAsia="宋体"/>
                <w:lang w:val="en-US" w:eastAsia="zh-CN" w:bidi="ar"/>
              </w:rPr>
              <w:t>0.5</w:t>
            </w:r>
            <w:r>
              <w:rPr>
                <w:rStyle w:val="14"/>
                <w:lang w:val="en-US" w:eastAsia="zh-CN" w:bidi="ar"/>
              </w:rPr>
              <w:t>分，否则，计</w:t>
            </w:r>
            <w:r>
              <w:rPr>
                <w:rStyle w:val="15"/>
                <w:rFonts w:eastAsia="宋体"/>
                <w:lang w:val="en-US" w:eastAsia="zh-CN" w:bidi="ar"/>
              </w:rPr>
              <w:t>0</w:t>
            </w:r>
            <w:r>
              <w:rPr>
                <w:rStyle w:val="14"/>
                <w:lang w:val="en-US" w:eastAsia="zh-CN" w:bidi="ar"/>
              </w:rPr>
              <w:t>分；</w:t>
            </w:r>
            <w:r>
              <w:rPr>
                <w:rStyle w:val="15"/>
                <w:rFonts w:eastAsia="宋体"/>
                <w:lang w:val="en-US" w:eastAsia="zh-CN" w:bidi="ar"/>
              </w:rPr>
              <w:br w:type="textWrapping"/>
            </w:r>
            <w:r>
              <w:rPr>
                <w:rStyle w:val="14"/>
                <w:lang w:val="en-US" w:eastAsia="zh-CN" w:bidi="ar"/>
              </w:rPr>
              <w:t>②未发生截留、坐支或转移，计</w:t>
            </w:r>
            <w:r>
              <w:rPr>
                <w:rStyle w:val="15"/>
                <w:rFonts w:eastAsia="宋体"/>
                <w:lang w:val="en-US" w:eastAsia="zh-CN" w:bidi="ar"/>
              </w:rPr>
              <w:t>0.5</w:t>
            </w:r>
            <w:r>
              <w:rPr>
                <w:rStyle w:val="14"/>
                <w:lang w:val="en-US" w:eastAsia="zh-CN" w:bidi="ar"/>
              </w:rPr>
              <w:t>分，否则，计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绩效自评</w:t>
            </w:r>
            <w:r>
              <w:rPr>
                <w:rStyle w:val="15"/>
                <w:rFonts w:eastAsia="宋体"/>
                <w:lang w:val="en-US" w:eastAsia="zh-CN" w:bidi="ar"/>
              </w:rPr>
              <w:br w:type="textWrapping"/>
            </w:r>
            <w:r>
              <w:rPr>
                <w:rStyle w:val="14"/>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①是否按要求开展部门（单位）整体支出绩效自评和专项资金支出自评工作。</w:t>
            </w:r>
            <w:r>
              <w:rPr>
                <w:rStyle w:val="15"/>
                <w:rFonts w:eastAsia="宋体"/>
                <w:lang w:val="en-US" w:eastAsia="zh-CN" w:bidi="ar"/>
              </w:rPr>
              <w:br w:type="textWrapping"/>
            </w:r>
            <w:r>
              <w:rPr>
                <w:rStyle w:val="14"/>
                <w:lang w:val="en-US" w:eastAsia="zh-CN" w:bidi="ar"/>
              </w:rPr>
              <w:t>②是否及时报送绩效自评报告；</w:t>
            </w:r>
            <w:r>
              <w:rPr>
                <w:rStyle w:val="15"/>
                <w:rFonts w:eastAsia="宋体"/>
                <w:lang w:val="en-US" w:eastAsia="zh-CN" w:bidi="ar"/>
              </w:rPr>
              <w:br w:type="textWrapping"/>
            </w:r>
            <w:r>
              <w:rPr>
                <w:rStyle w:val="14"/>
                <w:lang w:val="en-US" w:eastAsia="zh-CN" w:bidi="ar"/>
              </w:rPr>
              <w:t>③绩效自评报告是否完整，数据是否全面、真实、准确，绩效指标是否细化量化和科学合理；</w:t>
            </w:r>
            <w:r>
              <w:rPr>
                <w:rStyle w:val="15"/>
                <w:rFonts w:eastAsia="宋体"/>
                <w:lang w:val="en-US" w:eastAsia="zh-CN" w:bidi="ar"/>
              </w:rPr>
              <w:br w:type="textWrapping"/>
            </w:r>
            <w:r>
              <w:rPr>
                <w:rStyle w:val="14"/>
                <w:lang w:val="en-US" w:eastAsia="zh-CN" w:bidi="ar"/>
              </w:rPr>
              <w:t>④绩效自评反映的问题是否具体，意见是否可行，自评发现的问题是否整改；</w:t>
            </w:r>
            <w:r>
              <w:rPr>
                <w:rStyle w:val="15"/>
                <w:rFonts w:eastAsia="宋体"/>
                <w:lang w:val="en-US" w:eastAsia="zh-CN" w:bidi="ar"/>
              </w:rPr>
              <w:br w:type="textWrapping"/>
            </w:r>
            <w:r>
              <w:rPr>
                <w:rStyle w:val="14"/>
                <w:lang w:val="en-US" w:eastAsia="zh-CN" w:bidi="ar"/>
              </w:rPr>
              <w:t>该项得分，①、②、③、④各计</w:t>
            </w:r>
            <w:r>
              <w:rPr>
                <w:rStyle w:val="15"/>
                <w:rFonts w:eastAsia="宋体"/>
                <w:lang w:val="en-US" w:eastAsia="zh-CN" w:bidi="ar"/>
              </w:rPr>
              <w:t>1</w:t>
            </w:r>
            <w:r>
              <w:rPr>
                <w:rStyle w:val="14"/>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重点绩效</w:t>
            </w:r>
            <w:r>
              <w:rPr>
                <w:rStyle w:val="15"/>
                <w:rFonts w:eastAsia="宋体"/>
                <w:lang w:val="en-US" w:eastAsia="zh-CN" w:bidi="ar"/>
              </w:rPr>
              <w:br w:type="textWrapping"/>
            </w:r>
            <w:r>
              <w:rPr>
                <w:rStyle w:val="14"/>
                <w:lang w:val="en-US" w:eastAsia="zh-CN" w:bidi="ar"/>
              </w:rPr>
              <w:t>评价整改</w:t>
            </w:r>
            <w:r>
              <w:rPr>
                <w:rStyle w:val="15"/>
                <w:rFonts w:eastAsia="宋体"/>
                <w:lang w:val="en-US" w:eastAsia="zh-CN" w:bidi="ar"/>
              </w:rPr>
              <w:br w:type="textWrapping"/>
            </w:r>
            <w:r>
              <w:rPr>
                <w:rStyle w:val="14"/>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上轮重点评价问题全部整改，计3分；上轮重点评价问题部分整改，计</w:t>
            </w:r>
            <w:r>
              <w:rPr>
                <w:rStyle w:val="15"/>
                <w:rFonts w:eastAsia="宋体"/>
                <w:lang w:val="en-US" w:eastAsia="zh-CN" w:bidi="ar"/>
              </w:rPr>
              <w:t>1</w:t>
            </w:r>
            <w:r>
              <w:rPr>
                <w:rStyle w:val="14"/>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资产</w:t>
            </w:r>
            <w:r>
              <w:rPr>
                <w:rStyle w:val="15"/>
                <w:rFonts w:eastAsia="宋体"/>
                <w:lang w:val="en-US" w:eastAsia="zh-CN" w:bidi="ar"/>
              </w:rPr>
              <w:br w:type="textWrapping"/>
            </w:r>
            <w:r>
              <w:rPr>
                <w:rStyle w:val="14"/>
                <w:lang w:val="en-US" w:eastAsia="zh-CN" w:bidi="ar"/>
              </w:rPr>
              <w:t>管理</w:t>
            </w:r>
            <w:r>
              <w:rPr>
                <w:rStyle w:val="15"/>
                <w:rFonts w:eastAsia="宋体"/>
                <w:lang w:val="en-US" w:eastAsia="zh-CN" w:bidi="ar"/>
              </w:rPr>
              <w:br w:type="textWrapping"/>
            </w:r>
            <w:r>
              <w:rPr>
                <w:rStyle w:val="14"/>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资产管理</w:t>
            </w:r>
            <w:r>
              <w:rPr>
                <w:rStyle w:val="15"/>
                <w:rFonts w:eastAsia="宋体"/>
                <w:lang w:val="en-US" w:eastAsia="zh-CN" w:bidi="ar"/>
              </w:rPr>
              <w:br w:type="textWrapping"/>
            </w:r>
            <w:r>
              <w:rPr>
                <w:rStyle w:val="14"/>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①已制定合法、合规、完整的资产管理制度，计</w:t>
            </w:r>
            <w:r>
              <w:rPr>
                <w:rStyle w:val="15"/>
                <w:rFonts w:eastAsia="宋体"/>
                <w:lang w:val="en-US" w:eastAsia="zh-CN" w:bidi="ar"/>
              </w:rPr>
              <w:t>0.5</w:t>
            </w:r>
            <w:r>
              <w:rPr>
                <w:rStyle w:val="14"/>
                <w:lang w:val="en-US" w:eastAsia="zh-CN" w:bidi="ar"/>
              </w:rPr>
              <w:t>分，否则不得分；</w:t>
            </w:r>
            <w:r>
              <w:rPr>
                <w:rStyle w:val="15"/>
                <w:rFonts w:eastAsia="宋体"/>
                <w:lang w:val="en-US" w:eastAsia="zh-CN" w:bidi="ar"/>
              </w:rPr>
              <w:br w:type="textWrapping"/>
            </w:r>
            <w:r>
              <w:rPr>
                <w:rStyle w:val="14"/>
                <w:lang w:val="en-US" w:eastAsia="zh-CN" w:bidi="ar"/>
              </w:rPr>
              <w:t>②相关资产管理制度得到有效执行，计</w:t>
            </w:r>
            <w:r>
              <w:rPr>
                <w:rStyle w:val="15"/>
                <w:rFonts w:eastAsia="宋体"/>
                <w:lang w:val="en-US" w:eastAsia="zh-CN" w:bidi="ar"/>
              </w:rPr>
              <w:t>0.5</w:t>
            </w:r>
            <w:r>
              <w:rPr>
                <w:rStyle w:val="14"/>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资产管理</w:t>
            </w:r>
            <w:r>
              <w:rPr>
                <w:rStyle w:val="15"/>
                <w:rFonts w:eastAsia="宋体"/>
                <w:lang w:val="en-US" w:eastAsia="zh-CN" w:bidi="ar"/>
              </w:rPr>
              <w:br w:type="textWrapping"/>
            </w:r>
            <w:r>
              <w:rPr>
                <w:rStyle w:val="14"/>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①资产配置合理符合标准、保管完整，账务管理规范，定期盘点并有台账，账实相符的，计</w:t>
            </w:r>
            <w:r>
              <w:rPr>
                <w:rStyle w:val="15"/>
                <w:rFonts w:eastAsia="宋体"/>
                <w:lang w:val="en-US" w:eastAsia="zh-CN" w:bidi="ar"/>
              </w:rPr>
              <w:t>0.5</w:t>
            </w:r>
            <w:r>
              <w:rPr>
                <w:rStyle w:val="14"/>
                <w:lang w:val="en-US" w:eastAsia="zh-CN" w:bidi="ar"/>
              </w:rPr>
              <w:t>分，发现一例不符，扣</w:t>
            </w:r>
            <w:r>
              <w:rPr>
                <w:rStyle w:val="15"/>
                <w:rFonts w:eastAsia="宋体"/>
                <w:lang w:val="en-US" w:eastAsia="zh-CN" w:bidi="ar"/>
              </w:rPr>
              <w:t>0.1</w:t>
            </w:r>
            <w:r>
              <w:rPr>
                <w:rStyle w:val="14"/>
                <w:lang w:val="en-US" w:eastAsia="zh-CN" w:bidi="ar"/>
              </w:rPr>
              <w:t>分，扣完为止；</w:t>
            </w:r>
            <w:r>
              <w:rPr>
                <w:rStyle w:val="15"/>
                <w:rFonts w:eastAsia="宋体"/>
                <w:lang w:val="en-US" w:eastAsia="zh-CN" w:bidi="ar"/>
              </w:rPr>
              <w:br w:type="textWrapping"/>
            </w:r>
            <w:r>
              <w:rPr>
                <w:rStyle w:val="14"/>
                <w:lang w:val="en-US" w:eastAsia="zh-CN" w:bidi="ar"/>
              </w:rPr>
              <w:t>②资产处置规范，计</w:t>
            </w:r>
            <w:r>
              <w:rPr>
                <w:rStyle w:val="15"/>
                <w:rFonts w:eastAsia="宋体"/>
                <w:lang w:val="en-US" w:eastAsia="zh-CN" w:bidi="ar"/>
              </w:rPr>
              <w:t>0.5</w:t>
            </w:r>
            <w:r>
              <w:rPr>
                <w:rStyle w:val="14"/>
                <w:lang w:val="en-US" w:eastAsia="zh-CN" w:bidi="ar"/>
              </w:rPr>
              <w:t>分，发现一例不符，扣</w:t>
            </w:r>
            <w:r>
              <w:rPr>
                <w:rStyle w:val="15"/>
                <w:rFonts w:eastAsia="宋体"/>
                <w:lang w:val="en-US" w:eastAsia="zh-CN" w:bidi="ar"/>
              </w:rPr>
              <w:t>0.1</w:t>
            </w:r>
            <w:r>
              <w:rPr>
                <w:rStyle w:val="14"/>
                <w:lang w:val="en-US" w:eastAsia="zh-CN" w:bidi="ar"/>
              </w:rPr>
              <w:t>分，扣完为止；</w:t>
            </w:r>
            <w:r>
              <w:rPr>
                <w:rStyle w:val="15"/>
                <w:rFonts w:eastAsia="宋体"/>
                <w:lang w:val="en-US" w:eastAsia="zh-CN" w:bidi="ar"/>
              </w:rPr>
              <w:br w:type="textWrapping"/>
            </w:r>
            <w:r>
              <w:rPr>
                <w:rStyle w:val="14"/>
                <w:lang w:val="en-US" w:eastAsia="zh-CN" w:bidi="ar"/>
              </w:rPr>
              <w:t>③资产有偿使用或处置收入及时足额上缴，计</w:t>
            </w:r>
            <w:r>
              <w:rPr>
                <w:rStyle w:val="15"/>
                <w:rFonts w:eastAsia="宋体"/>
                <w:lang w:val="en-US" w:eastAsia="zh-CN" w:bidi="ar"/>
              </w:rPr>
              <w:t>0.5</w:t>
            </w:r>
            <w:r>
              <w:rPr>
                <w:rStyle w:val="14"/>
                <w:lang w:val="en-US" w:eastAsia="zh-CN" w:bidi="ar"/>
              </w:rPr>
              <w:t>分，发现未上缴，本项不得分；</w:t>
            </w:r>
            <w:r>
              <w:rPr>
                <w:rStyle w:val="15"/>
                <w:rFonts w:eastAsia="宋体"/>
                <w:lang w:val="en-US" w:eastAsia="zh-CN" w:bidi="ar"/>
              </w:rPr>
              <w:br w:type="textWrapping"/>
            </w:r>
            <w:r>
              <w:rPr>
                <w:rStyle w:val="14"/>
                <w:lang w:val="en-US" w:eastAsia="zh-CN" w:bidi="ar"/>
              </w:rPr>
              <w:t>④资产购置履行政府采购手续，计</w:t>
            </w:r>
            <w:r>
              <w:rPr>
                <w:rStyle w:val="15"/>
                <w:rFonts w:eastAsia="宋体"/>
                <w:lang w:val="en-US" w:eastAsia="zh-CN" w:bidi="ar"/>
              </w:rPr>
              <w:t>0.3</w:t>
            </w:r>
            <w:r>
              <w:rPr>
                <w:rStyle w:val="14"/>
                <w:lang w:val="en-US" w:eastAsia="zh-CN" w:bidi="ar"/>
              </w:rPr>
              <w:t>分，发现一例不符，扣</w:t>
            </w:r>
            <w:r>
              <w:rPr>
                <w:rStyle w:val="15"/>
                <w:rFonts w:eastAsia="宋体"/>
                <w:lang w:val="en-US" w:eastAsia="zh-CN" w:bidi="ar"/>
              </w:rPr>
              <w:t>0.1</w:t>
            </w:r>
            <w:r>
              <w:rPr>
                <w:rStyle w:val="14"/>
                <w:lang w:val="en-US" w:eastAsia="zh-CN" w:bidi="ar"/>
              </w:rPr>
              <w:t>分，扣完为止；外租资产全部走合规程序，计</w:t>
            </w:r>
            <w:r>
              <w:rPr>
                <w:rStyle w:val="15"/>
                <w:rFonts w:eastAsia="宋体"/>
                <w:lang w:val="en-US" w:eastAsia="zh-CN" w:bidi="ar"/>
              </w:rPr>
              <w:t>0.2</w:t>
            </w:r>
            <w:r>
              <w:rPr>
                <w:rStyle w:val="14"/>
                <w:lang w:val="en-US" w:eastAsia="zh-CN" w:bidi="ar"/>
              </w:rPr>
              <w:t>分，发现一例不合规，扣</w:t>
            </w:r>
            <w:r>
              <w:rPr>
                <w:rStyle w:val="15"/>
                <w:rFonts w:eastAsia="宋体"/>
                <w:lang w:val="en-US" w:eastAsia="zh-CN" w:bidi="ar"/>
              </w:rPr>
              <w:t>0.1</w:t>
            </w:r>
            <w:r>
              <w:rPr>
                <w:rStyle w:val="14"/>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固定资产</w:t>
            </w:r>
            <w:r>
              <w:rPr>
                <w:rStyle w:val="15"/>
                <w:rFonts w:eastAsia="宋体"/>
                <w:lang w:val="en-US" w:eastAsia="zh-CN" w:bidi="ar"/>
              </w:rPr>
              <w:br w:type="textWrapping"/>
            </w:r>
            <w:r>
              <w:rPr>
                <w:rStyle w:val="14"/>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①建了固定资产台账实行编码管理，且编码与实物完全匹配计</w:t>
            </w:r>
            <w:r>
              <w:rPr>
                <w:rStyle w:val="15"/>
                <w:rFonts w:eastAsia="宋体"/>
                <w:lang w:val="en-US" w:eastAsia="zh-CN" w:bidi="ar"/>
              </w:rPr>
              <w:t>1</w:t>
            </w:r>
            <w:r>
              <w:rPr>
                <w:rStyle w:val="14"/>
                <w:lang w:val="en-US" w:eastAsia="zh-CN" w:bidi="ar"/>
              </w:rPr>
              <w:t>分，否则不得分；</w:t>
            </w:r>
            <w:r>
              <w:rPr>
                <w:rStyle w:val="15"/>
                <w:rFonts w:eastAsia="宋体"/>
                <w:lang w:val="en-US" w:eastAsia="zh-CN" w:bidi="ar"/>
              </w:rPr>
              <w:br w:type="textWrapping"/>
            </w:r>
            <w:r>
              <w:rPr>
                <w:rStyle w:val="14"/>
                <w:lang w:val="en-US" w:eastAsia="zh-CN" w:bidi="ar"/>
              </w:rPr>
              <w:t>②建立了固定资产增减变化审批程序的计0.5分，否则不得分；</w:t>
            </w:r>
            <w:r>
              <w:rPr>
                <w:rStyle w:val="15"/>
                <w:rFonts w:eastAsia="宋体"/>
                <w:lang w:val="en-US" w:eastAsia="zh-CN" w:bidi="ar"/>
              </w:rPr>
              <w:br w:type="textWrapping"/>
            </w:r>
            <w:r>
              <w:rPr>
                <w:rStyle w:val="14"/>
                <w:lang w:val="en-US" w:eastAsia="zh-CN" w:bidi="ar"/>
              </w:rPr>
              <w:t>③固定资产无闲置浪费现象计0.5分，发现一处扣</w:t>
            </w:r>
            <w:r>
              <w:rPr>
                <w:rStyle w:val="15"/>
                <w:rFonts w:eastAsia="宋体"/>
                <w:lang w:val="en-US" w:eastAsia="zh-CN" w:bidi="ar"/>
              </w:rPr>
              <w:t>0.1</w:t>
            </w:r>
            <w:r>
              <w:rPr>
                <w:rStyle w:val="14"/>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部门（单位）固定资产实际使用情况；固定资产账。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产出</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22</w:t>
            </w:r>
            <w:r>
              <w:rPr>
                <w:rStyle w:val="14"/>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职责履行（</w:t>
            </w:r>
            <w:r>
              <w:rPr>
                <w:rStyle w:val="15"/>
                <w:rFonts w:eastAsia="宋体"/>
                <w:lang w:val="en-US" w:eastAsia="zh-CN" w:bidi="ar"/>
              </w:rPr>
              <w:t>22</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部门整体</w:t>
            </w:r>
            <w:r>
              <w:rPr>
                <w:rStyle w:val="15"/>
                <w:rFonts w:eastAsia="宋体"/>
                <w:lang w:val="en-US" w:eastAsia="zh-CN" w:bidi="ar"/>
              </w:rPr>
              <w:t xml:space="preserve"> </w:t>
            </w:r>
            <w:r>
              <w:rPr>
                <w:rStyle w:val="15"/>
                <w:rFonts w:eastAsia="宋体"/>
                <w:lang w:val="en-US" w:eastAsia="zh-CN" w:bidi="ar"/>
              </w:rPr>
              <w:br w:type="textWrapping"/>
            </w:r>
            <w:r>
              <w:rPr>
                <w:rStyle w:val="14"/>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以市委、市政府绩效效考核评估结果为依据：优秀，计</w:t>
            </w:r>
            <w:r>
              <w:rPr>
                <w:rStyle w:val="15"/>
                <w:rFonts w:eastAsia="宋体"/>
                <w:lang w:val="en-US" w:eastAsia="zh-CN" w:bidi="ar"/>
              </w:rPr>
              <w:t>6</w:t>
            </w:r>
            <w:r>
              <w:rPr>
                <w:rStyle w:val="14"/>
                <w:lang w:val="en-US" w:eastAsia="zh-CN" w:bidi="ar"/>
              </w:rPr>
              <w:t>分；良好，</w:t>
            </w:r>
            <w:r>
              <w:rPr>
                <w:rStyle w:val="15"/>
                <w:rFonts w:eastAsia="宋体"/>
                <w:lang w:val="en-US" w:eastAsia="zh-CN" w:bidi="ar"/>
              </w:rPr>
              <w:t>4</w:t>
            </w:r>
            <w:r>
              <w:rPr>
                <w:rStyle w:val="14"/>
                <w:lang w:val="en-US" w:eastAsia="zh-CN" w:bidi="ar"/>
              </w:rPr>
              <w:t>分；合格，</w:t>
            </w:r>
            <w:r>
              <w:rPr>
                <w:rStyle w:val="15"/>
                <w:rFonts w:eastAsia="宋体"/>
                <w:lang w:val="en-US" w:eastAsia="zh-CN" w:bidi="ar"/>
              </w:rPr>
              <w:t>2</w:t>
            </w:r>
            <w:r>
              <w:rPr>
                <w:rStyle w:val="14"/>
                <w:lang w:val="en-US" w:eastAsia="zh-CN" w:bidi="ar"/>
              </w:rPr>
              <w:t>分；不合格，</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实际</w:t>
            </w:r>
            <w:r>
              <w:rPr>
                <w:rStyle w:val="17"/>
                <w:rFonts w:eastAsia="宋体"/>
                <w:lang w:val="en-US" w:eastAsia="zh-CN" w:bidi="ar"/>
              </w:rPr>
              <w:br w:type="textWrapping"/>
            </w:r>
            <w:r>
              <w:rPr>
                <w:rStyle w:val="16"/>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rFonts w:eastAsia="宋体"/>
                <w:lang w:val="en-US" w:eastAsia="zh-CN" w:bidi="ar"/>
              </w:rPr>
              <w:br w:type="textWrapping"/>
            </w:r>
            <w:r>
              <w:rPr>
                <w:rStyle w:val="16"/>
                <w:lang w:val="en-US" w:eastAsia="zh-CN" w:bidi="ar"/>
              </w:rPr>
              <w:t>实际完成率</w:t>
            </w:r>
            <w:r>
              <w:rPr>
                <w:rStyle w:val="17"/>
                <w:rFonts w:eastAsia="宋体"/>
                <w:lang w:val="en-US" w:eastAsia="zh-CN" w:bidi="ar"/>
              </w:rPr>
              <w:t>=</w:t>
            </w:r>
            <w:r>
              <w:rPr>
                <w:rStyle w:val="16"/>
                <w:lang w:val="en-US" w:eastAsia="zh-CN" w:bidi="ar"/>
              </w:rPr>
              <w:t>（实际完成工作数</w:t>
            </w:r>
            <w:r>
              <w:rPr>
                <w:rStyle w:val="17"/>
                <w:rFonts w:eastAsia="宋体"/>
                <w:lang w:val="en-US" w:eastAsia="zh-CN" w:bidi="ar"/>
              </w:rPr>
              <w:t>/</w:t>
            </w:r>
            <w:r>
              <w:rPr>
                <w:rStyle w:val="16"/>
                <w:lang w:val="en-US" w:eastAsia="zh-CN" w:bidi="ar"/>
              </w:rPr>
              <w:t>计划工作数）</w:t>
            </w:r>
            <w:r>
              <w:rPr>
                <w:rStyle w:val="17"/>
                <w:rFonts w:eastAsia="宋体"/>
                <w:lang w:val="en-US" w:eastAsia="zh-CN" w:bidi="ar"/>
              </w:rPr>
              <w:t>×100%</w:t>
            </w:r>
            <w:r>
              <w:rPr>
                <w:rStyle w:val="16"/>
                <w:lang w:val="en-US" w:eastAsia="zh-CN" w:bidi="ar"/>
              </w:rPr>
              <w:t>。实际完成工作数：一定时期（年度或规划期）内部门实际完成工作任务的数量。计划工作数：部门整体绩效目标确定的一定时期（年度或规划期）内预计完成工作任务的数量。</w:t>
            </w:r>
            <w:r>
              <w:rPr>
                <w:rStyle w:val="17"/>
                <w:rFonts w:eastAsia="宋体"/>
                <w:lang w:val="en-US" w:eastAsia="zh-CN" w:bidi="ar"/>
              </w:rPr>
              <w:br w:type="textWrapping"/>
            </w:r>
            <w:r>
              <w:rPr>
                <w:rStyle w:val="16"/>
                <w:lang w:val="en-US" w:eastAsia="zh-CN" w:bidi="ar"/>
              </w:rPr>
              <w:t>该项得分</w:t>
            </w:r>
            <w:r>
              <w:rPr>
                <w:rStyle w:val="17"/>
                <w:rFonts w:eastAsia="宋体"/>
                <w:lang w:val="en-US" w:eastAsia="zh-CN" w:bidi="ar"/>
              </w:rPr>
              <w:t>=</w:t>
            </w:r>
            <w:r>
              <w:rPr>
                <w:rStyle w:val="16"/>
                <w:lang w:val="en-US" w:eastAsia="zh-CN" w:bidi="ar"/>
              </w:rPr>
              <w:t>完成率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完成</w:t>
            </w:r>
            <w:r>
              <w:rPr>
                <w:rStyle w:val="17"/>
                <w:rFonts w:eastAsia="宋体"/>
                <w:lang w:val="en-US" w:eastAsia="zh-CN" w:bidi="ar"/>
              </w:rPr>
              <w:br w:type="textWrapping"/>
            </w:r>
            <w:r>
              <w:rPr>
                <w:rStyle w:val="16"/>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br w:type="textWrapping"/>
            </w:r>
            <w:r>
              <w:rPr>
                <w:rStyle w:val="16"/>
                <w:lang w:val="en-US" w:eastAsia="zh-CN" w:bidi="ar"/>
              </w:rPr>
              <w:t>完成及时率</w:t>
            </w:r>
            <w:r>
              <w:rPr>
                <w:rStyle w:val="17"/>
                <w:rFonts w:eastAsia="宋体"/>
                <w:lang w:val="en-US" w:eastAsia="zh-CN" w:bidi="ar"/>
              </w:rPr>
              <w:t>=</w:t>
            </w:r>
            <w:r>
              <w:rPr>
                <w:rStyle w:val="16"/>
                <w:lang w:val="en-US" w:eastAsia="zh-CN" w:bidi="ar"/>
              </w:rPr>
              <w:t>（及时完成实际工作数</w:t>
            </w:r>
            <w:r>
              <w:rPr>
                <w:rStyle w:val="17"/>
                <w:rFonts w:eastAsia="宋体"/>
                <w:lang w:val="en-US" w:eastAsia="zh-CN" w:bidi="ar"/>
              </w:rPr>
              <w:t>/</w:t>
            </w:r>
            <w:r>
              <w:rPr>
                <w:rStyle w:val="16"/>
                <w:lang w:val="en-US" w:eastAsia="zh-CN" w:bidi="ar"/>
              </w:rPr>
              <w:t>计划工作数）</w:t>
            </w:r>
            <w:r>
              <w:rPr>
                <w:rStyle w:val="17"/>
                <w:rFonts w:eastAsia="宋体"/>
                <w:lang w:val="en-US" w:eastAsia="zh-CN" w:bidi="ar"/>
              </w:rPr>
              <w:t>×100%</w:t>
            </w:r>
            <w:r>
              <w:rPr>
                <w:rStyle w:val="16"/>
                <w:lang w:val="en-US" w:eastAsia="zh-CN" w:bidi="ar"/>
              </w:rPr>
              <w:t>。及时完成实际工作数：部门按照整体绩效目标确定的时限实际完成的工作任务数量。</w:t>
            </w:r>
            <w:r>
              <w:rPr>
                <w:rStyle w:val="17"/>
                <w:rFonts w:eastAsia="宋体"/>
                <w:lang w:val="en-US" w:eastAsia="zh-CN" w:bidi="ar"/>
              </w:rPr>
              <w:br w:type="textWrapping"/>
            </w:r>
            <w:r>
              <w:rPr>
                <w:rStyle w:val="16"/>
                <w:lang w:val="en-US" w:eastAsia="zh-CN" w:bidi="ar"/>
              </w:rPr>
              <w:t>该项得分</w:t>
            </w:r>
            <w:r>
              <w:rPr>
                <w:rStyle w:val="17"/>
                <w:rFonts w:eastAsia="宋体"/>
                <w:lang w:val="en-US" w:eastAsia="zh-CN" w:bidi="ar"/>
              </w:rPr>
              <w:t>=</w:t>
            </w:r>
            <w:r>
              <w:rPr>
                <w:rStyle w:val="16"/>
                <w:lang w:val="en-US" w:eastAsia="zh-CN" w:bidi="ar"/>
              </w:rPr>
              <w:t>完成及时率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质量</w:t>
            </w:r>
            <w:r>
              <w:rPr>
                <w:rStyle w:val="17"/>
                <w:rFonts w:eastAsia="宋体"/>
                <w:lang w:val="en-US" w:eastAsia="zh-CN" w:bidi="ar"/>
              </w:rPr>
              <w:br w:type="textWrapping"/>
            </w:r>
            <w:r>
              <w:rPr>
                <w:rStyle w:val="16"/>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达到质量标准（绩效标准值）的实际工作数与计划工作数的比率</w:t>
            </w:r>
            <w:r>
              <w:rPr>
                <w:rStyle w:val="17"/>
                <w:rFonts w:eastAsia="宋体"/>
                <w:lang w:val="en-US" w:eastAsia="zh-CN" w:bidi="ar"/>
              </w:rPr>
              <w:t>,</w:t>
            </w:r>
            <w:r>
              <w:rPr>
                <w:rStyle w:val="16"/>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rFonts w:eastAsia="宋体"/>
                <w:lang w:val="en-US" w:eastAsia="zh-CN" w:bidi="ar"/>
              </w:rPr>
              <w:br w:type="textWrapping"/>
            </w:r>
            <w:r>
              <w:rPr>
                <w:rStyle w:val="16"/>
                <w:lang w:val="en-US" w:eastAsia="zh-CN" w:bidi="ar"/>
              </w:rPr>
              <w:t>质量达标率</w:t>
            </w:r>
            <w:r>
              <w:rPr>
                <w:rStyle w:val="17"/>
                <w:rFonts w:eastAsia="宋体"/>
                <w:lang w:val="en-US" w:eastAsia="zh-CN" w:bidi="ar"/>
              </w:rPr>
              <w:t>=</w:t>
            </w:r>
            <w:r>
              <w:rPr>
                <w:rStyle w:val="16"/>
                <w:lang w:val="en-US" w:eastAsia="zh-CN" w:bidi="ar"/>
              </w:rPr>
              <w:t>（质量达标实际工作数</w:t>
            </w:r>
            <w:r>
              <w:rPr>
                <w:rStyle w:val="17"/>
                <w:rFonts w:eastAsia="宋体"/>
                <w:lang w:val="en-US" w:eastAsia="zh-CN" w:bidi="ar"/>
              </w:rPr>
              <w:t>/</w:t>
            </w:r>
            <w:r>
              <w:rPr>
                <w:rStyle w:val="16"/>
                <w:lang w:val="en-US" w:eastAsia="zh-CN" w:bidi="ar"/>
              </w:rPr>
              <w:t>计划工作数）</w:t>
            </w:r>
            <w:r>
              <w:rPr>
                <w:rStyle w:val="17"/>
                <w:rFonts w:eastAsia="宋体"/>
                <w:lang w:val="en-US" w:eastAsia="zh-CN" w:bidi="ar"/>
              </w:rPr>
              <w:t>×100%</w:t>
            </w:r>
            <w:r>
              <w:rPr>
                <w:rStyle w:val="16"/>
                <w:lang w:val="en-US" w:eastAsia="zh-CN" w:bidi="ar"/>
              </w:rPr>
              <w:t>。质量达标实际工作数：一定时期（年度或规划期）内部门实际完成工作数中达到部门绩效目标要求（绩效标准值）的工作任务数量。</w:t>
            </w:r>
            <w:r>
              <w:rPr>
                <w:rStyle w:val="17"/>
                <w:rFonts w:eastAsia="宋体"/>
                <w:lang w:val="en-US" w:eastAsia="zh-CN" w:bidi="ar"/>
              </w:rPr>
              <w:br w:type="textWrapping"/>
            </w:r>
            <w:r>
              <w:rPr>
                <w:rStyle w:val="16"/>
                <w:lang w:val="en-US" w:eastAsia="zh-CN" w:bidi="ar"/>
              </w:rPr>
              <w:t>该项得分</w:t>
            </w:r>
            <w:r>
              <w:rPr>
                <w:rStyle w:val="17"/>
                <w:rFonts w:eastAsia="宋体"/>
                <w:lang w:val="en-US" w:eastAsia="zh-CN" w:bidi="ar"/>
              </w:rPr>
              <w:t>=</w:t>
            </w:r>
            <w:r>
              <w:rPr>
                <w:rStyle w:val="16"/>
                <w:lang w:val="en-US" w:eastAsia="zh-CN" w:bidi="ar"/>
              </w:rPr>
              <w:t>达标率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重点工作</w:t>
            </w:r>
            <w:r>
              <w:rPr>
                <w:rStyle w:val="17"/>
                <w:rFonts w:eastAsia="宋体"/>
                <w:lang w:val="en-US" w:eastAsia="zh-CN" w:bidi="ar"/>
              </w:rPr>
              <w:br w:type="textWrapping"/>
            </w:r>
            <w:r>
              <w:rPr>
                <w:rStyle w:val="16"/>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重点工作办结率</w:t>
            </w:r>
            <w:r>
              <w:rPr>
                <w:rStyle w:val="17"/>
                <w:rFonts w:eastAsia="宋体"/>
                <w:lang w:val="en-US" w:eastAsia="zh-CN" w:bidi="ar"/>
              </w:rPr>
              <w:t>=</w:t>
            </w:r>
            <w:r>
              <w:rPr>
                <w:rStyle w:val="16"/>
                <w:lang w:val="en-US" w:eastAsia="zh-CN" w:bidi="ar"/>
              </w:rPr>
              <w:t>（重点工作实际完成数</w:t>
            </w:r>
            <w:r>
              <w:rPr>
                <w:rStyle w:val="17"/>
                <w:rFonts w:eastAsia="宋体"/>
                <w:lang w:val="en-US" w:eastAsia="zh-CN" w:bidi="ar"/>
              </w:rPr>
              <w:t>/</w:t>
            </w:r>
            <w:r>
              <w:rPr>
                <w:rStyle w:val="16"/>
                <w:lang w:val="en-US" w:eastAsia="zh-CN" w:bidi="ar"/>
              </w:rPr>
              <w:t>交办或下达数）</w:t>
            </w:r>
            <w:r>
              <w:rPr>
                <w:rStyle w:val="17"/>
                <w:rFonts w:eastAsia="宋体"/>
                <w:lang w:val="en-US" w:eastAsia="zh-CN" w:bidi="ar"/>
              </w:rPr>
              <w:t>×100%</w:t>
            </w:r>
            <w:r>
              <w:rPr>
                <w:rStyle w:val="16"/>
                <w:lang w:val="en-US" w:eastAsia="zh-CN" w:bidi="ar"/>
              </w:rPr>
              <w:t>。</w:t>
            </w:r>
            <w:r>
              <w:rPr>
                <w:rStyle w:val="17"/>
                <w:rFonts w:eastAsia="宋体"/>
                <w:lang w:val="en-US" w:eastAsia="zh-CN" w:bidi="ar"/>
              </w:rPr>
              <w:br w:type="textWrapping"/>
            </w:r>
            <w:r>
              <w:rPr>
                <w:rStyle w:val="16"/>
                <w:lang w:val="en-US" w:eastAsia="zh-CN" w:bidi="ar"/>
              </w:rPr>
              <w:t>重点工作是指党委、政府、人大、相关部门交办或下达的工作任务。</w:t>
            </w:r>
            <w:r>
              <w:rPr>
                <w:rStyle w:val="17"/>
                <w:rFonts w:eastAsia="宋体"/>
                <w:lang w:val="en-US" w:eastAsia="zh-CN" w:bidi="ar"/>
              </w:rPr>
              <w:br w:type="textWrapping"/>
            </w:r>
            <w:r>
              <w:rPr>
                <w:rStyle w:val="16"/>
                <w:lang w:val="en-US" w:eastAsia="zh-CN" w:bidi="ar"/>
              </w:rPr>
              <w:t>该项得分</w:t>
            </w:r>
            <w:r>
              <w:rPr>
                <w:rStyle w:val="17"/>
                <w:rFonts w:eastAsia="宋体"/>
                <w:lang w:val="en-US" w:eastAsia="zh-CN" w:bidi="ar"/>
              </w:rPr>
              <w:t>=</w:t>
            </w:r>
            <w:r>
              <w:rPr>
                <w:rStyle w:val="16"/>
                <w:lang w:val="en-US" w:eastAsia="zh-CN" w:bidi="ar"/>
              </w:rPr>
              <w:t>办结率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效果</w:t>
            </w:r>
            <w:r>
              <w:rPr>
                <w:rStyle w:val="15"/>
                <w:rFonts w:eastAsia="宋体"/>
                <w:lang w:val="en-US" w:eastAsia="zh-CN" w:bidi="ar"/>
              </w:rPr>
              <w:br w:type="textWrapping"/>
            </w:r>
            <w:r>
              <w:rPr>
                <w:rStyle w:val="14"/>
                <w:lang w:val="en-US" w:eastAsia="zh-CN" w:bidi="ar"/>
              </w:rPr>
              <w:t>（</w:t>
            </w:r>
            <w:r>
              <w:rPr>
                <w:rStyle w:val="15"/>
                <w:rFonts w:eastAsia="宋体"/>
                <w:lang w:val="en-US" w:eastAsia="zh-CN" w:bidi="ar"/>
              </w:rPr>
              <w:t>17</w:t>
            </w:r>
            <w:r>
              <w:rPr>
                <w:rStyle w:val="14"/>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履职效益（</w:t>
            </w:r>
            <w:r>
              <w:rPr>
                <w:rStyle w:val="17"/>
                <w:rFonts w:eastAsia="宋体"/>
                <w:lang w:val="en-US" w:eastAsia="zh-CN" w:bidi="ar"/>
              </w:rPr>
              <w:t>17</w:t>
            </w:r>
            <w:r>
              <w:rPr>
                <w:rStyle w:val="16"/>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经济</w:t>
            </w:r>
            <w:r>
              <w:rPr>
                <w:rStyle w:val="17"/>
                <w:rFonts w:eastAsia="宋体"/>
                <w:lang w:val="en-US" w:eastAsia="zh-CN" w:bidi="ar"/>
              </w:rPr>
              <w:br w:type="textWrapping"/>
            </w:r>
            <w:r>
              <w:rPr>
                <w:rStyle w:val="16"/>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t>此三项指标可根据部门实际并结合部门整体支出绩效目标设立情况有选择的进行评价。</w:t>
            </w:r>
            <w:r>
              <w:rPr>
                <w:rStyle w:val="17"/>
                <w:rFonts w:eastAsia="宋体"/>
                <w:lang w:val="en-US" w:eastAsia="zh-CN" w:bidi="ar"/>
              </w:rPr>
              <w:br w:type="textWrapping"/>
            </w:r>
            <w:r>
              <w:rPr>
                <w:rStyle w:val="16"/>
                <w:lang w:val="en-US" w:eastAsia="zh-CN" w:bidi="ar"/>
              </w:rPr>
              <w:t>该项得分</w:t>
            </w:r>
            <w:r>
              <w:rPr>
                <w:rStyle w:val="17"/>
                <w:rFonts w:eastAsia="宋体"/>
                <w:lang w:val="en-US" w:eastAsia="zh-CN" w:bidi="ar"/>
              </w:rPr>
              <w:t>=</w:t>
            </w:r>
            <w:r>
              <w:rPr>
                <w:rStyle w:val="16"/>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社会</w:t>
            </w:r>
            <w:r>
              <w:rPr>
                <w:rStyle w:val="17"/>
                <w:rFonts w:eastAsia="宋体"/>
                <w:lang w:val="en-US" w:eastAsia="zh-CN" w:bidi="ar"/>
              </w:rPr>
              <w:br w:type="textWrapping"/>
            </w:r>
            <w:r>
              <w:rPr>
                <w:rStyle w:val="16"/>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生态</w:t>
            </w:r>
            <w:r>
              <w:rPr>
                <w:rStyle w:val="17"/>
                <w:rFonts w:eastAsia="宋体"/>
                <w:lang w:val="en-US" w:eastAsia="zh-CN" w:bidi="ar"/>
              </w:rPr>
              <w:br w:type="textWrapping"/>
            </w:r>
            <w:r>
              <w:rPr>
                <w:rStyle w:val="16"/>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br w:type="textWrapping"/>
            </w:r>
            <w:r>
              <w:rPr>
                <w:rStyle w:val="16"/>
                <w:lang w:val="en-US" w:eastAsia="zh-CN" w:bidi="ar"/>
              </w:rPr>
              <w:t>社会公众或服务对象是指部门履行职责而影响到的部门、群体或个人。一般采取社会调查的方式</w:t>
            </w:r>
            <w:r>
              <w:rPr>
                <w:rStyle w:val="17"/>
                <w:rFonts w:eastAsia="宋体"/>
                <w:lang w:val="en-US" w:eastAsia="zh-CN" w:bidi="ar"/>
              </w:rPr>
              <w:t>(</w:t>
            </w:r>
            <w:r>
              <w:rPr>
                <w:rStyle w:val="16"/>
                <w:lang w:val="en-US" w:eastAsia="zh-CN" w:bidi="ar"/>
              </w:rPr>
              <w:t>不少于</w:t>
            </w:r>
            <w:r>
              <w:rPr>
                <w:rStyle w:val="17"/>
                <w:rFonts w:eastAsia="宋体"/>
                <w:lang w:val="en-US" w:eastAsia="zh-CN" w:bidi="ar"/>
              </w:rPr>
              <w:t>30</w:t>
            </w:r>
            <w:r>
              <w:rPr>
                <w:rStyle w:val="16"/>
                <w:lang w:val="en-US" w:eastAsia="zh-CN" w:bidi="ar"/>
              </w:rPr>
              <w:t>份</w:t>
            </w:r>
            <w:r>
              <w:rPr>
                <w:rStyle w:val="17"/>
                <w:rFonts w:eastAsia="宋体"/>
                <w:lang w:val="en-US" w:eastAsia="zh-CN" w:bidi="ar"/>
              </w:rPr>
              <w:t>)</w:t>
            </w:r>
            <w:r>
              <w:rPr>
                <w:rStyle w:val="16"/>
                <w:lang w:val="en-US" w:eastAsia="zh-CN" w:bidi="ar"/>
              </w:rPr>
              <w:t>。</w:t>
            </w:r>
            <w:r>
              <w:rPr>
                <w:rStyle w:val="17"/>
                <w:rFonts w:eastAsia="宋体"/>
                <w:lang w:val="en-US" w:eastAsia="zh-CN" w:bidi="ar"/>
              </w:rPr>
              <w:br w:type="textWrapping"/>
            </w:r>
            <w:r>
              <w:rPr>
                <w:rStyle w:val="16"/>
                <w:lang w:val="en-US" w:eastAsia="zh-CN" w:bidi="ar"/>
              </w:rPr>
              <w:t>该项得分</w:t>
            </w:r>
            <w:r>
              <w:rPr>
                <w:rStyle w:val="17"/>
                <w:rFonts w:eastAsia="宋体"/>
                <w:lang w:val="en-US" w:eastAsia="zh-CN" w:bidi="ar"/>
              </w:rPr>
              <w:t>=</w:t>
            </w:r>
            <w:r>
              <w:rPr>
                <w:rStyle w:val="16"/>
                <w:lang w:val="en-US" w:eastAsia="zh-CN" w:bidi="ar"/>
              </w:rPr>
              <w:t>满意率</w:t>
            </w:r>
            <w:r>
              <w:rPr>
                <w:rStyle w:val="17"/>
                <w:rFonts w:eastAsia="宋体"/>
                <w:lang w:val="en-US" w:eastAsia="zh-CN" w:bidi="ar"/>
              </w:rPr>
              <w:t>×8</w:t>
            </w:r>
            <w:r>
              <w:rPr>
                <w:rStyle w:val="16"/>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lang w:val="en-US" w:eastAsia="zh-CN" w:bidi="ar"/>
              </w:rPr>
              <w:t>合</w:t>
            </w:r>
            <w:r>
              <w:rPr>
                <w:rStyle w:val="19"/>
                <w:rFonts w:eastAsia="宋体"/>
                <w:lang w:val="en-US" w:eastAsia="zh-CN" w:bidi="ar"/>
              </w:rPr>
              <w:t xml:space="preserve">  </w:t>
            </w:r>
            <w:r>
              <w:rPr>
                <w:rStyle w:val="18"/>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99</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13"/>
      </w:pPr>
    </w:p>
    <w:sectPr>
      <w:footerReference r:id="rId4" w:type="default"/>
      <w:footerReference r:id="rId5" w:type="even"/>
      <w:pgSz w:w="16837" w:h="11905" w:orient="landscape"/>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DJhYjFjYjNjNTA5MThlOTJjY2ZhMGRkOTkwMDEifQ=="/>
  </w:docVars>
  <w:rsids>
    <w:rsidRoot w:val="4BFD74C4"/>
    <w:rsid w:val="0C88587C"/>
    <w:rsid w:val="15FF4A20"/>
    <w:rsid w:val="1B3C65A3"/>
    <w:rsid w:val="1C5847BE"/>
    <w:rsid w:val="1E253BBB"/>
    <w:rsid w:val="200004D7"/>
    <w:rsid w:val="2FD12E46"/>
    <w:rsid w:val="306D2A9D"/>
    <w:rsid w:val="3A0324F9"/>
    <w:rsid w:val="3DEB5851"/>
    <w:rsid w:val="3DFA37BF"/>
    <w:rsid w:val="4BFD74C4"/>
    <w:rsid w:val="54EC0CE1"/>
    <w:rsid w:val="60BA2A3F"/>
    <w:rsid w:val="68F85897"/>
    <w:rsid w:val="6A267AD2"/>
    <w:rsid w:val="6FF505A3"/>
    <w:rsid w:val="74367E4E"/>
    <w:rsid w:val="75FF5FB7"/>
    <w:rsid w:val="76DF2A12"/>
    <w:rsid w:val="76E04286"/>
    <w:rsid w:val="7F9E38EF"/>
    <w:rsid w:val="FDFEEC14"/>
    <w:rsid w:val="FFF6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 w:cs="Times New Roman"/>
      <w:kern w:val="2"/>
      <w:sz w:val="32"/>
      <w:szCs w:val="32"/>
      <w:lang w:val="en-US" w:eastAsia="zh-CN" w:bidi="ar"/>
    </w:rPr>
  </w:style>
  <w:style w:type="paragraph" w:styleId="3">
    <w:name w:val="index 5"/>
    <w:basedOn w:val="1"/>
    <w:next w:val="1"/>
    <w:qFormat/>
    <w:uiPriority w:val="99"/>
    <w:pPr>
      <w:ind w:left="1680"/>
    </w:pPr>
  </w:style>
  <w:style w:type="paragraph" w:styleId="4">
    <w:name w:val="Body Text"/>
    <w:basedOn w:val="1"/>
    <w:next w:val="5"/>
    <w:semiHidden/>
    <w:unhideWhenUsed/>
    <w:qFormat/>
    <w:uiPriority w:val="99"/>
    <w:pPr>
      <w:spacing w:after="120" w:afterLines="0" w:afterAutospacing="0"/>
    </w:pPr>
  </w:style>
  <w:style w:type="paragraph" w:styleId="5">
    <w:name w:val="toc 5"/>
    <w:basedOn w:val="1"/>
    <w:next w:val="1"/>
    <w:unhideWhenUsed/>
    <w:qFormat/>
    <w:uiPriority w:val="39"/>
    <w:pPr>
      <w:ind w:left="1680" w:leftChars="800"/>
    </w:pPr>
    <w:rPr>
      <w:rFonts w:ascii="Calibri" w:hAnsi="Calibri" w:eastAsia="宋体" w:cs="Times New Roman"/>
      <w:szCs w:val="22"/>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ind w:firstLine="420" w:firstLineChars="200"/>
    </w:pPr>
    <w:rPr>
      <w:rFonts w:ascii="Calibri" w:hAnsi="Calibri"/>
    </w:rPr>
  </w:style>
  <w:style w:type="character" w:styleId="12">
    <w:name w:val="page number"/>
    <w:basedOn w:val="11"/>
    <w:qFormat/>
    <w:uiPriority w:val="0"/>
  </w:style>
  <w:style w:type="paragraph" w:customStyle="1" w:styleId="13">
    <w:name w:val="样式 文字 + 首行缩进:  2 字符3"/>
    <w:basedOn w:val="1"/>
    <w:qFormat/>
    <w:uiPriority w:val="99"/>
    <w:pPr>
      <w:spacing w:line="360" w:lineRule="auto"/>
      <w:jc w:val="left"/>
    </w:pPr>
    <w:rPr>
      <w:sz w:val="28"/>
      <w:szCs w:val="28"/>
    </w:rPr>
  </w:style>
  <w:style w:type="character" w:customStyle="1" w:styleId="14">
    <w:name w:val="font41"/>
    <w:basedOn w:val="11"/>
    <w:qFormat/>
    <w:uiPriority w:val="0"/>
    <w:rPr>
      <w:rFonts w:hint="eastAsia" w:ascii="宋体" w:hAnsi="宋体" w:eastAsia="宋体" w:cs="宋体"/>
      <w:color w:val="000000"/>
      <w:sz w:val="18"/>
      <w:szCs w:val="18"/>
      <w:u w:val="none"/>
    </w:rPr>
  </w:style>
  <w:style w:type="character" w:customStyle="1" w:styleId="15">
    <w:name w:val="font51"/>
    <w:basedOn w:val="11"/>
    <w:qFormat/>
    <w:uiPriority w:val="0"/>
    <w:rPr>
      <w:rFonts w:hint="default" w:ascii="Times New Roman" w:hAnsi="Times New Roman" w:cs="Times New Roman"/>
      <w:color w:val="000000"/>
      <w:sz w:val="18"/>
      <w:szCs w:val="18"/>
      <w:u w:val="none"/>
    </w:rPr>
  </w:style>
  <w:style w:type="character" w:customStyle="1" w:styleId="16">
    <w:name w:val="font71"/>
    <w:basedOn w:val="11"/>
    <w:qFormat/>
    <w:uiPriority w:val="0"/>
    <w:rPr>
      <w:rFonts w:hint="eastAsia" w:ascii="宋体" w:hAnsi="宋体" w:eastAsia="宋体" w:cs="宋体"/>
      <w:color w:val="000000"/>
      <w:sz w:val="18"/>
      <w:szCs w:val="18"/>
      <w:u w:val="none"/>
    </w:rPr>
  </w:style>
  <w:style w:type="character" w:customStyle="1" w:styleId="17">
    <w:name w:val="font61"/>
    <w:basedOn w:val="11"/>
    <w:qFormat/>
    <w:uiPriority w:val="0"/>
    <w:rPr>
      <w:rFonts w:hint="default" w:ascii="Times New Roman" w:hAnsi="Times New Roman" w:cs="Times New Roman"/>
      <w:color w:val="000000"/>
      <w:sz w:val="18"/>
      <w:szCs w:val="18"/>
      <w:u w:val="none"/>
    </w:rPr>
  </w:style>
  <w:style w:type="character" w:customStyle="1" w:styleId="18">
    <w:name w:val="font11"/>
    <w:basedOn w:val="11"/>
    <w:qFormat/>
    <w:uiPriority w:val="0"/>
    <w:rPr>
      <w:rFonts w:hint="eastAsia" w:ascii="宋体" w:hAnsi="宋体" w:eastAsia="宋体" w:cs="宋体"/>
      <w:color w:val="000000"/>
      <w:sz w:val="18"/>
      <w:szCs w:val="18"/>
      <w:u w:val="none"/>
    </w:rPr>
  </w:style>
  <w:style w:type="character" w:customStyle="1" w:styleId="19">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9880</Words>
  <Characters>10430</Characters>
  <Lines>0</Lines>
  <Paragraphs>0</Paragraphs>
  <TotalTime>3</TotalTime>
  <ScaleCrop>false</ScaleCrop>
  <LinksUpToDate>false</LinksUpToDate>
  <CharactersWithSpaces>10705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2022-02-17T23:16:00Z</dcterms:created>
  <dc:creator>愉</dc:creator>
  <cp:lastModifiedBy>xjkp</cp:lastModifiedBy>
  <cp:lastPrinted>2022-12-02T16:35:00Z</cp:lastPrinted>
  <dcterms:modified xsi:type="dcterms:W3CDTF">2024-03-14T17:22:57Z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2CFFAEC10EF0493EA11996BD19B3E432</vt:lpwstr>
  </property>
</Properties>
</file>