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        整体支出绩效自评表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单位：万元</w:t>
      </w:r>
    </w:p>
    <w:tbl>
      <w:tblPr>
        <w:tblStyle w:val="5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76"/>
        <w:gridCol w:w="1054"/>
        <w:gridCol w:w="161"/>
        <w:gridCol w:w="1024"/>
        <w:gridCol w:w="75"/>
        <w:gridCol w:w="1176"/>
        <w:gridCol w:w="1065"/>
        <w:gridCol w:w="709"/>
        <w:gridCol w:w="1"/>
        <w:gridCol w:w="66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邵阳县公安局交通警察大队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年度预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算申请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年初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预算数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全年预算数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全年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执行率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2623.2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2845.44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2845.44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其中：  一般公共预算：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2845.44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2845.44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firstLine="630" w:firstLine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firstLine="1470" w:firstLineChars="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其他资金：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4666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在职辅警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人，劝导员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人，维护交通秩序管理，不发生大面积拥堵和减少一般事故。全市三个车辆保管服务场所，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通过新建交通安全设施，增强市民交通出行意识规范停车，事故车辆及时拖移，车辆规范有序保管。减少电动自行车和行人横穿马路，提升城市文明水平。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年末在职辅警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人，劝导员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人，维护交通秩序管理，没有发生大面积拥堵，一般交通事故略有减少。全市三个车辆保管服务场所，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通过新建交通安全设施，增强市民交通出行意识规范停车，事故车辆及时拖移，车辆规范有序保管。减少电动自行车和行人横穿马路，提升城市文明水平。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效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230" w:type="dxa"/>
            <w:vAlign w:val="top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产出指标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发放辅警工资人数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发放劝导员工资人数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便民利民人数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11.6万人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交通信号灯自适应升级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处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处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交通信号灯建设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处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处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发放工资准确率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车辆服务保管完好无损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质量符合国家标准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开通车管业务权限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开通权限就近办理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已开通权限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发放及时率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车辆法定时间进出管理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交通设施建设时效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能及时办理上户等车管业务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能快速办理车管业务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能快速办理车管业务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项目指标预算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15万元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15万元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提供就业机会，获得报酬促进消费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能提振经济增长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促进当地经济增长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通过购买设备，让设施企业生产护栏顺利出售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企业获得经济利益，提振经济增长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促进当地经济增长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为车管分所工作人员提供工资收入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提供就业岗位，提振经济发展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24个工作岗位，获得工资报酬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协助民警维护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道路交通秩序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不发生大面积拥堵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没发生大面积拥堵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协助民警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预防和处理交通事故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减少一般事故数量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比上年有所减少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增强市民交通出行意识确保车辆出行畅通安全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规范停车，事故车辆及时拖移，车辆规范有序保管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乱停现象减少，事故车辆及时拖移，车辆有序保管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提升城市文明水平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提升城市文明水平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是否制定了中长期计划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完成制定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已完成制定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辅警满意度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劝导员满意度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90%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机动车驾驶员满意度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900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90.8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zZDM1NGYzODA2MWRhZTY0YzJiMDA5NTM1OGRlMTMifQ=="/>
  </w:docVars>
  <w:rsids>
    <w:rsidRoot w:val="00000000"/>
    <w:rsid w:val="272614A5"/>
    <w:rsid w:val="41BD0482"/>
    <w:rsid w:val="53C20C47"/>
    <w:rsid w:val="5A5B3281"/>
    <w:rsid w:val="5EB20B29"/>
    <w:rsid w:val="73F570DF"/>
    <w:rsid w:val="75D02172"/>
    <w:rsid w:val="7C0F3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宋体" w:hAnsi="宋体" w:eastAsia="楷体_GB2312" w:cs="黑体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295</Characters>
  <Lines>0</Lines>
  <Paragraphs>0</Paragraphs>
  <TotalTime>27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2023-11-09T04:54:04Z</dcterms:modified>
  <dc:title>附件10: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AB55DA06E9524E7B97C0FFF9917F349D</vt:lpwstr>
  </property>
</Properties>
</file>