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hint="eastAsia" w:ascii="黑体" w:eastAsia="黑体"/>
          <w:sz w:val="32"/>
          <w:szCs w:val="32"/>
          <w:lang w:val="en-US" w:eastAsia="zh-CN"/>
        </w:rPr>
      </w:pPr>
      <w:bookmarkStart w:id="0" w:name="_GoBack"/>
      <w:bookmarkEnd w:id="0"/>
      <w:r>
        <w:rPr>
          <w:rFonts w:hint="eastAsia" w:ascii="黑体" w:eastAsia="黑体"/>
          <w:sz w:val="32"/>
          <w:szCs w:val="32"/>
        </w:rPr>
        <w:t>附件</w:t>
      </w:r>
      <w:r>
        <w:rPr>
          <w:rFonts w:hint="eastAsia" w:ascii="黑体" w:eastAsia="黑体"/>
          <w:sz w:val="32"/>
          <w:szCs w:val="32"/>
          <w:lang w:val="en-US" w:eastAsia="zh-CN"/>
        </w:rPr>
        <w:t>1</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val="en-US" w:eastAsia="zh-CN"/>
        </w:rPr>
        <w:t>邵阳县疾病预防控制中心</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2024年3月12日</w:t>
      </w:r>
    </w:p>
    <w:p>
      <w:pPr>
        <w:spacing w:line="600" w:lineRule="exact"/>
        <w:rPr>
          <w:rFonts w:eastAsia="仿宋_GB2312"/>
          <w:sz w:val="28"/>
          <w:szCs w:val="28"/>
        </w:rPr>
      </w:pPr>
    </w:p>
    <w:p>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adjustRightInd w:val="0"/>
        <w:spacing w:line="600" w:lineRule="exact"/>
        <w:ind w:right="641"/>
        <w:jc w:val="center"/>
        <w:rPr>
          <w:rFonts w:eastAsia="楷体_GB2312"/>
          <w:sz w:val="32"/>
          <w:szCs w:val="32"/>
        </w:rPr>
      </w:pPr>
      <w:r>
        <w:rPr>
          <w:rFonts w:eastAsia="楷体_GB2312"/>
          <w:sz w:val="32"/>
          <w:szCs w:val="32"/>
        </w:rPr>
        <w:t>（参考提纲）</w:t>
      </w:r>
    </w:p>
    <w:p>
      <w:pPr>
        <w:adjustRightInd w:val="0"/>
        <w:spacing w:line="600" w:lineRule="exact"/>
        <w:ind w:right="641"/>
        <w:rPr>
          <w:rFonts w:eastAsia="仿宋_GB2312"/>
          <w:sz w:val="32"/>
          <w:szCs w:val="32"/>
        </w:rPr>
      </w:pPr>
    </w:p>
    <w:p>
      <w:pPr>
        <w:widowControl/>
        <w:spacing w:line="600" w:lineRule="exact"/>
        <w:ind w:firstLine="645"/>
        <w:jc w:val="left"/>
        <w:rPr>
          <w:rFonts w:hint="eastAsia" w:eastAsia="黑体"/>
          <w:sz w:val="32"/>
          <w:szCs w:val="32"/>
        </w:rPr>
      </w:pPr>
      <w:r>
        <w:rPr>
          <w:rFonts w:hint="eastAsia" w:eastAsia="黑体"/>
          <w:sz w:val="32"/>
          <w:szCs w:val="32"/>
        </w:rPr>
        <w:t>一、部门、单位基本情况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中心是政府举办的公益一类公共卫生服务单位，属县财政全额预算事业单位。内设办公室、财务科、后勤科、人事科、党建办、质控宣教科、免疫规划科、流病科、应急办、地寄慢科、结核病防治科、艾滋病防治科、检验科、公卫科等14个科室。</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现有在职在岗人员83人，其中管理人员（双肩挑2人）4人，专业技术人员53人，工勤技能人员26人。退休人员33人，劳务派遣人员4人，无临聘人员。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5" w:firstLineChars="0"/>
        <w:textAlignment w:val="auto"/>
        <w:rPr>
          <w:rFonts w:hint="eastAsia" w:ascii="楷体" w:hAnsi="楷体" w:eastAsia="楷体" w:cs="楷体"/>
          <w:b/>
          <w:bCs/>
          <w:sz w:val="32"/>
          <w:szCs w:val="32"/>
        </w:rPr>
      </w:pPr>
      <w:r>
        <w:rPr>
          <w:rFonts w:hint="eastAsia" w:ascii="楷体" w:hAnsi="楷体" w:eastAsia="楷体" w:cs="楷体"/>
          <w:b/>
          <w:bCs/>
          <w:sz w:val="32"/>
          <w:szCs w:val="32"/>
        </w:rPr>
        <w:t>主要职能职责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主要职责是负责县域内传染性疾病、慢性非传染性疾病预防与控制；突发公共卫生事件应急处置；疫情及健康相关因素信息管理；健康危害因素监测与控制；实验室检验检测与评价；健康教育与促进等工作任务。</w:t>
      </w:r>
    </w:p>
    <w:p>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绩效目标设定情况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在今年收支预算内，确保完成以下整体目标：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目标1：适龄儿童预防接种率达到95%以上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目标2：慢性传染病管理达100%，规范管理率≥61%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目标3：逐步提高传染病防控知识宣传覆盖面，提高全民健康素养水平。</w:t>
      </w:r>
    </w:p>
    <w:p>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2023年本单位预算批复金额共计1358.04万元，其中人员经费1093.48万元、公用经费264.56万元。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2023年本单位决算情况：一般公共预算基本支出金额共计1358.04万元，</w:t>
      </w:r>
      <w:r>
        <w:rPr>
          <w:rFonts w:hint="eastAsia" w:ascii="仿宋_GB2312" w:eastAsia="仿宋_GB2312"/>
          <w:sz w:val="32"/>
          <w:szCs w:val="32"/>
          <w:lang w:eastAsia="zh-CN"/>
        </w:rPr>
        <w:t>其中</w:t>
      </w:r>
      <w:r>
        <w:rPr>
          <w:rFonts w:hint="eastAsia" w:ascii="仿宋_GB2312" w:eastAsia="仿宋_GB2312"/>
          <w:sz w:val="32"/>
          <w:szCs w:val="32"/>
        </w:rPr>
        <w:t>工资福利支出</w:t>
      </w:r>
      <w:r>
        <w:rPr>
          <w:rFonts w:hint="eastAsia" w:ascii="仿宋_GB2312" w:eastAsia="仿宋_GB2312"/>
          <w:sz w:val="32"/>
          <w:szCs w:val="32"/>
          <w:lang w:val="en-US" w:eastAsia="zh-CN"/>
        </w:rPr>
        <w:t>1069.31</w:t>
      </w:r>
      <w:r>
        <w:rPr>
          <w:rFonts w:hint="eastAsia" w:ascii="仿宋_GB2312" w:eastAsia="仿宋_GB2312"/>
          <w:sz w:val="32"/>
          <w:szCs w:val="32"/>
        </w:rPr>
        <w:t>万元,商品服务性支出</w:t>
      </w:r>
      <w:r>
        <w:rPr>
          <w:rFonts w:hint="eastAsia" w:ascii="仿宋_GB2312" w:eastAsia="仿宋_GB2312"/>
          <w:sz w:val="32"/>
          <w:szCs w:val="32"/>
          <w:lang w:val="en-US" w:eastAsia="zh-CN"/>
        </w:rPr>
        <w:t>479.92</w:t>
      </w:r>
      <w:r>
        <w:rPr>
          <w:rFonts w:hint="eastAsia" w:ascii="仿宋_GB2312" w:eastAsia="仿宋_GB2312"/>
          <w:sz w:val="32"/>
          <w:szCs w:val="32"/>
        </w:rPr>
        <w:t>万元，对个人和家庭的补助支出</w:t>
      </w:r>
      <w:r>
        <w:rPr>
          <w:rFonts w:hint="eastAsia" w:ascii="仿宋_GB2312" w:eastAsia="仿宋_GB2312"/>
          <w:sz w:val="32"/>
          <w:szCs w:val="32"/>
          <w:lang w:val="en-US" w:eastAsia="zh-CN"/>
        </w:rPr>
        <w:t>24.17</w:t>
      </w:r>
      <w:r>
        <w:rPr>
          <w:rFonts w:hint="eastAsia" w:ascii="仿宋_GB2312" w:eastAsia="仿宋_GB2312"/>
          <w:sz w:val="32"/>
          <w:szCs w:val="32"/>
        </w:rPr>
        <w:t>万元</w:t>
      </w:r>
      <w:r>
        <w:rPr>
          <w:rFonts w:hint="eastAsia" w:ascii="仿宋_GB2312" w:eastAsia="仿宋_GB2312"/>
          <w:sz w:val="32"/>
          <w:szCs w:val="32"/>
          <w:lang w:eastAsia="zh-CN"/>
        </w:rPr>
        <w:t>。</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widowControl/>
        <w:spacing w:line="600" w:lineRule="exact"/>
        <w:ind w:firstLine="645"/>
        <w:jc w:val="left"/>
        <w:rPr>
          <w:rFonts w:hint="eastAsia" w:eastAsia="仿宋_GB2312"/>
          <w:sz w:val="32"/>
          <w:szCs w:val="32"/>
        </w:rPr>
      </w:pPr>
      <w:r>
        <w:rPr>
          <w:rFonts w:hint="eastAsia" w:eastAsia="仿宋_GB2312"/>
          <w:sz w:val="32"/>
          <w:szCs w:val="32"/>
        </w:rPr>
        <w:t>1.基本支出情况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2023年度</w:t>
      </w:r>
      <w:r>
        <w:rPr>
          <w:rFonts w:hint="eastAsia" w:ascii="仿宋_GB2312" w:eastAsia="仿宋_GB2312"/>
          <w:sz w:val="32"/>
          <w:szCs w:val="32"/>
        </w:rPr>
        <w:t>用于本单位机构</w:t>
      </w:r>
      <w:r>
        <w:rPr>
          <w:rFonts w:hint="eastAsia" w:ascii="仿宋_GB2312" w:eastAsia="仿宋_GB2312"/>
          <w:sz w:val="32"/>
          <w:szCs w:val="32"/>
          <w:lang w:val="en-US" w:eastAsia="zh-CN"/>
        </w:rPr>
        <w:t>基本</w:t>
      </w:r>
      <w:r>
        <w:rPr>
          <w:rFonts w:hint="eastAsia" w:ascii="仿宋_GB2312" w:eastAsia="仿宋_GB2312"/>
          <w:sz w:val="32"/>
          <w:szCs w:val="32"/>
        </w:rPr>
        <w:t>支出</w:t>
      </w:r>
      <w:r>
        <w:rPr>
          <w:rFonts w:hint="eastAsia" w:ascii="仿宋_GB2312" w:eastAsia="仿宋_GB2312"/>
          <w:sz w:val="32"/>
          <w:szCs w:val="32"/>
          <w:lang w:eastAsia="zh-CN"/>
        </w:rPr>
        <w:t>共</w:t>
      </w:r>
      <w:r>
        <w:rPr>
          <w:rFonts w:hint="eastAsia" w:ascii="仿宋_GB2312" w:eastAsia="仿宋_GB2312"/>
          <w:sz w:val="32"/>
          <w:szCs w:val="32"/>
          <w:lang w:val="en-US" w:eastAsia="zh-CN"/>
        </w:rPr>
        <w:t>1358.04</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rPr>
        <w:t>工资福利支出</w:t>
      </w:r>
      <w:r>
        <w:rPr>
          <w:rFonts w:hint="eastAsia" w:ascii="仿宋_GB2312" w:eastAsia="仿宋_GB2312"/>
          <w:sz w:val="32"/>
          <w:szCs w:val="32"/>
          <w:lang w:val="en-US" w:eastAsia="zh-CN"/>
        </w:rPr>
        <w:t>1069.31</w:t>
      </w:r>
      <w:r>
        <w:rPr>
          <w:rFonts w:hint="eastAsia" w:ascii="仿宋_GB2312" w:eastAsia="仿宋_GB2312"/>
          <w:sz w:val="32"/>
          <w:szCs w:val="32"/>
        </w:rPr>
        <w:t>万元,商品服务性支出</w:t>
      </w:r>
      <w:r>
        <w:rPr>
          <w:rFonts w:hint="eastAsia" w:ascii="仿宋_GB2312" w:eastAsia="仿宋_GB2312"/>
          <w:sz w:val="32"/>
          <w:szCs w:val="32"/>
          <w:lang w:val="en-US" w:eastAsia="zh-CN"/>
        </w:rPr>
        <w:t>231.16</w:t>
      </w:r>
      <w:r>
        <w:rPr>
          <w:rFonts w:hint="eastAsia" w:ascii="仿宋_GB2312" w:eastAsia="仿宋_GB2312"/>
          <w:sz w:val="32"/>
          <w:szCs w:val="32"/>
        </w:rPr>
        <w:t>万元，对个人和家庭的补助支出</w:t>
      </w:r>
      <w:r>
        <w:rPr>
          <w:rFonts w:hint="eastAsia" w:ascii="仿宋_GB2312" w:eastAsia="仿宋_GB2312"/>
          <w:sz w:val="32"/>
          <w:szCs w:val="32"/>
          <w:lang w:val="en-US" w:eastAsia="zh-CN"/>
        </w:rPr>
        <w:t>24.17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资本性支出33.41万元。（</w:t>
      </w:r>
      <w:r>
        <w:rPr>
          <w:rFonts w:hint="eastAsia" w:ascii="仿宋_GB2312" w:eastAsia="仿宋_GB2312"/>
          <w:sz w:val="32"/>
          <w:szCs w:val="32"/>
        </w:rPr>
        <w:t>公务车运行维护费</w:t>
      </w:r>
      <w:r>
        <w:rPr>
          <w:rFonts w:hint="eastAsia" w:ascii="仿宋_GB2312" w:eastAsia="仿宋_GB2312"/>
          <w:sz w:val="32"/>
          <w:szCs w:val="32"/>
          <w:lang w:val="en-US" w:eastAsia="zh-CN"/>
        </w:rPr>
        <w:t>4.42</w:t>
      </w:r>
      <w:r>
        <w:rPr>
          <w:rFonts w:hint="eastAsia" w:ascii="仿宋_GB2312" w:eastAsia="仿宋_GB2312"/>
          <w:sz w:val="32"/>
          <w:szCs w:val="32"/>
        </w:rPr>
        <w:t>万元，公务接待费</w:t>
      </w:r>
      <w:r>
        <w:rPr>
          <w:rFonts w:hint="eastAsia" w:ascii="仿宋_GB2312" w:eastAsia="仿宋_GB2312"/>
          <w:sz w:val="32"/>
          <w:szCs w:val="32"/>
          <w:lang w:val="en-US" w:eastAsia="zh-CN"/>
        </w:rPr>
        <w:t>0.47</w:t>
      </w:r>
      <w:r>
        <w:rPr>
          <w:rFonts w:hint="eastAsia" w:ascii="仿宋_GB2312" w:eastAsia="仿宋_GB2312"/>
          <w:sz w:val="32"/>
          <w:szCs w:val="32"/>
        </w:rPr>
        <w:t>万元，因公出国</w:t>
      </w:r>
      <w:r>
        <w:rPr>
          <w:rFonts w:hint="eastAsia" w:ascii="仿宋_GB2312" w:eastAsia="仿宋_GB2312"/>
          <w:sz w:val="32"/>
          <w:szCs w:val="32"/>
          <w:lang w:eastAsia="zh-CN"/>
        </w:rPr>
        <w:t>出</w:t>
      </w:r>
      <w:r>
        <w:rPr>
          <w:rFonts w:hint="eastAsia" w:ascii="仿宋_GB2312" w:eastAsia="仿宋_GB2312"/>
          <w:sz w:val="32"/>
          <w:szCs w:val="32"/>
        </w:rPr>
        <w:t>境0万元</w:t>
      </w:r>
      <w:r>
        <w:rPr>
          <w:rFonts w:hint="eastAsia" w:ascii="仿宋_GB2312" w:eastAsia="仿宋_GB2312"/>
          <w:sz w:val="32"/>
          <w:szCs w:val="32"/>
          <w:lang w:val="en-US" w:eastAsia="zh-CN"/>
        </w:rPr>
        <w:t>）</w:t>
      </w:r>
      <w:r>
        <w:rPr>
          <w:rFonts w:hint="eastAsia" w:ascii="仿宋_GB2312" w:eastAsia="仿宋_GB2312"/>
          <w:sz w:val="32"/>
          <w:szCs w:val="32"/>
        </w:rPr>
        <w:t>。</w:t>
      </w:r>
    </w:p>
    <w:p>
      <w:pPr>
        <w:widowControl/>
        <w:spacing w:line="600" w:lineRule="exact"/>
        <w:ind w:firstLine="645"/>
        <w:jc w:val="left"/>
        <w:rPr>
          <w:rFonts w:hint="eastAsia" w:eastAsia="仿宋_GB2312"/>
          <w:sz w:val="32"/>
          <w:szCs w:val="32"/>
        </w:rPr>
      </w:pPr>
      <w:r>
        <w:rPr>
          <w:rFonts w:hint="eastAsia" w:eastAsia="仿宋_GB2312"/>
          <w:sz w:val="32"/>
          <w:szCs w:val="32"/>
        </w:rPr>
        <w:t>2.项目支出情况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val="en-US" w:eastAsia="zh-CN"/>
        </w:rPr>
        <w:t>本中心无</w:t>
      </w:r>
      <w:r>
        <w:rPr>
          <w:rFonts w:hint="eastAsia" w:ascii="仿宋_GB2312" w:eastAsia="仿宋_GB2312"/>
          <w:sz w:val="32"/>
          <w:szCs w:val="32"/>
        </w:rPr>
        <w:t>单个项目在100万元（含）以上的县本级项目支出和县级配套项目支出。</w:t>
      </w:r>
    </w:p>
    <w:p>
      <w:pPr>
        <w:widowControl/>
        <w:numPr>
          <w:ilvl w:val="0"/>
          <w:numId w:val="2"/>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"三公"经费使用和管理情况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2023年“三公”经费预算安排</w:t>
      </w:r>
      <w:r>
        <w:rPr>
          <w:rFonts w:hint="eastAsia" w:ascii="宋体" w:hAnsi="宋体" w:cs="宋体"/>
          <w:sz w:val="32"/>
          <w:szCs w:val="32"/>
          <w:lang w:val="en-US" w:eastAsia="zh-CN"/>
        </w:rPr>
        <w:t>15.5</w:t>
      </w:r>
      <w:r>
        <w:rPr>
          <w:rFonts w:hint="eastAsia" w:ascii="宋体" w:hAnsi="宋体" w:eastAsia="宋体" w:cs="宋体"/>
          <w:sz w:val="32"/>
          <w:szCs w:val="32"/>
          <w:lang w:val="en-US" w:eastAsia="zh-CN"/>
        </w:rPr>
        <w:t>万元，</w:t>
      </w:r>
      <w:r>
        <w:rPr>
          <w:rFonts w:hint="eastAsia" w:ascii="宋体" w:hAnsi="宋体" w:cs="宋体"/>
          <w:sz w:val="32"/>
          <w:szCs w:val="32"/>
          <w:lang w:val="en-US" w:eastAsia="zh-CN"/>
        </w:rPr>
        <w:t>使用情况如下：</w:t>
      </w:r>
      <w:r>
        <w:rPr>
          <w:rFonts w:hint="eastAsia" w:ascii="宋体" w:hAnsi="宋体" w:eastAsia="宋体" w:cs="宋体"/>
          <w:sz w:val="32"/>
          <w:szCs w:val="32"/>
          <w:lang w:val="en-US" w:eastAsia="zh-CN"/>
        </w:rPr>
        <w:t>公务车运行维护</w:t>
      </w:r>
      <w:r>
        <w:rPr>
          <w:rFonts w:hint="eastAsia" w:ascii="宋体" w:hAnsi="宋体" w:cs="宋体"/>
          <w:sz w:val="32"/>
          <w:szCs w:val="32"/>
          <w:lang w:val="en-US" w:eastAsia="zh-CN"/>
        </w:rPr>
        <w:t>12.62</w:t>
      </w:r>
      <w:r>
        <w:rPr>
          <w:rFonts w:hint="eastAsia" w:ascii="宋体" w:hAnsi="宋体" w:eastAsia="宋体" w:cs="宋体"/>
          <w:sz w:val="32"/>
          <w:szCs w:val="32"/>
          <w:lang w:val="en-US" w:eastAsia="zh-CN"/>
        </w:rPr>
        <w:t>万元、公务接待0.47</w:t>
      </w:r>
      <w:r>
        <w:rPr>
          <w:rFonts w:hint="eastAsia" w:ascii="宋体" w:hAnsi="宋体" w:eastAsia="宋体" w:cs="宋体"/>
          <w:sz w:val="32"/>
          <w:szCs w:val="32"/>
          <w:lang w:val="en-US" w:eastAsia="zh-CN"/>
        </w:rPr>
        <w:t>万元，“三公经费”控制控制在预算范围内。</w:t>
      </w:r>
    </w:p>
    <w:p>
      <w:pPr>
        <w:widowControl/>
        <w:numPr>
          <w:ilvl w:val="0"/>
          <w:numId w:val="2"/>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2023年资金</w:t>
      </w:r>
      <w:r>
        <w:rPr>
          <w:rFonts w:hint="eastAsia" w:ascii="宋体" w:hAnsi="宋体" w:cs="宋体"/>
          <w:sz w:val="32"/>
          <w:szCs w:val="32"/>
          <w:lang w:val="en-US" w:eastAsia="zh-CN"/>
        </w:rPr>
        <w:t>无</w:t>
      </w:r>
      <w:r>
        <w:rPr>
          <w:rFonts w:hint="eastAsia" w:ascii="宋体" w:hAnsi="宋体" w:eastAsia="宋体" w:cs="宋体"/>
          <w:sz w:val="32"/>
          <w:szCs w:val="32"/>
          <w:lang w:val="en-US" w:eastAsia="zh-CN"/>
        </w:rPr>
        <w:t>结转结余。</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（五）部门整体支出管理与制度建设情况</w:t>
      </w:r>
    </w:p>
    <w:p>
      <w:pPr>
        <w:pStyle w:val="13"/>
        <w:spacing w:line="560" w:lineRule="exact"/>
        <w:ind w:left="640" w:firstLine="0" w:firstLineChars="0"/>
        <w:rPr>
          <w:rFonts w:hint="eastAsia" w:eastAsia="黑体"/>
          <w:sz w:val="32"/>
          <w:szCs w:val="32"/>
        </w:rPr>
      </w:pPr>
      <w:r>
        <w:rPr>
          <w:rFonts w:hint="eastAsia" w:eastAsia="黑体"/>
          <w:sz w:val="32"/>
          <w:szCs w:val="32"/>
        </w:rPr>
        <w:t>三、政府性基金预算支出情况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无政府性基金</w:t>
      </w:r>
    </w:p>
    <w:p>
      <w:pPr>
        <w:widowControl/>
        <w:spacing w:line="600" w:lineRule="exact"/>
        <w:ind w:firstLine="645"/>
        <w:jc w:val="left"/>
        <w:rPr>
          <w:rFonts w:hint="eastAsia" w:eastAsia="黑体"/>
          <w:sz w:val="32"/>
          <w:szCs w:val="32"/>
        </w:rPr>
      </w:pPr>
      <w:r>
        <w:rPr>
          <w:rFonts w:hint="eastAsia" w:eastAsia="黑体"/>
          <w:sz w:val="32"/>
          <w:szCs w:val="32"/>
        </w:rPr>
        <w:t>四、国有资本经营预算支出情况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无国有资本经营支出</w:t>
      </w:r>
    </w:p>
    <w:p>
      <w:pPr>
        <w:pStyle w:val="13"/>
        <w:numPr>
          <w:ilvl w:val="0"/>
          <w:numId w:val="0"/>
        </w:numPr>
        <w:spacing w:line="560" w:lineRule="exact"/>
        <w:ind w:left="640" w:leftChars="0"/>
        <w:rPr>
          <w:rFonts w:hint="eastAsia" w:eastAsia="黑体"/>
          <w:sz w:val="32"/>
          <w:szCs w:val="32"/>
        </w:rPr>
      </w:pPr>
      <w:r>
        <w:rPr>
          <w:rFonts w:hint="eastAsia" w:eastAsia="黑体"/>
          <w:sz w:val="32"/>
          <w:szCs w:val="32"/>
        </w:rPr>
        <w:t>五、社会保险基金预算支出情况</w:t>
      </w:r>
    </w:p>
    <w:p>
      <w:pPr>
        <w:widowControl/>
        <w:spacing w:line="600" w:lineRule="exact"/>
        <w:ind w:firstLine="645"/>
        <w:jc w:val="left"/>
        <w:rPr>
          <w:rFonts w:hint="eastAsia" w:eastAsia="仿宋_GB2312" w:cs="Times New Roman"/>
          <w:sz w:val="32"/>
          <w:szCs w:val="32"/>
          <w:lang w:val="en-US" w:eastAsia="zh-CN"/>
        </w:rPr>
      </w:pPr>
      <w:r>
        <w:rPr>
          <w:rFonts w:hint="eastAsia" w:eastAsia="仿宋_GB2312" w:cs="Times New Roman"/>
          <w:sz w:val="32"/>
          <w:szCs w:val="32"/>
          <w:lang w:val="en-US" w:eastAsia="zh-CN"/>
        </w:rPr>
        <w:t>无社会保险基金支出</w:t>
      </w:r>
    </w:p>
    <w:p>
      <w:pPr>
        <w:widowControl/>
        <w:spacing w:line="600" w:lineRule="exact"/>
        <w:ind w:firstLine="640" w:firstLineChars="200"/>
        <w:jc w:val="left"/>
        <w:rPr>
          <w:rFonts w:hint="eastAsia" w:eastAsia="黑体"/>
          <w:sz w:val="32"/>
          <w:szCs w:val="32"/>
        </w:rPr>
      </w:pPr>
      <w:r>
        <w:rPr>
          <w:rFonts w:hint="eastAsia" w:eastAsia="黑体"/>
          <w:sz w:val="32"/>
          <w:szCs w:val="32"/>
        </w:rPr>
        <w:t>六、部门整体支出绩效情况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进一步规范财务管理制度，为保障业务开展服好务。中心职工在县委县政府正确领导下，在市县两级卫键部门支持关心下，以新冠疫情和各种传染病预防控制为重心，规范资金保障制度，新冠疫情防控取得了重大胜利，其他业务工作也有了新的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进一步规范资金使用，把好“支出关”。单位经费开支按预算和单位财务管理制度执行，严格“三公”经费管理，既保障基本支出需要，又严格规范操作，做到不铺张浪费，2022年度单位人员没有出国出境考察情况，廉政建设情况良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3、进一步推进预决算等重要信息的公开透明。2022年度在网站上公开部门预算信息及单位整体财务情况，做到主动接受社会公众的监督。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免疫规划工作进一步规范。进一步加大人员培训，规范接种点设置，全年基本冷链运转5次，并及时开展相关人群的新冠疫苗接种工作。各种疫苗针对性疾病接种率均在95%以上，疫苗管理和接种操作、信息化管理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5、各种传染病防控有力有效。尤其是艾滋病、结核病、乙肝、麻疹、流感等，没有发生其他甲类传染病（如霍乱、人禽流感等）。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6、检验能力水平大幅度提高，建立PCR实验室，规范核酸检测，提高了检验水平、质量。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基本公共卫生管理水平质量提高。居民健康档案管理不断扩大且规范，0-6岁儿童、老年人、慢性病、重症精神病、结核病等重点管理项目，达到国家基本公共卫生服务标准和要求，尤其是重症精神病管理、治疗规范水平提高较大，高血压、糖尿病、心血管疾病管理更加规范，死因监测稳步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8、疾病监测工作规范有序。落实公共卫生健康危害因素监测管理，按要求落实水质、食品、公共场所、医疗机构消毒监测及预防性健康体检，着力做好职业病防控，落实职业病危害监测。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9、规范学校卫生管理。认真积极开展学校卫生管理和传染病防控，重点落实学生营养改善计划、近视防控、预防性体检、接种证查验、学校传染病防控措施等。</w:t>
      </w:r>
    </w:p>
    <w:p>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pPr>
        <w:widowControl/>
        <w:spacing w:line="600" w:lineRule="exact"/>
        <w:ind w:firstLine="645"/>
        <w:jc w:val="left"/>
        <w:rPr>
          <w:rFonts w:hint="eastAsia" w:eastAsia="仿宋_GB2312" w:cs="Times New Roman"/>
          <w:sz w:val="32"/>
          <w:szCs w:val="32"/>
          <w:lang w:val="en-US" w:eastAsia="zh-CN"/>
        </w:rPr>
      </w:pPr>
      <w:r>
        <w:rPr>
          <w:rFonts w:hint="eastAsia" w:ascii="宋体" w:hAnsi="宋体" w:eastAsia="宋体" w:cs="宋体"/>
          <w:sz w:val="32"/>
          <w:szCs w:val="32"/>
          <w:lang w:val="en-US" w:eastAsia="zh-CN"/>
        </w:rPr>
        <w:t>通过总结分析，我们发现工作中还存在一些问题，如专业技术人员少，且青黄不接，队伍素质整体不高、业务能力整体水平不强；专项经费地方配套资金不足，人员积极性不高，专项经费规划性不合理、拨付不及时、质量效率较低；部门责任机制不合理，配合不力等，这些都制约着疾病防控和疾控事业的开展。</w:t>
      </w:r>
    </w:p>
    <w:p>
      <w:pPr>
        <w:numPr>
          <w:ilvl w:val="0"/>
          <w:numId w:val="3"/>
        </w:numPr>
        <w:ind w:firstLine="640" w:firstLineChars="200"/>
        <w:rPr>
          <w:rFonts w:hint="eastAsia" w:eastAsia="黑体"/>
          <w:sz w:val="32"/>
          <w:szCs w:val="32"/>
        </w:rPr>
      </w:pPr>
      <w:r>
        <w:rPr>
          <w:rFonts w:hint="eastAsia" w:eastAsia="黑体"/>
          <w:sz w:val="32"/>
          <w:szCs w:val="32"/>
        </w:rPr>
        <w:t>下一步改进措施</w:t>
      </w:r>
    </w:p>
    <w:p>
      <w:pPr>
        <w:widowControl/>
        <w:spacing w:line="600" w:lineRule="exact"/>
        <w:ind w:firstLine="645"/>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进一步加强专项资金的管理，建立科学的专项资金常态化、制度化、规范化的绩效评价体系，确保专项资金有效、正常、合规的使用，发挥专项资金的使用效果。加强专项经费使用事前研究、事中监督调整、事后分析总结等；建议上级根据工作需要对所有项目资金实行提前预拨制，并赋予地方一定的调配权限；加强人才引进和培训力度。　</w:t>
      </w:r>
    </w:p>
    <w:p>
      <w:pPr>
        <w:widowControl/>
        <w:spacing w:line="600" w:lineRule="exact"/>
        <w:ind w:firstLine="645"/>
        <w:jc w:val="left"/>
        <w:rPr>
          <w:rFonts w:hint="eastAsia" w:eastAsia="黑体"/>
          <w:sz w:val="32"/>
          <w:szCs w:val="32"/>
        </w:rPr>
      </w:pPr>
    </w:p>
    <w:p>
      <w:pPr>
        <w:widowControl/>
        <w:spacing w:line="600" w:lineRule="exact"/>
        <w:ind w:firstLine="645"/>
        <w:jc w:val="left"/>
        <w:rPr>
          <w:rFonts w:hint="eastAsia" w:eastAsia="仿宋_GB2312"/>
          <w:sz w:val="32"/>
          <w:szCs w:val="32"/>
          <w:lang w:eastAsia="zh-CN"/>
        </w:rPr>
      </w:pPr>
      <w:r>
        <w:rPr>
          <w:rFonts w:hint="eastAsia" w:eastAsia="黑体"/>
          <w:sz w:val="32"/>
          <w:szCs w:val="32"/>
        </w:rPr>
        <w:t>九、其他需要说明的情况</w:t>
      </w:r>
    </w:p>
    <w:p>
      <w:pPr>
        <w:adjustRightInd w:val="0"/>
        <w:snapToGrid w:val="0"/>
        <w:spacing w:line="560" w:lineRule="exact"/>
        <w:rPr>
          <w:rFonts w:hint="eastAsia" w:ascii="黑体" w:hAnsi="黑体" w:eastAsia="黑体" w:cs="黑体"/>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9"/>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投入</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14</w:t>
            </w:r>
            <w:r>
              <w:rPr>
                <w:rStyle w:val="15"/>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目标</w:t>
            </w:r>
            <w:r>
              <w:rPr>
                <w:rStyle w:val="16"/>
                <w:rFonts w:eastAsia="宋体"/>
                <w:lang w:val="en-US" w:eastAsia="zh-CN" w:bidi="ar"/>
              </w:rPr>
              <w:br w:type="textWrapping"/>
            </w:r>
            <w:r>
              <w:rPr>
                <w:rStyle w:val="15"/>
                <w:lang w:val="en-US" w:eastAsia="zh-CN" w:bidi="ar"/>
              </w:rPr>
              <w:t>设定</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7</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绩效目标</w:t>
            </w:r>
            <w:r>
              <w:rPr>
                <w:rStyle w:val="16"/>
                <w:rFonts w:eastAsia="宋体"/>
                <w:lang w:val="en-US" w:eastAsia="zh-CN" w:bidi="ar"/>
              </w:rPr>
              <w:br w:type="textWrapping"/>
            </w:r>
            <w:r>
              <w:rPr>
                <w:rStyle w:val="15"/>
                <w:lang w:val="en-US" w:eastAsia="zh-CN" w:bidi="ar"/>
              </w:rPr>
              <w:t>合理性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①是否符合国家法律法规、国民经济和社会发展总体规划；</w:t>
            </w:r>
            <w:r>
              <w:rPr>
                <w:rStyle w:val="16"/>
                <w:rFonts w:eastAsia="宋体"/>
                <w:lang w:val="en-US" w:eastAsia="zh-CN" w:bidi="ar"/>
              </w:rPr>
              <w:br w:type="textWrapping"/>
            </w:r>
            <w:r>
              <w:rPr>
                <w:rStyle w:val="15"/>
                <w:lang w:val="en-US" w:eastAsia="zh-CN" w:bidi="ar"/>
              </w:rPr>
              <w:t>②是否符合部门</w:t>
            </w:r>
            <w:r>
              <w:rPr>
                <w:rStyle w:val="16"/>
                <w:rFonts w:eastAsia="宋体"/>
                <w:lang w:val="en-US" w:eastAsia="zh-CN" w:bidi="ar"/>
              </w:rPr>
              <w:t>“</w:t>
            </w:r>
            <w:r>
              <w:rPr>
                <w:rStyle w:val="15"/>
                <w:lang w:val="en-US" w:eastAsia="zh-CN" w:bidi="ar"/>
              </w:rPr>
              <w:t>三定</w:t>
            </w:r>
            <w:r>
              <w:rPr>
                <w:rStyle w:val="16"/>
                <w:rFonts w:eastAsia="宋体"/>
                <w:lang w:val="en-US" w:eastAsia="zh-CN" w:bidi="ar"/>
              </w:rPr>
              <w:t>”</w:t>
            </w:r>
            <w:r>
              <w:rPr>
                <w:rStyle w:val="15"/>
                <w:lang w:val="en-US" w:eastAsia="zh-CN" w:bidi="ar"/>
              </w:rPr>
              <w:t>方案确定的职责；</w:t>
            </w:r>
            <w:r>
              <w:rPr>
                <w:rStyle w:val="16"/>
                <w:rFonts w:eastAsia="宋体"/>
                <w:lang w:val="en-US" w:eastAsia="zh-CN" w:bidi="ar"/>
              </w:rPr>
              <w:br w:type="textWrapping"/>
            </w:r>
            <w:r>
              <w:rPr>
                <w:rStyle w:val="15"/>
                <w:lang w:val="en-US" w:eastAsia="zh-CN" w:bidi="ar"/>
              </w:rPr>
              <w:t>③是否符合部门制定的中长期实施规划。</w:t>
            </w:r>
            <w:r>
              <w:rPr>
                <w:rStyle w:val="16"/>
                <w:rFonts w:eastAsia="宋体"/>
                <w:lang w:val="en-US" w:eastAsia="zh-CN" w:bidi="ar"/>
              </w:rPr>
              <w:br w:type="textWrapping"/>
            </w:r>
            <w:r>
              <w:rPr>
                <w:rStyle w:val="15"/>
                <w:lang w:val="en-US" w:eastAsia="zh-CN" w:bidi="ar"/>
              </w:rPr>
              <w:t>以上各项每发现一起不符合要求扣</w:t>
            </w:r>
            <w:r>
              <w:rPr>
                <w:rStyle w:val="16"/>
                <w:rFonts w:eastAsia="宋体"/>
                <w:lang w:val="en-US" w:eastAsia="zh-CN" w:bidi="ar"/>
              </w:rPr>
              <w:t>1</w:t>
            </w:r>
            <w:r>
              <w:rPr>
                <w:rStyle w:val="15"/>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6"/>
                <w:rFonts w:eastAsia="宋体"/>
                <w:lang w:val="en-US" w:eastAsia="zh-CN" w:bidi="ar"/>
              </w:rPr>
              <w:t>“</w:t>
            </w:r>
            <w:r>
              <w:rPr>
                <w:rStyle w:val="15"/>
                <w:lang w:val="en-US" w:eastAsia="zh-CN" w:bidi="ar"/>
              </w:rPr>
              <w:t>三定</w:t>
            </w:r>
            <w:r>
              <w:rPr>
                <w:rStyle w:val="16"/>
                <w:rFonts w:eastAsia="宋体"/>
                <w:lang w:val="en-US" w:eastAsia="zh-CN" w:bidi="ar"/>
              </w:rPr>
              <w:t>”</w:t>
            </w:r>
            <w:r>
              <w:rPr>
                <w:rStyle w:val="15"/>
                <w:lang w:val="en-US" w:eastAsia="zh-CN" w:bidi="ar"/>
              </w:rPr>
              <w:t>方案；部门职责；部门制定的中长期实施规划等。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绩效指标</w:t>
            </w:r>
            <w:r>
              <w:rPr>
                <w:rStyle w:val="16"/>
                <w:rFonts w:eastAsia="宋体"/>
                <w:lang w:val="en-US" w:eastAsia="zh-CN" w:bidi="ar"/>
              </w:rPr>
              <w:br w:type="textWrapping"/>
            </w:r>
            <w:r>
              <w:rPr>
                <w:rStyle w:val="15"/>
                <w:lang w:val="en-US" w:eastAsia="zh-CN" w:bidi="ar"/>
              </w:rPr>
              <w:t>明确性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①有目标，计</w:t>
            </w:r>
            <w:r>
              <w:rPr>
                <w:rStyle w:val="16"/>
                <w:rFonts w:eastAsia="宋体"/>
                <w:lang w:val="en-US" w:eastAsia="zh-CN" w:bidi="ar"/>
              </w:rPr>
              <w:t>1</w:t>
            </w:r>
            <w:r>
              <w:rPr>
                <w:rStyle w:val="15"/>
                <w:lang w:val="en-US" w:eastAsia="zh-CN" w:bidi="ar"/>
              </w:rPr>
              <w:t>分，否则不得分；</w:t>
            </w:r>
            <w:r>
              <w:rPr>
                <w:rStyle w:val="16"/>
                <w:rFonts w:eastAsia="宋体"/>
                <w:lang w:val="en-US" w:eastAsia="zh-CN" w:bidi="ar"/>
              </w:rPr>
              <w:br w:type="textWrapping"/>
            </w:r>
            <w:r>
              <w:rPr>
                <w:rStyle w:val="15"/>
                <w:lang w:val="en-US" w:eastAsia="zh-CN" w:bidi="ar"/>
              </w:rPr>
              <w:t>②目标明确，细化量化良好，个性指标中量化指标超过</w:t>
            </w:r>
            <w:r>
              <w:rPr>
                <w:rStyle w:val="16"/>
                <w:rFonts w:eastAsia="宋体"/>
                <w:lang w:val="en-US" w:eastAsia="zh-CN" w:bidi="ar"/>
              </w:rPr>
              <w:t>3</w:t>
            </w:r>
            <w:r>
              <w:rPr>
                <w:rStyle w:val="15"/>
                <w:lang w:val="en-US" w:eastAsia="zh-CN" w:bidi="ar"/>
              </w:rPr>
              <w:t>个，计</w:t>
            </w:r>
            <w:r>
              <w:rPr>
                <w:rStyle w:val="16"/>
                <w:rFonts w:eastAsia="宋体"/>
                <w:lang w:val="en-US" w:eastAsia="zh-CN" w:bidi="ar"/>
              </w:rPr>
              <w:t>1</w:t>
            </w:r>
            <w:r>
              <w:rPr>
                <w:rStyle w:val="15"/>
                <w:lang w:val="en-US" w:eastAsia="zh-CN" w:bidi="ar"/>
              </w:rPr>
              <w:t>分，量化指标为</w:t>
            </w:r>
            <w:r>
              <w:rPr>
                <w:rStyle w:val="16"/>
                <w:rFonts w:eastAsia="宋体"/>
                <w:lang w:val="en-US" w:eastAsia="zh-CN" w:bidi="ar"/>
              </w:rPr>
              <w:t>2</w:t>
            </w:r>
            <w:r>
              <w:rPr>
                <w:rStyle w:val="15"/>
                <w:lang w:val="en-US" w:eastAsia="zh-CN" w:bidi="ar"/>
              </w:rPr>
              <w:t>个，计</w:t>
            </w:r>
            <w:r>
              <w:rPr>
                <w:rStyle w:val="16"/>
                <w:rFonts w:eastAsia="宋体"/>
                <w:lang w:val="en-US" w:eastAsia="zh-CN" w:bidi="ar"/>
              </w:rPr>
              <w:t>0.5</w:t>
            </w:r>
            <w:r>
              <w:rPr>
                <w:rStyle w:val="15"/>
                <w:lang w:val="en-US" w:eastAsia="zh-CN" w:bidi="ar"/>
              </w:rPr>
              <w:t>分，</w:t>
            </w:r>
            <w:r>
              <w:rPr>
                <w:rStyle w:val="16"/>
                <w:rFonts w:eastAsia="宋体"/>
                <w:lang w:val="en-US" w:eastAsia="zh-CN" w:bidi="ar"/>
              </w:rPr>
              <w:t>2</w:t>
            </w:r>
            <w:r>
              <w:rPr>
                <w:rStyle w:val="15"/>
                <w:lang w:val="en-US" w:eastAsia="zh-CN" w:bidi="ar"/>
              </w:rPr>
              <w:t>个以下不得分；</w:t>
            </w:r>
            <w:r>
              <w:rPr>
                <w:rStyle w:val="16"/>
                <w:rFonts w:eastAsia="宋体"/>
                <w:lang w:val="en-US" w:eastAsia="zh-CN" w:bidi="ar"/>
              </w:rPr>
              <w:br w:type="textWrapping"/>
            </w:r>
            <w:r>
              <w:rPr>
                <w:rStyle w:val="15"/>
                <w:lang w:val="en-US" w:eastAsia="zh-CN" w:bidi="ar"/>
              </w:rPr>
              <w:t>③与年度任务数或计划数相对应，计</w:t>
            </w:r>
            <w:r>
              <w:rPr>
                <w:rStyle w:val="16"/>
                <w:rFonts w:eastAsia="宋体"/>
                <w:lang w:val="en-US" w:eastAsia="zh-CN" w:bidi="ar"/>
              </w:rPr>
              <w:t>1</w:t>
            </w:r>
            <w:r>
              <w:rPr>
                <w:rStyle w:val="15"/>
                <w:lang w:val="en-US" w:eastAsia="zh-CN" w:bidi="ar"/>
              </w:rPr>
              <w:t>分，大于</w:t>
            </w:r>
            <w:r>
              <w:rPr>
                <w:rStyle w:val="16"/>
                <w:rFonts w:eastAsia="宋体"/>
                <w:lang w:val="en-US" w:eastAsia="zh-CN" w:bidi="ar"/>
              </w:rPr>
              <w:t>50%</w:t>
            </w:r>
            <w:r>
              <w:rPr>
                <w:rStyle w:val="15"/>
                <w:lang w:val="en-US" w:eastAsia="zh-CN" w:bidi="ar"/>
              </w:rPr>
              <w:t>计</w:t>
            </w:r>
            <w:r>
              <w:rPr>
                <w:rStyle w:val="16"/>
                <w:rFonts w:eastAsia="宋体"/>
                <w:lang w:val="en-US" w:eastAsia="zh-CN" w:bidi="ar"/>
              </w:rPr>
              <w:t>0.5</w:t>
            </w:r>
            <w:r>
              <w:rPr>
                <w:rStyle w:val="15"/>
                <w:lang w:val="en-US" w:eastAsia="zh-CN" w:bidi="ar"/>
              </w:rPr>
              <w:t>分，对应低于</w:t>
            </w:r>
            <w:r>
              <w:rPr>
                <w:rStyle w:val="16"/>
                <w:rFonts w:eastAsia="宋体"/>
                <w:lang w:val="en-US" w:eastAsia="zh-CN" w:bidi="ar"/>
              </w:rPr>
              <w:t>50%</w:t>
            </w:r>
            <w:r>
              <w:rPr>
                <w:rStyle w:val="15"/>
                <w:lang w:val="en-US" w:eastAsia="zh-CN" w:bidi="ar"/>
              </w:rPr>
              <w:t>不计分；</w:t>
            </w:r>
            <w:r>
              <w:rPr>
                <w:rStyle w:val="16"/>
                <w:rFonts w:eastAsia="宋体"/>
                <w:lang w:val="en-US" w:eastAsia="zh-CN" w:bidi="ar"/>
              </w:rPr>
              <w:br w:type="textWrapping"/>
            </w:r>
            <w:r>
              <w:rPr>
                <w:rStyle w:val="15"/>
                <w:lang w:val="en-US" w:eastAsia="zh-CN" w:bidi="ar"/>
              </w:rPr>
              <w:t>④目标与资金匹配良好，逻辑关系明确，计</w:t>
            </w:r>
            <w:r>
              <w:rPr>
                <w:rStyle w:val="16"/>
                <w:rFonts w:eastAsia="宋体"/>
                <w:lang w:val="en-US" w:eastAsia="zh-CN" w:bidi="ar"/>
              </w:rPr>
              <w:t>1</w:t>
            </w:r>
            <w:r>
              <w:rPr>
                <w:rStyle w:val="15"/>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绩效目标申报表；年度任务数或计划数；预算批复等。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配置</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7</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人员</w:t>
            </w:r>
            <w:r>
              <w:rPr>
                <w:rStyle w:val="16"/>
                <w:rFonts w:eastAsia="宋体"/>
                <w:lang w:val="en-US" w:eastAsia="zh-CN" w:bidi="ar"/>
              </w:rPr>
              <w:br w:type="textWrapping"/>
            </w:r>
            <w:r>
              <w:rPr>
                <w:rStyle w:val="15"/>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在职人员控制率</w:t>
            </w:r>
            <w:r>
              <w:rPr>
                <w:rStyle w:val="16"/>
                <w:rFonts w:eastAsia="宋体"/>
                <w:lang w:val="en-US" w:eastAsia="zh-CN" w:bidi="ar"/>
              </w:rPr>
              <w:t>=</w:t>
            </w:r>
            <w:r>
              <w:rPr>
                <w:rStyle w:val="15"/>
                <w:lang w:val="en-US" w:eastAsia="zh-CN" w:bidi="ar"/>
              </w:rPr>
              <w:t>（在职人员数</w:t>
            </w:r>
            <w:r>
              <w:rPr>
                <w:rStyle w:val="16"/>
                <w:rFonts w:eastAsia="宋体"/>
                <w:lang w:val="en-US" w:eastAsia="zh-CN" w:bidi="ar"/>
              </w:rPr>
              <w:t>/</w:t>
            </w:r>
            <w:r>
              <w:rPr>
                <w:rStyle w:val="15"/>
                <w:lang w:val="en-US" w:eastAsia="zh-CN" w:bidi="ar"/>
              </w:rPr>
              <w:t>编制数）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在职人员数：部门（单位）实际在职人数</w:t>
            </w:r>
            <w:r>
              <w:rPr>
                <w:rStyle w:val="16"/>
                <w:rFonts w:eastAsia="宋体"/>
                <w:lang w:val="en-US" w:eastAsia="zh-CN" w:bidi="ar"/>
              </w:rPr>
              <w:t>,</w:t>
            </w:r>
            <w:r>
              <w:rPr>
                <w:rStyle w:val="15"/>
                <w:lang w:val="en-US" w:eastAsia="zh-CN" w:bidi="ar"/>
              </w:rPr>
              <w:t>以财政部门确定的部门决算编制口径为准。</w:t>
            </w:r>
            <w:r>
              <w:rPr>
                <w:rStyle w:val="16"/>
                <w:rFonts w:eastAsia="宋体"/>
                <w:lang w:val="en-US" w:eastAsia="zh-CN" w:bidi="ar"/>
              </w:rPr>
              <w:br w:type="textWrapping"/>
            </w:r>
            <w:r>
              <w:rPr>
                <w:rStyle w:val="15"/>
                <w:lang w:val="en-US" w:eastAsia="zh-CN" w:bidi="ar"/>
              </w:rPr>
              <w:t>编制数：机构编制部门核定批复的部门（单位）人员编制数。</w:t>
            </w:r>
            <w:r>
              <w:rPr>
                <w:rStyle w:val="16"/>
                <w:rFonts w:eastAsia="宋体"/>
                <w:lang w:val="en-US" w:eastAsia="zh-CN" w:bidi="ar"/>
              </w:rPr>
              <w:t xml:space="preserve">   </w:t>
            </w:r>
            <w:r>
              <w:rPr>
                <w:rStyle w:val="16"/>
                <w:rFonts w:eastAsia="宋体"/>
                <w:lang w:val="en-US" w:eastAsia="zh-CN" w:bidi="ar"/>
              </w:rPr>
              <w:br w:type="textWrapping"/>
            </w:r>
            <w:r>
              <w:rPr>
                <w:rStyle w:val="15"/>
                <w:lang w:val="en-US" w:eastAsia="zh-CN" w:bidi="ar"/>
              </w:rPr>
              <w:t>在职人员控制率≦</w:t>
            </w:r>
            <w:r>
              <w:rPr>
                <w:rStyle w:val="16"/>
                <w:rFonts w:eastAsia="宋体"/>
                <w:lang w:val="en-US" w:eastAsia="zh-CN" w:bidi="ar"/>
              </w:rPr>
              <w:t>100%</w:t>
            </w:r>
            <w:r>
              <w:rPr>
                <w:rStyle w:val="15"/>
                <w:lang w:val="en-US" w:eastAsia="zh-CN" w:bidi="ar"/>
              </w:rPr>
              <w:t>计</w:t>
            </w:r>
            <w:r>
              <w:rPr>
                <w:rStyle w:val="16"/>
                <w:rFonts w:eastAsia="宋体"/>
                <w:lang w:val="en-US" w:eastAsia="zh-CN" w:bidi="ar"/>
              </w:rPr>
              <w:t>2</w:t>
            </w:r>
            <w:r>
              <w:rPr>
                <w:rStyle w:val="15"/>
                <w:lang w:val="en-US" w:eastAsia="zh-CN" w:bidi="ar"/>
              </w:rPr>
              <w:t>分，每超出</w:t>
            </w:r>
            <w:r>
              <w:rPr>
                <w:rStyle w:val="16"/>
                <w:rFonts w:eastAsia="宋体"/>
                <w:lang w:val="en-US" w:eastAsia="zh-CN" w:bidi="ar"/>
              </w:rPr>
              <w:t>1%</w:t>
            </w:r>
            <w:r>
              <w:rPr>
                <w:rStyle w:val="15"/>
                <w:lang w:val="en-US" w:eastAsia="zh-CN" w:bidi="ar"/>
              </w:rPr>
              <w:t>扣</w:t>
            </w:r>
            <w:r>
              <w:rPr>
                <w:rStyle w:val="16"/>
                <w:rFonts w:eastAsia="宋体"/>
                <w:lang w:val="en-US" w:eastAsia="zh-CN" w:bidi="ar"/>
              </w:rPr>
              <w:t>0.2</w:t>
            </w:r>
            <w:r>
              <w:rPr>
                <w:rStyle w:val="15"/>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部门（单位）决算报表；机构编制部门核定批复的部门（单位）的人员编制数。</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6"/>
                <w:rFonts w:eastAsia="宋体"/>
                <w:lang w:val="en-US" w:eastAsia="zh-CN" w:bidi="ar"/>
              </w:rPr>
              <w:br w:type="textWrapping"/>
            </w:r>
            <w:r>
              <w:rPr>
                <w:rStyle w:val="15"/>
                <w:lang w:val="en-US" w:eastAsia="zh-CN" w:bidi="ar"/>
              </w:rPr>
              <w:t>变动率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部门本年度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预算数与上年度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预算数的变动比率，用以反映和考核部门对控制重点行政成本的努力程度。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变动率</w:t>
            </w:r>
            <w:r>
              <w:rPr>
                <w:rStyle w:val="16"/>
                <w:rFonts w:eastAsia="宋体"/>
                <w:lang w:val="en-US" w:eastAsia="zh-CN" w:bidi="ar"/>
              </w:rPr>
              <w:t>=[</w:t>
            </w:r>
            <w:r>
              <w:rPr>
                <w:rStyle w:val="15"/>
                <w:lang w:val="en-US" w:eastAsia="zh-CN" w:bidi="ar"/>
              </w:rPr>
              <w:t>（本年度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总额</w:t>
            </w:r>
            <w:r>
              <w:rPr>
                <w:rStyle w:val="16"/>
                <w:rFonts w:eastAsia="宋体"/>
                <w:lang w:val="en-US" w:eastAsia="zh-CN" w:bidi="ar"/>
              </w:rPr>
              <w:t>-</w:t>
            </w:r>
            <w:r>
              <w:rPr>
                <w:rStyle w:val="15"/>
                <w:lang w:val="en-US" w:eastAsia="zh-CN" w:bidi="ar"/>
              </w:rPr>
              <w:t>上年度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总额）</w:t>
            </w:r>
            <w:r>
              <w:rPr>
                <w:rStyle w:val="16"/>
                <w:rFonts w:eastAsia="宋体"/>
                <w:lang w:val="en-US" w:eastAsia="zh-CN" w:bidi="ar"/>
              </w:rPr>
              <w:t>/</w:t>
            </w:r>
            <w:r>
              <w:rPr>
                <w:rStyle w:val="15"/>
                <w:lang w:val="en-US" w:eastAsia="zh-CN" w:bidi="ar"/>
              </w:rPr>
              <w:t>上年度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总额</w:t>
            </w:r>
            <w:r>
              <w:rPr>
                <w:rStyle w:val="16"/>
                <w:rFonts w:eastAsia="宋体"/>
                <w:lang w:val="en-US" w:eastAsia="zh-CN" w:bidi="ar"/>
              </w:rPr>
              <w:t>]×100%</w:t>
            </w:r>
            <w:r>
              <w:rPr>
                <w:rStyle w:val="15"/>
                <w:lang w:val="en-US" w:eastAsia="zh-CN" w:bidi="ar"/>
              </w:rPr>
              <w:t>。</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：年度预算安排的因公出国（境）费、公务车辆购置及运行费和公务招待费。</w:t>
            </w:r>
            <w:r>
              <w:rPr>
                <w:rStyle w:val="16"/>
                <w:rFonts w:eastAsia="宋体"/>
                <w:lang w:val="en-US" w:eastAsia="zh-CN" w:bidi="ar"/>
              </w:rPr>
              <w:br w:type="textWrapping"/>
            </w:r>
            <w:r>
              <w:rPr>
                <w:rStyle w:val="15"/>
                <w:lang w:val="en-US" w:eastAsia="zh-CN" w:bidi="ar"/>
              </w:rPr>
              <w:t>该项得分，变动率为负数，计</w:t>
            </w:r>
            <w:r>
              <w:rPr>
                <w:rStyle w:val="16"/>
                <w:rFonts w:eastAsia="宋体"/>
                <w:lang w:val="en-US" w:eastAsia="zh-CN" w:bidi="ar"/>
              </w:rPr>
              <w:t>2</w:t>
            </w:r>
            <w:r>
              <w:rPr>
                <w:rStyle w:val="15"/>
                <w:lang w:val="en-US" w:eastAsia="zh-CN" w:bidi="ar"/>
              </w:rPr>
              <w:t>分，变动率为正数，计</w:t>
            </w:r>
            <w:r>
              <w:rPr>
                <w:rStyle w:val="16"/>
                <w:rFonts w:eastAsia="宋体"/>
                <w:lang w:val="en-US" w:eastAsia="zh-CN" w:bidi="ar"/>
              </w:rPr>
              <w:t>0</w:t>
            </w:r>
            <w:r>
              <w:rPr>
                <w:rStyle w:val="15"/>
                <w:lang w:val="en-US" w:eastAsia="zh-CN" w:bidi="ar"/>
              </w:rPr>
              <w:t>分。年度内</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完成数超过预算数，则该项计</w:t>
            </w:r>
            <w:r>
              <w:rPr>
                <w:rStyle w:val="16"/>
                <w:rFonts w:eastAsia="宋体"/>
                <w:lang w:val="en-US" w:eastAsia="zh-CN" w:bidi="ar"/>
              </w:rPr>
              <w:t>0</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本年度和上年度部门（单位）预算</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w:t>
            </w:r>
            <w:r>
              <w:rPr>
                <w:rStyle w:val="16"/>
                <w:rFonts w:eastAsia="宋体"/>
                <w:lang w:val="en-US" w:eastAsia="zh-CN" w:bidi="ar"/>
              </w:rPr>
              <w:br w:type="textWrapping"/>
            </w:r>
            <w:r>
              <w:rPr>
                <w:rStyle w:val="15"/>
                <w:lang w:val="en-US" w:eastAsia="zh-CN" w:bidi="ar"/>
              </w:rPr>
              <w:t>支出</w:t>
            </w:r>
            <w:r>
              <w:rPr>
                <w:rStyle w:val="16"/>
                <w:rFonts w:eastAsia="宋体"/>
                <w:lang w:val="en-US" w:eastAsia="zh-CN" w:bidi="ar"/>
              </w:rPr>
              <w:br w:type="textWrapping"/>
            </w:r>
            <w:r>
              <w:rPr>
                <w:rStyle w:val="15"/>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重点支出安排率</w:t>
            </w:r>
            <w:r>
              <w:rPr>
                <w:rStyle w:val="16"/>
                <w:rFonts w:eastAsia="宋体"/>
                <w:lang w:val="en-US" w:eastAsia="zh-CN" w:bidi="ar"/>
              </w:rPr>
              <w:t>=</w:t>
            </w:r>
            <w:r>
              <w:rPr>
                <w:rStyle w:val="15"/>
                <w:lang w:val="en-US" w:eastAsia="zh-CN" w:bidi="ar"/>
              </w:rPr>
              <w:t>（重点实际支出</w:t>
            </w:r>
            <w:r>
              <w:rPr>
                <w:rStyle w:val="16"/>
                <w:rFonts w:eastAsia="宋体"/>
                <w:lang w:val="en-US" w:eastAsia="zh-CN" w:bidi="ar"/>
              </w:rPr>
              <w:t>/</w:t>
            </w:r>
            <w:r>
              <w:rPr>
                <w:rStyle w:val="15"/>
                <w:lang w:val="en-US" w:eastAsia="zh-CN" w:bidi="ar"/>
              </w:rPr>
              <w:t>重点预算支出）</w:t>
            </w:r>
            <w:r>
              <w:rPr>
                <w:rStyle w:val="16"/>
                <w:rFonts w:eastAsia="宋体"/>
                <w:lang w:val="en-US" w:eastAsia="zh-CN" w:bidi="ar"/>
              </w:rPr>
              <w:t>×100%</w:t>
            </w:r>
            <w:r>
              <w:rPr>
                <w:rStyle w:val="15"/>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安排率</w:t>
            </w:r>
            <w:r>
              <w:rPr>
                <w:rStyle w:val="16"/>
                <w:rFonts w:eastAsia="宋体"/>
                <w:lang w:val="en-US" w:eastAsia="zh-CN" w:bidi="ar"/>
              </w:rPr>
              <w:t>×2</w:t>
            </w:r>
            <w:r>
              <w:rPr>
                <w:rStyle w:val="15"/>
                <w:lang w:val="en-US" w:eastAsia="zh-CN" w:bidi="ar"/>
              </w:rPr>
              <w:t>分。每超出</w:t>
            </w:r>
            <w:r>
              <w:rPr>
                <w:rStyle w:val="16"/>
                <w:rFonts w:eastAsia="宋体"/>
                <w:lang w:val="en-US" w:eastAsia="zh-CN" w:bidi="ar"/>
              </w:rPr>
              <w:t>5</w:t>
            </w:r>
            <w:r>
              <w:rPr>
                <w:rStyle w:val="15"/>
                <w:lang w:val="en-US" w:eastAsia="zh-CN" w:bidi="ar"/>
              </w:rPr>
              <w:t>%扣</w:t>
            </w:r>
            <w:r>
              <w:rPr>
                <w:rStyle w:val="16"/>
                <w:rFonts w:eastAsia="宋体"/>
                <w:lang w:val="en-US" w:eastAsia="zh-CN" w:bidi="ar"/>
              </w:rPr>
              <w:t>0.5</w:t>
            </w:r>
            <w:r>
              <w:rPr>
                <w:rStyle w:val="15"/>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非税</w:t>
            </w:r>
            <w:r>
              <w:rPr>
                <w:rStyle w:val="16"/>
                <w:rFonts w:eastAsia="宋体"/>
                <w:lang w:val="en-US" w:eastAsia="zh-CN" w:bidi="ar"/>
              </w:rPr>
              <w:br w:type="textWrapping"/>
            </w:r>
            <w:r>
              <w:rPr>
                <w:rStyle w:val="15"/>
                <w:lang w:val="en-US" w:eastAsia="zh-CN" w:bidi="ar"/>
              </w:rPr>
              <w:t>收入</w:t>
            </w:r>
            <w:r>
              <w:rPr>
                <w:rStyle w:val="16"/>
                <w:rFonts w:eastAsia="宋体"/>
                <w:lang w:val="en-US" w:eastAsia="zh-CN" w:bidi="ar"/>
              </w:rPr>
              <w:br w:type="textWrapping"/>
            </w:r>
            <w:r>
              <w:rPr>
                <w:rStyle w:val="15"/>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反映部门本年度非税收入完成情况。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非税收入完成率</w:t>
            </w:r>
            <w:r>
              <w:rPr>
                <w:rStyle w:val="16"/>
                <w:rFonts w:eastAsia="宋体"/>
                <w:lang w:val="en-US" w:eastAsia="zh-CN" w:bidi="ar"/>
              </w:rPr>
              <w:t>=</w:t>
            </w:r>
            <w:r>
              <w:rPr>
                <w:rStyle w:val="15"/>
                <w:lang w:val="en-US" w:eastAsia="zh-CN" w:bidi="ar"/>
              </w:rPr>
              <w:t>（非税实际收入完成数</w:t>
            </w:r>
            <w:r>
              <w:rPr>
                <w:rStyle w:val="16"/>
                <w:rFonts w:eastAsia="宋体"/>
                <w:lang w:val="en-US" w:eastAsia="zh-CN" w:bidi="ar"/>
              </w:rPr>
              <w:t>/</w:t>
            </w:r>
            <w:r>
              <w:rPr>
                <w:rStyle w:val="15"/>
                <w:lang w:val="en-US" w:eastAsia="zh-CN" w:bidi="ar"/>
              </w:rPr>
              <w:t>非税收入预算数）</w:t>
            </w:r>
            <w:r>
              <w:rPr>
                <w:rStyle w:val="16"/>
                <w:rFonts w:eastAsia="宋体"/>
                <w:lang w:val="en-US" w:eastAsia="zh-CN" w:bidi="ar"/>
              </w:rPr>
              <w:t>×100%</w:t>
            </w:r>
            <w:r>
              <w:rPr>
                <w:rStyle w:val="15"/>
                <w:lang w:val="en-US" w:eastAsia="zh-CN" w:bidi="ar"/>
              </w:rPr>
              <w:t>，有减免因素的，以财政事务中心确定的为准。</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完成率</w:t>
            </w:r>
            <w:r>
              <w:rPr>
                <w:rStyle w:val="16"/>
                <w:rFonts w:eastAsia="宋体"/>
                <w:lang w:val="en-US" w:eastAsia="zh-CN" w:bidi="ar"/>
              </w:rPr>
              <w:t>×1</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过程</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47</w:t>
            </w:r>
            <w:r>
              <w:rPr>
                <w:rStyle w:val="15"/>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执行</w:t>
            </w:r>
            <w:r>
              <w:rPr>
                <w:rStyle w:val="16"/>
                <w:rFonts w:eastAsia="宋体"/>
                <w:lang w:val="en-US" w:eastAsia="zh-CN" w:bidi="ar"/>
              </w:rPr>
              <w:br w:type="textWrapping"/>
            </w:r>
            <w:r>
              <w:rPr>
                <w:rStyle w:val="16"/>
                <w:rFonts w:eastAsia="宋体"/>
                <w:lang w:val="en-US" w:eastAsia="zh-CN" w:bidi="ar"/>
              </w:rPr>
              <w:t>(13</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执行率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①预算执行率</w:t>
            </w:r>
            <w:r>
              <w:rPr>
                <w:rStyle w:val="16"/>
                <w:rFonts w:eastAsia="宋体"/>
                <w:lang w:val="en-US" w:eastAsia="zh-CN" w:bidi="ar"/>
              </w:rPr>
              <w:t>=</w:t>
            </w:r>
            <w:r>
              <w:rPr>
                <w:rStyle w:val="15"/>
                <w:lang w:val="en-US" w:eastAsia="zh-CN" w:bidi="ar"/>
              </w:rPr>
              <w:t>（预算完成数</w:t>
            </w:r>
            <w:r>
              <w:rPr>
                <w:rStyle w:val="16"/>
                <w:rFonts w:eastAsia="宋体"/>
                <w:lang w:val="en-US" w:eastAsia="zh-CN" w:bidi="ar"/>
              </w:rPr>
              <w:t>/</w:t>
            </w:r>
            <w:r>
              <w:rPr>
                <w:rStyle w:val="15"/>
                <w:lang w:val="en-US" w:eastAsia="zh-CN" w:bidi="ar"/>
              </w:rPr>
              <w:t>预算数）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预算执行数：部门（单位）本年度实际完成的预算数。</w:t>
            </w:r>
            <w:r>
              <w:rPr>
                <w:rStyle w:val="16"/>
                <w:rFonts w:eastAsia="宋体"/>
                <w:lang w:val="en-US" w:eastAsia="zh-CN" w:bidi="ar"/>
              </w:rPr>
              <w:br w:type="textWrapping"/>
            </w:r>
            <w:r>
              <w:rPr>
                <w:rStyle w:val="15"/>
                <w:lang w:val="en-US" w:eastAsia="zh-CN" w:bidi="ar"/>
              </w:rPr>
              <w:t>预算数：财政部门批复的本年度部门（单位）预算数及追加的预算数。</w:t>
            </w:r>
            <w:r>
              <w:rPr>
                <w:rStyle w:val="16"/>
                <w:rFonts w:eastAsia="宋体"/>
                <w:lang w:val="en-US" w:eastAsia="zh-CN" w:bidi="ar"/>
              </w:rPr>
              <w:br w:type="textWrapping"/>
            </w:r>
            <w:r>
              <w:rPr>
                <w:rStyle w:val="15"/>
                <w:lang w:val="en-US" w:eastAsia="zh-CN" w:bidi="ar"/>
              </w:rPr>
              <w:t>该项得分，全年预算执行率</w:t>
            </w:r>
            <w:r>
              <w:rPr>
                <w:rStyle w:val="16"/>
                <w:rFonts w:eastAsia="宋体"/>
                <w:lang w:val="en-US" w:eastAsia="zh-CN" w:bidi="ar"/>
              </w:rPr>
              <w:t>95%</w:t>
            </w:r>
            <w:r>
              <w:rPr>
                <w:rStyle w:val="15"/>
                <w:lang w:val="en-US" w:eastAsia="zh-CN" w:bidi="ar"/>
              </w:rPr>
              <w:t>以上计</w:t>
            </w:r>
            <w:r>
              <w:rPr>
                <w:rStyle w:val="16"/>
                <w:rFonts w:eastAsia="宋体"/>
                <w:lang w:val="en-US" w:eastAsia="zh-CN" w:bidi="ar"/>
              </w:rPr>
              <w:t>2</w:t>
            </w:r>
            <w:r>
              <w:rPr>
                <w:rStyle w:val="15"/>
                <w:lang w:val="en-US" w:eastAsia="zh-CN" w:bidi="ar"/>
              </w:rPr>
              <w:t>分，</w:t>
            </w:r>
            <w:r>
              <w:rPr>
                <w:rStyle w:val="16"/>
                <w:rFonts w:eastAsia="宋体"/>
                <w:lang w:val="en-US" w:eastAsia="zh-CN" w:bidi="ar"/>
              </w:rPr>
              <w:t>95-90%</w:t>
            </w:r>
            <w:r>
              <w:rPr>
                <w:rStyle w:val="15"/>
                <w:lang w:val="en-US" w:eastAsia="zh-CN" w:bidi="ar"/>
              </w:rPr>
              <w:t>（含），计</w:t>
            </w:r>
            <w:r>
              <w:rPr>
                <w:rStyle w:val="16"/>
                <w:rFonts w:eastAsia="宋体"/>
                <w:lang w:val="en-US" w:eastAsia="zh-CN" w:bidi="ar"/>
              </w:rPr>
              <w:t>1</w:t>
            </w:r>
            <w:r>
              <w:rPr>
                <w:rStyle w:val="15"/>
                <w:lang w:val="en-US" w:eastAsia="zh-CN" w:bidi="ar"/>
              </w:rPr>
              <w:t>分，</w:t>
            </w:r>
            <w:r>
              <w:rPr>
                <w:rStyle w:val="16"/>
                <w:rFonts w:eastAsia="宋体"/>
                <w:lang w:val="en-US" w:eastAsia="zh-CN" w:bidi="ar"/>
              </w:rPr>
              <w:t>90-80%</w:t>
            </w:r>
            <w:r>
              <w:rPr>
                <w:rStyle w:val="15"/>
                <w:lang w:val="en-US" w:eastAsia="zh-CN" w:bidi="ar"/>
              </w:rPr>
              <w:t>（含），计</w:t>
            </w:r>
            <w:r>
              <w:rPr>
                <w:rStyle w:val="16"/>
                <w:rFonts w:eastAsia="宋体"/>
                <w:lang w:val="en-US" w:eastAsia="zh-CN" w:bidi="ar"/>
              </w:rPr>
              <w:t>0.5</w:t>
            </w:r>
            <w:r>
              <w:rPr>
                <w:rStyle w:val="15"/>
                <w:lang w:val="en-US" w:eastAsia="zh-CN" w:bidi="ar"/>
              </w:rPr>
              <w:t>分，小于</w:t>
            </w:r>
            <w:r>
              <w:rPr>
                <w:rStyle w:val="16"/>
                <w:rFonts w:eastAsia="宋体"/>
                <w:lang w:val="en-US" w:eastAsia="zh-CN" w:bidi="ar"/>
              </w:rPr>
              <w:t>80%</w:t>
            </w:r>
            <w:r>
              <w:rPr>
                <w:rStyle w:val="15"/>
                <w:lang w:val="en-US" w:eastAsia="zh-CN" w:bidi="ar"/>
              </w:rPr>
              <w:t>不得分；</w:t>
            </w:r>
            <w:r>
              <w:rPr>
                <w:rStyle w:val="16"/>
                <w:rFonts w:eastAsia="宋体"/>
                <w:lang w:val="en-US" w:eastAsia="zh-CN" w:bidi="ar"/>
              </w:rPr>
              <w:br w:type="textWrapping"/>
            </w:r>
            <w:r>
              <w:rPr>
                <w:rStyle w:val="15"/>
                <w:lang w:val="en-US" w:eastAsia="zh-CN" w:bidi="ar"/>
              </w:rPr>
              <w:t>②绩效目标执行监控是否按要求完成。</w:t>
            </w:r>
            <w:r>
              <w:rPr>
                <w:rStyle w:val="16"/>
                <w:rFonts w:eastAsia="宋体"/>
                <w:lang w:val="en-US" w:eastAsia="zh-CN" w:bidi="ar"/>
              </w:rPr>
              <w:br w:type="textWrapping"/>
            </w:r>
            <w:r>
              <w:rPr>
                <w:rStyle w:val="15"/>
                <w:lang w:val="en-US" w:eastAsia="zh-CN" w:bidi="ar"/>
              </w:rPr>
              <w:t>该项得分，实施项目资金运行监控的得</w:t>
            </w:r>
            <w:r>
              <w:rPr>
                <w:rStyle w:val="16"/>
                <w:rFonts w:eastAsia="宋体"/>
                <w:lang w:val="en-US" w:eastAsia="zh-CN" w:bidi="ar"/>
              </w:rPr>
              <w:t>2</w:t>
            </w:r>
            <w:r>
              <w:rPr>
                <w:rStyle w:val="15"/>
                <w:lang w:val="en-US" w:eastAsia="zh-CN" w:bidi="ar"/>
              </w:rPr>
              <w:t>分，未实施的不得分。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调整率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预算调整率</w:t>
            </w:r>
            <w:r>
              <w:rPr>
                <w:rStyle w:val="16"/>
                <w:rFonts w:eastAsia="宋体"/>
                <w:lang w:val="en-US" w:eastAsia="zh-CN" w:bidi="ar"/>
              </w:rPr>
              <w:t>=</w:t>
            </w:r>
            <w:r>
              <w:rPr>
                <w:rStyle w:val="15"/>
                <w:lang w:val="en-US" w:eastAsia="zh-CN" w:bidi="ar"/>
              </w:rPr>
              <w:t>（预算调整数</w:t>
            </w:r>
            <w:r>
              <w:rPr>
                <w:rStyle w:val="16"/>
                <w:rFonts w:eastAsia="宋体"/>
                <w:lang w:val="en-US" w:eastAsia="zh-CN" w:bidi="ar"/>
              </w:rPr>
              <w:t>/</w:t>
            </w:r>
            <w:r>
              <w:rPr>
                <w:rStyle w:val="15"/>
                <w:lang w:val="en-US" w:eastAsia="zh-CN" w:bidi="ar"/>
              </w:rPr>
              <w:t>预算数）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6"/>
                <w:rFonts w:eastAsia="宋体"/>
                <w:lang w:val="en-US" w:eastAsia="zh-CN" w:bidi="ar"/>
              </w:rPr>
              <w:br w:type="textWrapping"/>
            </w:r>
            <w:r>
              <w:rPr>
                <w:rStyle w:val="15"/>
                <w:lang w:val="en-US" w:eastAsia="zh-CN" w:bidi="ar"/>
              </w:rPr>
              <w:t>该项得分，预算调整率</w:t>
            </w:r>
            <w:r>
              <w:rPr>
                <w:rStyle w:val="16"/>
                <w:rFonts w:eastAsia="宋体"/>
                <w:lang w:val="en-US" w:eastAsia="zh-CN" w:bidi="ar"/>
              </w:rPr>
              <w:t>&lt;5%</w:t>
            </w:r>
            <w:r>
              <w:rPr>
                <w:rStyle w:val="15"/>
                <w:lang w:val="en-US" w:eastAsia="zh-CN" w:bidi="ar"/>
              </w:rPr>
              <w:t>，计</w:t>
            </w:r>
            <w:r>
              <w:rPr>
                <w:rStyle w:val="16"/>
                <w:rFonts w:eastAsia="宋体"/>
                <w:lang w:val="en-US" w:eastAsia="zh-CN" w:bidi="ar"/>
              </w:rPr>
              <w:t>2</w:t>
            </w:r>
            <w:r>
              <w:rPr>
                <w:rStyle w:val="15"/>
                <w:lang w:val="en-US" w:eastAsia="zh-CN" w:bidi="ar"/>
              </w:rPr>
              <w:t>分；</w:t>
            </w:r>
            <w:r>
              <w:rPr>
                <w:rStyle w:val="16"/>
                <w:rFonts w:eastAsia="宋体"/>
                <w:lang w:val="en-US" w:eastAsia="zh-CN" w:bidi="ar"/>
              </w:rPr>
              <w:t>5-10%</w:t>
            </w:r>
            <w:r>
              <w:rPr>
                <w:rStyle w:val="15"/>
                <w:lang w:val="en-US" w:eastAsia="zh-CN" w:bidi="ar"/>
              </w:rPr>
              <w:t>（含），计</w:t>
            </w:r>
            <w:r>
              <w:rPr>
                <w:rStyle w:val="16"/>
                <w:rFonts w:eastAsia="宋体"/>
                <w:lang w:val="en-US" w:eastAsia="zh-CN" w:bidi="ar"/>
              </w:rPr>
              <w:t>1</w:t>
            </w:r>
            <w:r>
              <w:rPr>
                <w:rStyle w:val="15"/>
                <w:lang w:val="en-US" w:eastAsia="zh-CN" w:bidi="ar"/>
              </w:rPr>
              <w:t>分；大于</w:t>
            </w:r>
            <w:r>
              <w:rPr>
                <w:rStyle w:val="16"/>
                <w:rFonts w:eastAsia="宋体"/>
                <w:lang w:val="en-US" w:eastAsia="zh-CN" w:bidi="ar"/>
              </w:rPr>
              <w:t>10%</w:t>
            </w:r>
            <w:r>
              <w:rPr>
                <w:rStyle w:val="15"/>
                <w:lang w:val="en-US" w:eastAsia="zh-CN" w:bidi="ar"/>
              </w:rPr>
              <w:t>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结转</w:t>
            </w:r>
            <w:r>
              <w:rPr>
                <w:rStyle w:val="16"/>
                <w:rFonts w:eastAsia="宋体"/>
                <w:lang w:val="en-US" w:eastAsia="zh-CN" w:bidi="ar"/>
              </w:rPr>
              <w:br w:type="textWrapping"/>
            </w:r>
            <w:r>
              <w:rPr>
                <w:rStyle w:val="15"/>
                <w:lang w:val="en-US" w:eastAsia="zh-CN" w:bidi="ar"/>
              </w:rPr>
              <w:t>结余</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结转结余率</w:t>
            </w:r>
            <w:r>
              <w:rPr>
                <w:rStyle w:val="16"/>
                <w:rFonts w:eastAsia="宋体"/>
                <w:lang w:val="en-US" w:eastAsia="zh-CN" w:bidi="ar"/>
              </w:rPr>
              <w:t>=</w:t>
            </w:r>
            <w:r>
              <w:rPr>
                <w:rStyle w:val="15"/>
                <w:lang w:val="en-US" w:eastAsia="zh-CN" w:bidi="ar"/>
              </w:rPr>
              <w:t>结转结余总额</w:t>
            </w:r>
            <w:r>
              <w:rPr>
                <w:rStyle w:val="16"/>
                <w:rFonts w:eastAsia="宋体"/>
                <w:lang w:val="en-US" w:eastAsia="zh-CN" w:bidi="ar"/>
              </w:rPr>
              <w:t>/</w:t>
            </w:r>
            <w:r>
              <w:rPr>
                <w:rStyle w:val="15"/>
                <w:lang w:val="en-US" w:eastAsia="zh-CN" w:bidi="ar"/>
              </w:rPr>
              <w:t>支出预算数</w:t>
            </w:r>
            <w:r>
              <w:rPr>
                <w:rStyle w:val="16"/>
                <w:rFonts w:eastAsia="宋体"/>
                <w:lang w:val="en-US" w:eastAsia="zh-CN" w:bidi="ar"/>
              </w:rPr>
              <w:t>×100%</w:t>
            </w:r>
            <w:r>
              <w:rPr>
                <w:rStyle w:val="15"/>
                <w:lang w:val="en-US" w:eastAsia="zh-CN" w:bidi="ar"/>
              </w:rPr>
              <w:t>。结转结余总额：部门本年度的结转资金与结余资金之和（以决算数为准）。</w:t>
            </w:r>
            <w:r>
              <w:rPr>
                <w:rStyle w:val="16"/>
                <w:rFonts w:eastAsia="宋体"/>
                <w:lang w:val="en-US" w:eastAsia="zh-CN" w:bidi="ar"/>
              </w:rPr>
              <w:br w:type="textWrapping"/>
            </w:r>
            <w:r>
              <w:rPr>
                <w:rStyle w:val="15"/>
                <w:lang w:val="en-US" w:eastAsia="zh-CN" w:bidi="ar"/>
              </w:rPr>
              <w:t>该项得分，结余率</w:t>
            </w:r>
            <w:r>
              <w:rPr>
                <w:rStyle w:val="16"/>
                <w:rFonts w:eastAsia="宋体"/>
                <w:lang w:val="en-US" w:eastAsia="zh-CN" w:bidi="ar"/>
              </w:rPr>
              <w:t>≤10%</w:t>
            </w:r>
            <w:r>
              <w:rPr>
                <w:rStyle w:val="15"/>
                <w:lang w:val="en-US" w:eastAsia="zh-CN" w:bidi="ar"/>
              </w:rPr>
              <w:t>的，计</w:t>
            </w:r>
            <w:r>
              <w:rPr>
                <w:rStyle w:val="16"/>
                <w:rFonts w:eastAsia="宋体"/>
                <w:lang w:val="en-US" w:eastAsia="zh-CN" w:bidi="ar"/>
              </w:rPr>
              <w:t>1</w:t>
            </w:r>
            <w:r>
              <w:rPr>
                <w:rStyle w:val="15"/>
                <w:lang w:val="en-US" w:eastAsia="zh-CN" w:bidi="ar"/>
              </w:rPr>
              <w:t>分；结余率</w:t>
            </w:r>
            <w:r>
              <w:rPr>
                <w:rStyle w:val="16"/>
                <w:rFonts w:eastAsia="宋体"/>
                <w:lang w:val="en-US" w:eastAsia="zh-CN" w:bidi="ar"/>
              </w:rPr>
              <w:t>&gt;10%</w:t>
            </w:r>
            <w:r>
              <w:rPr>
                <w:rStyle w:val="15"/>
                <w:lang w:val="en-US" w:eastAsia="zh-CN" w:bidi="ar"/>
              </w:rPr>
              <w:t>（不含），</w:t>
            </w:r>
            <w:r>
              <w:rPr>
                <w:rStyle w:val="16"/>
                <w:rFonts w:eastAsia="宋体"/>
                <w:lang w:val="en-US" w:eastAsia="zh-CN" w:bidi="ar"/>
              </w:rPr>
              <w:t>0.5</w:t>
            </w:r>
            <w:r>
              <w:rPr>
                <w:rStyle w:val="15"/>
                <w:lang w:val="en-US" w:eastAsia="zh-CN" w:bidi="ar"/>
              </w:rPr>
              <w:t>分；本年超支的，计</w:t>
            </w:r>
            <w:r>
              <w:rPr>
                <w:rStyle w:val="16"/>
                <w:rFonts w:eastAsia="宋体"/>
                <w:lang w:val="en-US" w:eastAsia="zh-CN" w:bidi="ar"/>
              </w:rPr>
              <w:t>0</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公用经费</w:t>
            </w:r>
            <w:r>
              <w:rPr>
                <w:rStyle w:val="16"/>
                <w:rFonts w:eastAsia="宋体"/>
                <w:lang w:val="en-US" w:eastAsia="zh-CN" w:bidi="ar"/>
              </w:rPr>
              <w:br w:type="textWrapping"/>
            </w:r>
            <w:r>
              <w:rPr>
                <w:rStyle w:val="15"/>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公用经费控制率</w:t>
            </w:r>
            <w:r>
              <w:rPr>
                <w:rStyle w:val="16"/>
                <w:rFonts w:eastAsia="宋体"/>
                <w:lang w:val="en-US" w:eastAsia="zh-CN" w:bidi="ar"/>
              </w:rPr>
              <w:t>=</w:t>
            </w:r>
            <w:r>
              <w:rPr>
                <w:rStyle w:val="15"/>
                <w:lang w:val="en-US" w:eastAsia="zh-CN" w:bidi="ar"/>
              </w:rPr>
              <w:t>（实际支出公用经费总额</w:t>
            </w:r>
            <w:r>
              <w:rPr>
                <w:rStyle w:val="16"/>
                <w:rFonts w:eastAsia="宋体"/>
                <w:lang w:val="en-US" w:eastAsia="zh-CN" w:bidi="ar"/>
              </w:rPr>
              <w:t>/</w:t>
            </w:r>
            <w:r>
              <w:rPr>
                <w:rStyle w:val="15"/>
                <w:lang w:val="en-US" w:eastAsia="zh-CN" w:bidi="ar"/>
              </w:rPr>
              <w:t>预算安排公用经费总额）</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该项得分，控制率</w:t>
            </w:r>
            <w:r>
              <w:rPr>
                <w:rStyle w:val="16"/>
                <w:rFonts w:eastAsia="宋体"/>
                <w:lang w:val="en-US" w:eastAsia="zh-CN" w:bidi="ar"/>
              </w:rPr>
              <w:t>≤100%</w:t>
            </w:r>
            <w:r>
              <w:rPr>
                <w:rStyle w:val="15"/>
                <w:lang w:val="en-US" w:eastAsia="zh-CN" w:bidi="ar"/>
              </w:rPr>
              <w:t>，计</w:t>
            </w:r>
            <w:r>
              <w:rPr>
                <w:rStyle w:val="16"/>
                <w:rFonts w:eastAsia="宋体"/>
                <w:lang w:val="en-US" w:eastAsia="zh-CN" w:bidi="ar"/>
              </w:rPr>
              <w:t>2</w:t>
            </w:r>
            <w:r>
              <w:rPr>
                <w:rStyle w:val="15"/>
                <w:lang w:val="en-US" w:eastAsia="zh-CN" w:bidi="ar"/>
              </w:rPr>
              <w:t>分，控制率</w:t>
            </w:r>
            <w:r>
              <w:rPr>
                <w:rStyle w:val="16"/>
                <w:rFonts w:eastAsia="宋体"/>
                <w:lang w:val="en-US" w:eastAsia="zh-CN" w:bidi="ar"/>
              </w:rPr>
              <w:t>&gt;100%</w:t>
            </w:r>
            <w:r>
              <w:rPr>
                <w:rStyle w:val="15"/>
                <w:lang w:val="en-US" w:eastAsia="zh-CN" w:bidi="ar"/>
              </w:rPr>
              <w:t>，计</w:t>
            </w:r>
            <w:r>
              <w:rPr>
                <w:rStyle w:val="16"/>
                <w:rFonts w:eastAsia="宋体"/>
                <w:lang w:val="en-US" w:eastAsia="zh-CN" w:bidi="ar"/>
              </w:rPr>
              <w:t>0</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6"/>
                <w:rFonts w:eastAsia="宋体"/>
                <w:lang w:val="en-US" w:eastAsia="zh-CN" w:bidi="ar"/>
              </w:rPr>
              <w:br w:type="textWrapping"/>
            </w:r>
            <w:r>
              <w:rPr>
                <w:rStyle w:val="15"/>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实际支出数与预算安排数的比率，用以反映和考核部门（单位）对</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控制率</w:t>
            </w:r>
            <w:r>
              <w:rPr>
                <w:rStyle w:val="16"/>
                <w:rFonts w:eastAsia="宋体"/>
                <w:lang w:val="en-US" w:eastAsia="zh-CN" w:bidi="ar"/>
              </w:rPr>
              <w:t>=</w:t>
            </w:r>
            <w:r>
              <w:rPr>
                <w:rStyle w:val="15"/>
                <w:lang w:val="en-US" w:eastAsia="zh-CN" w:bidi="ar"/>
              </w:rPr>
              <w:t>（</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实际支出数</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预算安排数）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该项得分，控制率</w:t>
            </w:r>
            <w:r>
              <w:rPr>
                <w:rStyle w:val="16"/>
                <w:rFonts w:eastAsia="宋体"/>
                <w:lang w:val="en-US" w:eastAsia="zh-CN" w:bidi="ar"/>
              </w:rPr>
              <w:t>≤100%</w:t>
            </w:r>
            <w:r>
              <w:rPr>
                <w:rStyle w:val="15"/>
                <w:lang w:val="en-US" w:eastAsia="zh-CN" w:bidi="ar"/>
              </w:rPr>
              <w:t>，计</w:t>
            </w:r>
            <w:r>
              <w:rPr>
                <w:rStyle w:val="16"/>
                <w:rFonts w:eastAsia="宋体"/>
                <w:lang w:val="en-US" w:eastAsia="zh-CN" w:bidi="ar"/>
              </w:rPr>
              <w:t>2</w:t>
            </w:r>
            <w:r>
              <w:rPr>
                <w:rStyle w:val="15"/>
                <w:lang w:val="en-US" w:eastAsia="zh-CN" w:bidi="ar"/>
              </w:rPr>
              <w:t>分，控制率</w:t>
            </w:r>
            <w:r>
              <w:rPr>
                <w:rStyle w:val="16"/>
                <w:rFonts w:eastAsia="宋体"/>
                <w:lang w:val="en-US" w:eastAsia="zh-CN" w:bidi="ar"/>
              </w:rPr>
              <w:t>&gt;100%</w:t>
            </w:r>
            <w:r>
              <w:rPr>
                <w:rStyle w:val="15"/>
                <w:lang w:val="en-US" w:eastAsia="zh-CN" w:bidi="ar"/>
              </w:rPr>
              <w:t>，计</w:t>
            </w:r>
            <w:r>
              <w:rPr>
                <w:rStyle w:val="16"/>
                <w:rFonts w:eastAsia="宋体"/>
                <w:lang w:val="en-US" w:eastAsia="zh-CN" w:bidi="ar"/>
              </w:rPr>
              <w:t>0</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政府采购</w:t>
            </w:r>
            <w:r>
              <w:rPr>
                <w:rStyle w:val="16"/>
                <w:rFonts w:eastAsia="宋体"/>
                <w:lang w:val="en-US" w:eastAsia="zh-CN" w:bidi="ar"/>
              </w:rPr>
              <w:br w:type="textWrapping"/>
            </w:r>
            <w:r>
              <w:rPr>
                <w:rStyle w:val="15"/>
                <w:lang w:val="en-US" w:eastAsia="zh-CN" w:bidi="ar"/>
              </w:rPr>
              <w:t>执行率和</w:t>
            </w:r>
            <w:r>
              <w:rPr>
                <w:rStyle w:val="16"/>
                <w:rFonts w:eastAsia="宋体"/>
                <w:lang w:val="en-US" w:eastAsia="zh-CN" w:bidi="ar"/>
              </w:rPr>
              <w:br w:type="textWrapping"/>
            </w:r>
            <w:r>
              <w:rPr>
                <w:rStyle w:val="15"/>
                <w:lang w:val="en-US" w:eastAsia="zh-CN" w:bidi="ar"/>
              </w:rPr>
              <w:t>规范性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①政府采购预算执行率</w:t>
            </w:r>
            <w:r>
              <w:rPr>
                <w:rStyle w:val="16"/>
                <w:rFonts w:eastAsia="宋体"/>
                <w:lang w:val="en-US" w:eastAsia="zh-CN" w:bidi="ar"/>
              </w:rPr>
              <w:t>=</w:t>
            </w:r>
            <w:r>
              <w:rPr>
                <w:rStyle w:val="15"/>
                <w:lang w:val="en-US" w:eastAsia="zh-CN" w:bidi="ar"/>
              </w:rPr>
              <w:t>（实际政府采购金额</w:t>
            </w:r>
            <w:r>
              <w:rPr>
                <w:rStyle w:val="16"/>
                <w:rFonts w:eastAsia="宋体"/>
                <w:lang w:val="en-US" w:eastAsia="zh-CN" w:bidi="ar"/>
              </w:rPr>
              <w:t>/</w:t>
            </w:r>
            <w:r>
              <w:rPr>
                <w:rStyle w:val="15"/>
                <w:lang w:val="en-US" w:eastAsia="zh-CN" w:bidi="ar"/>
              </w:rPr>
              <w:t>政府采购预算数）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政府采购预算：采购机关根据事业发展计划和行政任务编制的、并经过规定程序批准的年度政府采购计划。</w:t>
            </w:r>
            <w:r>
              <w:rPr>
                <w:rStyle w:val="16"/>
                <w:rFonts w:eastAsia="宋体"/>
                <w:lang w:val="en-US" w:eastAsia="zh-CN" w:bidi="ar"/>
              </w:rPr>
              <w:br w:type="textWrapping"/>
            </w:r>
            <w:r>
              <w:rPr>
                <w:rStyle w:val="15"/>
                <w:lang w:val="en-US" w:eastAsia="zh-CN" w:bidi="ar"/>
              </w:rPr>
              <w:t>该项得分，完成本年度采购计划的，政府采购执行率≤</w:t>
            </w:r>
            <w:r>
              <w:rPr>
                <w:rStyle w:val="16"/>
                <w:rFonts w:eastAsia="宋体"/>
                <w:lang w:val="en-US" w:eastAsia="zh-CN" w:bidi="ar"/>
              </w:rPr>
              <w:t>100%</w:t>
            </w:r>
            <w:r>
              <w:rPr>
                <w:rStyle w:val="15"/>
                <w:lang w:val="en-US" w:eastAsia="zh-CN" w:bidi="ar"/>
              </w:rPr>
              <w:t>，计</w:t>
            </w:r>
            <w:r>
              <w:rPr>
                <w:rStyle w:val="16"/>
                <w:rFonts w:eastAsia="宋体"/>
                <w:lang w:val="en-US" w:eastAsia="zh-CN" w:bidi="ar"/>
              </w:rPr>
              <w:t>1</w:t>
            </w:r>
            <w:r>
              <w:rPr>
                <w:rStyle w:val="15"/>
                <w:lang w:val="en-US" w:eastAsia="zh-CN" w:bidi="ar"/>
              </w:rPr>
              <w:t>分，每超过</w:t>
            </w:r>
            <w:r>
              <w:rPr>
                <w:rStyle w:val="16"/>
                <w:rFonts w:eastAsia="宋体"/>
                <w:lang w:val="en-US" w:eastAsia="zh-CN" w:bidi="ar"/>
              </w:rPr>
              <w:t>1%</w:t>
            </w:r>
            <w:r>
              <w:rPr>
                <w:rStyle w:val="15"/>
                <w:lang w:val="en-US" w:eastAsia="zh-CN" w:bidi="ar"/>
              </w:rPr>
              <w:t>扣</w:t>
            </w:r>
            <w:r>
              <w:rPr>
                <w:rStyle w:val="16"/>
                <w:rFonts w:eastAsia="宋体"/>
                <w:lang w:val="en-US" w:eastAsia="zh-CN" w:bidi="ar"/>
              </w:rPr>
              <w:t>0.1</w:t>
            </w:r>
            <w:r>
              <w:rPr>
                <w:rStyle w:val="15"/>
                <w:lang w:val="en-US" w:eastAsia="zh-CN" w:bidi="ar"/>
              </w:rPr>
              <w:t>分，扣完为止；</w:t>
            </w:r>
            <w:r>
              <w:rPr>
                <w:rStyle w:val="16"/>
                <w:rFonts w:eastAsia="宋体"/>
                <w:lang w:val="en-US" w:eastAsia="zh-CN" w:bidi="ar"/>
              </w:rPr>
              <w:br w:type="textWrapping"/>
            </w:r>
            <w:r>
              <w:rPr>
                <w:rStyle w:val="15"/>
                <w:lang w:val="en-US" w:eastAsia="zh-CN" w:bidi="ar"/>
              </w:rPr>
              <w:t>②所有项目依法采购，无规避政府采购或化整为零进行政府采购的行为，并履行验收手续，计0.5分，否则不得分；</w:t>
            </w:r>
            <w:r>
              <w:rPr>
                <w:rStyle w:val="16"/>
                <w:rFonts w:eastAsia="宋体"/>
                <w:lang w:val="en-US" w:eastAsia="zh-CN" w:bidi="ar"/>
              </w:rPr>
              <w:br w:type="textWrapping"/>
            </w:r>
            <w:r>
              <w:rPr>
                <w:rStyle w:val="15"/>
                <w:lang w:val="en-US" w:eastAsia="zh-CN" w:bidi="ar"/>
              </w:rPr>
              <w:t>③预算单位建立了政府采购内控制度，计0.5分，否则不得分。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财政部门批复的本年度部门（单位）预算；本年度部门（单位）决算报表；《政府采购法》。</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管理</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29</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管理制度</w:t>
            </w:r>
            <w:r>
              <w:rPr>
                <w:rStyle w:val="16"/>
                <w:rFonts w:eastAsia="宋体"/>
                <w:lang w:val="en-US" w:eastAsia="zh-CN" w:bidi="ar"/>
              </w:rPr>
              <w:br w:type="textWrapping"/>
            </w:r>
            <w:r>
              <w:rPr>
                <w:rStyle w:val="15"/>
                <w:lang w:val="en-US" w:eastAsia="zh-CN" w:bidi="ar"/>
              </w:rPr>
              <w:t>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①是否已制定或具有预算资金管理办法、内部财务管理制度、会计核算制度等管理制度；</w:t>
            </w:r>
            <w:r>
              <w:rPr>
                <w:rStyle w:val="16"/>
                <w:rFonts w:eastAsia="宋体"/>
                <w:lang w:val="en-US" w:eastAsia="zh-CN" w:bidi="ar"/>
              </w:rPr>
              <w:br w:type="textWrapping"/>
            </w:r>
            <w:r>
              <w:rPr>
                <w:rStyle w:val="15"/>
                <w:lang w:val="en-US" w:eastAsia="zh-CN" w:bidi="ar"/>
              </w:rPr>
              <w:t>②相关管理制度是否合法、合规、完整；</w:t>
            </w:r>
            <w:r>
              <w:rPr>
                <w:rStyle w:val="16"/>
                <w:rFonts w:eastAsia="宋体"/>
                <w:lang w:val="en-US" w:eastAsia="zh-CN" w:bidi="ar"/>
              </w:rPr>
              <w:br w:type="textWrapping"/>
            </w:r>
            <w:r>
              <w:rPr>
                <w:rStyle w:val="15"/>
                <w:lang w:val="en-US" w:eastAsia="zh-CN" w:bidi="ar"/>
              </w:rPr>
              <w:t>③相关管理制度是否得到有效执行。</w:t>
            </w:r>
            <w:r>
              <w:rPr>
                <w:rStyle w:val="16"/>
                <w:rFonts w:eastAsia="宋体"/>
                <w:lang w:val="en-US" w:eastAsia="zh-CN" w:bidi="ar"/>
              </w:rPr>
              <w:br w:type="textWrapping"/>
            </w:r>
            <w:r>
              <w:rPr>
                <w:rStyle w:val="15"/>
                <w:lang w:val="en-US" w:eastAsia="zh-CN" w:bidi="ar"/>
              </w:rPr>
              <w:t>④会计人员、机构是否按规定设置；</w:t>
            </w:r>
            <w:r>
              <w:rPr>
                <w:rStyle w:val="16"/>
                <w:rFonts w:eastAsia="宋体"/>
                <w:lang w:val="en-US" w:eastAsia="zh-CN" w:bidi="ar"/>
              </w:rPr>
              <w:br w:type="textWrapping"/>
            </w:r>
            <w:r>
              <w:rPr>
                <w:rStyle w:val="15"/>
                <w:lang w:val="en-US" w:eastAsia="zh-CN" w:bidi="ar"/>
              </w:rPr>
              <w:t>⑤会计基础工作是否健全；</w:t>
            </w:r>
            <w:r>
              <w:rPr>
                <w:rStyle w:val="16"/>
                <w:rFonts w:eastAsia="宋体"/>
                <w:lang w:val="en-US" w:eastAsia="zh-CN" w:bidi="ar"/>
              </w:rPr>
              <w:br w:type="textWrapping"/>
            </w:r>
            <w:r>
              <w:rPr>
                <w:rStyle w:val="15"/>
                <w:lang w:val="en-US" w:eastAsia="zh-CN" w:bidi="ar"/>
              </w:rPr>
              <w:t>⑥会计档案是否符合规定要求；</w:t>
            </w:r>
            <w:r>
              <w:rPr>
                <w:rStyle w:val="16"/>
                <w:rFonts w:eastAsia="宋体"/>
                <w:lang w:val="en-US" w:eastAsia="zh-CN" w:bidi="ar"/>
              </w:rPr>
              <w:br w:type="textWrapping"/>
            </w:r>
            <w:r>
              <w:rPr>
                <w:rStyle w:val="15"/>
                <w:lang w:val="en-US" w:eastAsia="zh-CN" w:bidi="ar"/>
              </w:rPr>
              <w:t>⑦项目管理是否规范（包括项目立项、申报、招投标、合同或协议要素、制度建立、按时完工等）。</w:t>
            </w:r>
            <w:r>
              <w:rPr>
                <w:rStyle w:val="16"/>
                <w:rFonts w:eastAsia="宋体"/>
                <w:lang w:val="en-US" w:eastAsia="zh-CN" w:bidi="ar"/>
              </w:rPr>
              <w:br w:type="textWrapping"/>
            </w:r>
            <w:r>
              <w:rPr>
                <w:rStyle w:val="15"/>
                <w:lang w:val="en-US" w:eastAsia="zh-CN" w:bidi="ar"/>
              </w:rPr>
              <w:t>以上情况每发现一例不符合要求的扣</w:t>
            </w:r>
            <w:r>
              <w:rPr>
                <w:rStyle w:val="16"/>
                <w:rFonts w:eastAsia="宋体"/>
                <w:lang w:val="en-US" w:eastAsia="zh-CN" w:bidi="ar"/>
              </w:rPr>
              <w:t>1</w:t>
            </w:r>
            <w:r>
              <w:rPr>
                <w:rStyle w:val="15"/>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部门（单位）管理制度。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资金使用</w:t>
            </w:r>
            <w:r>
              <w:rPr>
                <w:rStyle w:val="16"/>
                <w:rFonts w:eastAsia="宋体"/>
                <w:lang w:val="en-US" w:eastAsia="zh-CN" w:bidi="ar"/>
              </w:rPr>
              <w:br w:type="textWrapping"/>
            </w:r>
            <w:r>
              <w:rPr>
                <w:rStyle w:val="15"/>
                <w:lang w:val="en-US" w:eastAsia="zh-CN" w:bidi="ar"/>
              </w:rPr>
              <w:t>合规性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①符合国家财经法规和财务管理制度以及有关专项资金管理办法的规定，计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②资金的支付有完整的审批程序和手续，计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③重大项目开支和大额资金使用经过单位党组集体研究决策，计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④符合项目预算批复或合同规定的用途，计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⑤没有截留、挤占、挪用、虚列支出等情况，计</w:t>
            </w:r>
            <w:r>
              <w:rPr>
                <w:rStyle w:val="16"/>
                <w:rFonts w:eastAsia="宋体"/>
                <w:lang w:val="en-US" w:eastAsia="zh-CN" w:bidi="ar"/>
              </w:rPr>
              <w:t>1</w:t>
            </w:r>
            <w:r>
              <w:rPr>
                <w:rStyle w:val="15"/>
                <w:lang w:val="en-US" w:eastAsia="zh-CN" w:bidi="ar"/>
              </w:rPr>
              <w:t>分，发生</w:t>
            </w:r>
            <w:r>
              <w:rPr>
                <w:rStyle w:val="16"/>
                <w:rFonts w:eastAsia="宋体"/>
                <w:lang w:val="en-US" w:eastAsia="zh-CN" w:bidi="ar"/>
              </w:rPr>
              <w:t>1</w:t>
            </w:r>
            <w:r>
              <w:rPr>
                <w:rStyle w:val="15"/>
                <w:lang w:val="en-US" w:eastAsia="zh-CN" w:bidi="ar"/>
              </w:rPr>
              <w:t>例不符合本指标的现象</w:t>
            </w:r>
            <w:r>
              <w:rPr>
                <w:rStyle w:val="16"/>
                <w:rFonts w:eastAsia="宋体"/>
                <w:lang w:val="en-US" w:eastAsia="zh-CN" w:bidi="ar"/>
              </w:rPr>
              <w:t>7</w:t>
            </w:r>
            <w:r>
              <w:rPr>
                <w:rStyle w:val="15"/>
                <w:lang w:val="en-US" w:eastAsia="zh-CN" w:bidi="ar"/>
              </w:rPr>
              <w:t>分全扣；</w:t>
            </w:r>
            <w:r>
              <w:rPr>
                <w:rStyle w:val="16"/>
                <w:rFonts w:eastAsia="宋体"/>
                <w:lang w:val="en-US" w:eastAsia="zh-CN" w:bidi="ar"/>
              </w:rPr>
              <w:br w:type="textWrapping"/>
            </w:r>
            <w:r>
              <w:rPr>
                <w:rStyle w:val="15"/>
                <w:lang w:val="en-US" w:eastAsia="zh-CN" w:bidi="ar"/>
              </w:rPr>
              <w:t>⑥原始凭证的取得真实有效，计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⑦无超标准发放津补贴、奖金、无用公款支付应个人支付的款项，计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5"/>
                <w:lang w:val="en-US" w:eastAsia="zh-CN" w:bidi="ar"/>
              </w:rPr>
              <w:br w:type="textWrapping"/>
            </w:r>
            <w:r>
              <w:rPr>
                <w:rStyle w:val="15"/>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信息</w:t>
            </w:r>
            <w:r>
              <w:rPr>
                <w:rStyle w:val="16"/>
                <w:rFonts w:eastAsia="宋体"/>
                <w:lang w:val="en-US" w:eastAsia="zh-CN" w:bidi="ar"/>
              </w:rPr>
              <w:br w:type="textWrapping"/>
            </w:r>
            <w:r>
              <w:rPr>
                <w:rStyle w:val="15"/>
                <w:lang w:val="en-US" w:eastAsia="zh-CN" w:bidi="ar"/>
              </w:rPr>
              <w:t>公开性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①无涉密情况的预算单位按规定及时、准确、完整的公开预决算和绩效管理信息，计</w:t>
            </w:r>
            <w:r>
              <w:rPr>
                <w:rStyle w:val="16"/>
                <w:rFonts w:eastAsia="宋体"/>
                <w:lang w:val="en-US" w:eastAsia="zh-CN" w:bidi="ar"/>
              </w:rPr>
              <w:t>1</w:t>
            </w:r>
            <w:r>
              <w:rPr>
                <w:rStyle w:val="15"/>
                <w:lang w:val="en-US" w:eastAsia="zh-CN" w:bidi="ar"/>
              </w:rPr>
              <w:t>分，否则，酌情扣分；</w:t>
            </w:r>
            <w:r>
              <w:rPr>
                <w:rStyle w:val="16"/>
                <w:rFonts w:eastAsia="宋体"/>
                <w:lang w:val="en-US" w:eastAsia="zh-CN" w:bidi="ar"/>
              </w:rPr>
              <w:br w:type="textWrapping"/>
            </w:r>
            <w:r>
              <w:rPr>
                <w:rStyle w:val="15"/>
                <w:lang w:val="en-US" w:eastAsia="zh-CN" w:bidi="ar"/>
              </w:rPr>
              <w:t>②基础数据信息和会计信息资料真实、准确、完整，计</w:t>
            </w:r>
            <w:r>
              <w:rPr>
                <w:rStyle w:val="16"/>
                <w:rFonts w:eastAsia="宋体"/>
                <w:lang w:val="en-US" w:eastAsia="zh-CN" w:bidi="ar"/>
              </w:rPr>
              <w:t>1</w:t>
            </w:r>
            <w:r>
              <w:rPr>
                <w:rStyle w:val="15"/>
                <w:lang w:val="en-US" w:eastAsia="zh-CN" w:bidi="ar"/>
              </w:rPr>
              <w:t>分，否则，酌情扣分。</w:t>
            </w:r>
            <w:r>
              <w:rPr>
                <w:rStyle w:val="15"/>
                <w:lang w:val="en-US" w:eastAsia="zh-CN" w:bidi="ar"/>
              </w:rPr>
              <w:br w:type="textWrapping"/>
            </w:r>
            <w:r>
              <w:rPr>
                <w:rStyle w:val="15"/>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非税收入</w:t>
            </w:r>
            <w:r>
              <w:rPr>
                <w:rStyle w:val="16"/>
                <w:rFonts w:eastAsia="宋体"/>
                <w:lang w:val="en-US" w:eastAsia="zh-CN" w:bidi="ar"/>
              </w:rPr>
              <w:t xml:space="preserve"> </w:t>
            </w:r>
            <w:r>
              <w:rPr>
                <w:rStyle w:val="16"/>
                <w:rFonts w:eastAsia="宋体"/>
                <w:lang w:val="en-US" w:eastAsia="zh-CN" w:bidi="ar"/>
              </w:rPr>
              <w:br w:type="textWrapping"/>
            </w:r>
            <w:r>
              <w:rPr>
                <w:rStyle w:val="15"/>
                <w:lang w:val="en-US" w:eastAsia="zh-CN" w:bidi="ar"/>
              </w:rPr>
              <w:t>管理</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反映部门非税收入的使用、管理情况。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①实行收支两条线，计</w:t>
            </w:r>
            <w:r>
              <w:rPr>
                <w:rStyle w:val="16"/>
                <w:rFonts w:eastAsia="宋体"/>
                <w:lang w:val="en-US" w:eastAsia="zh-CN" w:bidi="ar"/>
              </w:rPr>
              <w:t>0.5</w:t>
            </w:r>
            <w:r>
              <w:rPr>
                <w:rStyle w:val="15"/>
                <w:lang w:val="en-US" w:eastAsia="zh-CN" w:bidi="ar"/>
              </w:rPr>
              <w:t>分，否则，计</w:t>
            </w:r>
            <w:r>
              <w:rPr>
                <w:rStyle w:val="16"/>
                <w:rFonts w:eastAsia="宋体"/>
                <w:lang w:val="en-US" w:eastAsia="zh-CN" w:bidi="ar"/>
              </w:rPr>
              <w:t>0</w:t>
            </w:r>
            <w:r>
              <w:rPr>
                <w:rStyle w:val="15"/>
                <w:lang w:val="en-US" w:eastAsia="zh-CN" w:bidi="ar"/>
              </w:rPr>
              <w:t>分；</w:t>
            </w:r>
            <w:r>
              <w:rPr>
                <w:rStyle w:val="16"/>
                <w:rFonts w:eastAsia="宋体"/>
                <w:lang w:val="en-US" w:eastAsia="zh-CN" w:bidi="ar"/>
              </w:rPr>
              <w:br w:type="textWrapping"/>
            </w:r>
            <w:r>
              <w:rPr>
                <w:rStyle w:val="15"/>
                <w:lang w:val="en-US" w:eastAsia="zh-CN" w:bidi="ar"/>
              </w:rPr>
              <w:t>②未发生截留、坐支或转移，计</w:t>
            </w:r>
            <w:r>
              <w:rPr>
                <w:rStyle w:val="16"/>
                <w:rFonts w:eastAsia="宋体"/>
                <w:lang w:val="en-US" w:eastAsia="zh-CN" w:bidi="ar"/>
              </w:rPr>
              <w:t>0.5</w:t>
            </w:r>
            <w:r>
              <w:rPr>
                <w:rStyle w:val="15"/>
                <w:lang w:val="en-US" w:eastAsia="zh-CN" w:bidi="ar"/>
              </w:rPr>
              <w:t>分，否则，计</w:t>
            </w:r>
            <w:r>
              <w:rPr>
                <w:rStyle w:val="16"/>
                <w:rFonts w:eastAsia="宋体"/>
                <w:lang w:val="en-US" w:eastAsia="zh-CN" w:bidi="ar"/>
              </w:rPr>
              <w:t>0</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绩效自评</w:t>
            </w:r>
            <w:r>
              <w:rPr>
                <w:rStyle w:val="16"/>
                <w:rFonts w:eastAsia="宋体"/>
                <w:lang w:val="en-US" w:eastAsia="zh-CN" w:bidi="ar"/>
              </w:rPr>
              <w:br w:type="textWrapping"/>
            </w:r>
            <w:r>
              <w:rPr>
                <w:rStyle w:val="15"/>
                <w:lang w:val="en-US" w:eastAsia="zh-CN" w:bidi="ar"/>
              </w:rPr>
              <w:t>管理情况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①是否按要求开展部门（单位）整体支出绩效自评和专项资金支出自评工作。</w:t>
            </w:r>
            <w:r>
              <w:rPr>
                <w:rStyle w:val="16"/>
                <w:rFonts w:eastAsia="宋体"/>
                <w:lang w:val="en-US" w:eastAsia="zh-CN" w:bidi="ar"/>
              </w:rPr>
              <w:br w:type="textWrapping"/>
            </w:r>
            <w:r>
              <w:rPr>
                <w:rStyle w:val="15"/>
                <w:lang w:val="en-US" w:eastAsia="zh-CN" w:bidi="ar"/>
              </w:rPr>
              <w:t>②是否及时报送绩效自评报告；</w:t>
            </w:r>
            <w:r>
              <w:rPr>
                <w:rStyle w:val="16"/>
                <w:rFonts w:eastAsia="宋体"/>
                <w:lang w:val="en-US" w:eastAsia="zh-CN" w:bidi="ar"/>
              </w:rPr>
              <w:br w:type="textWrapping"/>
            </w:r>
            <w:r>
              <w:rPr>
                <w:rStyle w:val="15"/>
                <w:lang w:val="en-US" w:eastAsia="zh-CN" w:bidi="ar"/>
              </w:rPr>
              <w:t>③绩效自评报告是否完整，数据是否全面、真实、准确，绩效指标是否细化量化和科学合理；</w:t>
            </w:r>
            <w:r>
              <w:rPr>
                <w:rStyle w:val="16"/>
                <w:rFonts w:eastAsia="宋体"/>
                <w:lang w:val="en-US" w:eastAsia="zh-CN" w:bidi="ar"/>
              </w:rPr>
              <w:br w:type="textWrapping"/>
            </w:r>
            <w:r>
              <w:rPr>
                <w:rStyle w:val="15"/>
                <w:lang w:val="en-US" w:eastAsia="zh-CN" w:bidi="ar"/>
              </w:rPr>
              <w:t>④绩效自评反映的问题是否具体，意见是否可行，自评发现的问题是否整改；</w:t>
            </w:r>
            <w:r>
              <w:rPr>
                <w:rStyle w:val="16"/>
                <w:rFonts w:eastAsia="宋体"/>
                <w:lang w:val="en-US" w:eastAsia="zh-CN" w:bidi="ar"/>
              </w:rPr>
              <w:br w:type="textWrapping"/>
            </w:r>
            <w:r>
              <w:rPr>
                <w:rStyle w:val="15"/>
                <w:lang w:val="en-US" w:eastAsia="zh-CN" w:bidi="ar"/>
              </w:rPr>
              <w:t>该项得分，①、②、③、④各计</w:t>
            </w:r>
            <w:r>
              <w:rPr>
                <w:rStyle w:val="16"/>
                <w:rFonts w:eastAsia="宋体"/>
                <w:lang w:val="en-US" w:eastAsia="zh-CN" w:bidi="ar"/>
              </w:rPr>
              <w:t>1</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重点绩效</w:t>
            </w:r>
            <w:r>
              <w:rPr>
                <w:rStyle w:val="16"/>
                <w:rFonts w:eastAsia="宋体"/>
                <w:lang w:val="en-US" w:eastAsia="zh-CN" w:bidi="ar"/>
              </w:rPr>
              <w:br w:type="textWrapping"/>
            </w:r>
            <w:r>
              <w:rPr>
                <w:rStyle w:val="15"/>
                <w:lang w:val="en-US" w:eastAsia="zh-CN" w:bidi="ar"/>
              </w:rPr>
              <w:t>评价整改</w:t>
            </w:r>
            <w:r>
              <w:rPr>
                <w:rStyle w:val="16"/>
                <w:rFonts w:eastAsia="宋体"/>
                <w:lang w:val="en-US" w:eastAsia="zh-CN" w:bidi="ar"/>
              </w:rPr>
              <w:br w:type="textWrapping"/>
            </w:r>
            <w:r>
              <w:rPr>
                <w:rStyle w:val="15"/>
                <w:lang w:val="en-US" w:eastAsia="zh-CN" w:bidi="ar"/>
              </w:rPr>
              <w:t>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上轮重点评价问题全部整改，计3分；上轮重点评价问题部分整改，计</w:t>
            </w:r>
            <w:r>
              <w:rPr>
                <w:rStyle w:val="16"/>
                <w:rFonts w:eastAsia="宋体"/>
                <w:lang w:val="en-US" w:eastAsia="zh-CN" w:bidi="ar"/>
              </w:rPr>
              <w:t>1</w:t>
            </w:r>
            <w:r>
              <w:rPr>
                <w:rStyle w:val="15"/>
                <w:lang w:val="en-US" w:eastAsia="zh-CN" w:bidi="ar"/>
              </w:rPr>
              <w:t>分；上轮重点评价问题未整改且无整改情况说明的不计分。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资产</w:t>
            </w:r>
            <w:r>
              <w:rPr>
                <w:rStyle w:val="16"/>
                <w:rFonts w:eastAsia="宋体"/>
                <w:lang w:val="en-US" w:eastAsia="zh-CN" w:bidi="ar"/>
              </w:rPr>
              <w:br w:type="textWrapping"/>
            </w:r>
            <w:r>
              <w:rPr>
                <w:rStyle w:val="15"/>
                <w:lang w:val="en-US" w:eastAsia="zh-CN" w:bidi="ar"/>
              </w:rPr>
              <w:t>管理</w:t>
            </w:r>
            <w:r>
              <w:rPr>
                <w:rStyle w:val="16"/>
                <w:rFonts w:eastAsia="宋体"/>
                <w:lang w:val="en-US" w:eastAsia="zh-CN" w:bidi="ar"/>
              </w:rPr>
              <w:br w:type="textWrapping"/>
            </w:r>
            <w:r>
              <w:rPr>
                <w:rStyle w:val="15"/>
                <w:lang w:val="en-US" w:eastAsia="zh-CN" w:bidi="ar"/>
              </w:rPr>
              <w:t>（5分）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资产管理</w:t>
            </w:r>
            <w:r>
              <w:rPr>
                <w:rStyle w:val="16"/>
                <w:rFonts w:eastAsia="宋体"/>
                <w:lang w:val="en-US" w:eastAsia="zh-CN" w:bidi="ar"/>
              </w:rPr>
              <w:br w:type="textWrapping"/>
            </w:r>
            <w:r>
              <w:rPr>
                <w:rStyle w:val="15"/>
                <w:lang w:val="en-US" w:eastAsia="zh-CN" w:bidi="ar"/>
              </w:rPr>
              <w:t>制度健全性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①已制定合法、合规、完整的资产管理制度，计</w:t>
            </w:r>
            <w:r>
              <w:rPr>
                <w:rStyle w:val="16"/>
                <w:rFonts w:eastAsia="宋体"/>
                <w:lang w:val="en-US" w:eastAsia="zh-CN" w:bidi="ar"/>
              </w:rPr>
              <w:t>0.5</w:t>
            </w:r>
            <w:r>
              <w:rPr>
                <w:rStyle w:val="15"/>
                <w:lang w:val="en-US" w:eastAsia="zh-CN" w:bidi="ar"/>
              </w:rPr>
              <w:t>分，否则不得分；</w:t>
            </w:r>
            <w:r>
              <w:rPr>
                <w:rStyle w:val="16"/>
                <w:rFonts w:eastAsia="宋体"/>
                <w:lang w:val="en-US" w:eastAsia="zh-CN" w:bidi="ar"/>
              </w:rPr>
              <w:br w:type="textWrapping"/>
            </w:r>
            <w:r>
              <w:rPr>
                <w:rStyle w:val="15"/>
                <w:lang w:val="en-US" w:eastAsia="zh-CN" w:bidi="ar"/>
              </w:rPr>
              <w:t>②相关资产管理制度得到有效执行，计</w:t>
            </w:r>
            <w:r>
              <w:rPr>
                <w:rStyle w:val="16"/>
                <w:rFonts w:eastAsia="宋体"/>
                <w:lang w:val="en-US" w:eastAsia="zh-CN" w:bidi="ar"/>
              </w:rPr>
              <w:t>0.5</w:t>
            </w:r>
            <w:r>
              <w:rPr>
                <w:rStyle w:val="15"/>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部门（单位）资产管理制度；采购资产相关资料。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资产管理</w:t>
            </w:r>
            <w:r>
              <w:rPr>
                <w:rStyle w:val="16"/>
                <w:rFonts w:eastAsia="宋体"/>
                <w:lang w:val="en-US" w:eastAsia="zh-CN" w:bidi="ar"/>
              </w:rPr>
              <w:br w:type="textWrapping"/>
            </w:r>
            <w:r>
              <w:rPr>
                <w:rStyle w:val="15"/>
                <w:lang w:val="en-US" w:eastAsia="zh-CN" w:bidi="ar"/>
              </w:rPr>
              <w:t>安全性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①资产配置合理符合标准、保管完整，账务管理规范，定期盘点并有台账，账实相符的，计</w:t>
            </w:r>
            <w:r>
              <w:rPr>
                <w:rStyle w:val="16"/>
                <w:rFonts w:eastAsia="宋体"/>
                <w:lang w:val="en-US" w:eastAsia="zh-CN" w:bidi="ar"/>
              </w:rPr>
              <w:t>0.5</w:t>
            </w:r>
            <w:r>
              <w:rPr>
                <w:rStyle w:val="15"/>
                <w:lang w:val="en-US" w:eastAsia="zh-CN" w:bidi="ar"/>
              </w:rPr>
              <w:t>分，发现一例不符，扣</w:t>
            </w:r>
            <w:r>
              <w:rPr>
                <w:rStyle w:val="16"/>
                <w:rFonts w:eastAsia="宋体"/>
                <w:lang w:val="en-US" w:eastAsia="zh-CN" w:bidi="ar"/>
              </w:rPr>
              <w:t>0.1</w:t>
            </w:r>
            <w:r>
              <w:rPr>
                <w:rStyle w:val="15"/>
                <w:lang w:val="en-US" w:eastAsia="zh-CN" w:bidi="ar"/>
              </w:rPr>
              <w:t>分，扣完为止；</w:t>
            </w:r>
            <w:r>
              <w:rPr>
                <w:rStyle w:val="16"/>
                <w:rFonts w:eastAsia="宋体"/>
                <w:lang w:val="en-US" w:eastAsia="zh-CN" w:bidi="ar"/>
              </w:rPr>
              <w:br w:type="textWrapping"/>
            </w:r>
            <w:r>
              <w:rPr>
                <w:rStyle w:val="15"/>
                <w:lang w:val="en-US" w:eastAsia="zh-CN" w:bidi="ar"/>
              </w:rPr>
              <w:t>②资产处置规范，计</w:t>
            </w:r>
            <w:r>
              <w:rPr>
                <w:rStyle w:val="16"/>
                <w:rFonts w:eastAsia="宋体"/>
                <w:lang w:val="en-US" w:eastAsia="zh-CN" w:bidi="ar"/>
              </w:rPr>
              <w:t>0.5</w:t>
            </w:r>
            <w:r>
              <w:rPr>
                <w:rStyle w:val="15"/>
                <w:lang w:val="en-US" w:eastAsia="zh-CN" w:bidi="ar"/>
              </w:rPr>
              <w:t>分，发现一例不符，扣</w:t>
            </w:r>
            <w:r>
              <w:rPr>
                <w:rStyle w:val="16"/>
                <w:rFonts w:eastAsia="宋体"/>
                <w:lang w:val="en-US" w:eastAsia="zh-CN" w:bidi="ar"/>
              </w:rPr>
              <w:t>0.1</w:t>
            </w:r>
            <w:r>
              <w:rPr>
                <w:rStyle w:val="15"/>
                <w:lang w:val="en-US" w:eastAsia="zh-CN" w:bidi="ar"/>
              </w:rPr>
              <w:t>分，扣完为止；</w:t>
            </w:r>
            <w:r>
              <w:rPr>
                <w:rStyle w:val="16"/>
                <w:rFonts w:eastAsia="宋体"/>
                <w:lang w:val="en-US" w:eastAsia="zh-CN" w:bidi="ar"/>
              </w:rPr>
              <w:br w:type="textWrapping"/>
            </w:r>
            <w:r>
              <w:rPr>
                <w:rStyle w:val="15"/>
                <w:lang w:val="en-US" w:eastAsia="zh-CN" w:bidi="ar"/>
              </w:rPr>
              <w:t>③资产有偿使用或处置收入及时足额上缴，计</w:t>
            </w:r>
            <w:r>
              <w:rPr>
                <w:rStyle w:val="16"/>
                <w:rFonts w:eastAsia="宋体"/>
                <w:lang w:val="en-US" w:eastAsia="zh-CN" w:bidi="ar"/>
              </w:rPr>
              <w:t>0.5</w:t>
            </w:r>
            <w:r>
              <w:rPr>
                <w:rStyle w:val="15"/>
                <w:lang w:val="en-US" w:eastAsia="zh-CN" w:bidi="ar"/>
              </w:rPr>
              <w:t>分，发现未上缴，本项不得分；</w:t>
            </w:r>
            <w:r>
              <w:rPr>
                <w:rStyle w:val="16"/>
                <w:rFonts w:eastAsia="宋体"/>
                <w:lang w:val="en-US" w:eastAsia="zh-CN" w:bidi="ar"/>
              </w:rPr>
              <w:br w:type="textWrapping"/>
            </w:r>
            <w:r>
              <w:rPr>
                <w:rStyle w:val="15"/>
                <w:lang w:val="en-US" w:eastAsia="zh-CN" w:bidi="ar"/>
              </w:rPr>
              <w:t>④资产购置履行政府采购手续，计</w:t>
            </w:r>
            <w:r>
              <w:rPr>
                <w:rStyle w:val="16"/>
                <w:rFonts w:eastAsia="宋体"/>
                <w:lang w:val="en-US" w:eastAsia="zh-CN" w:bidi="ar"/>
              </w:rPr>
              <w:t>0.3</w:t>
            </w:r>
            <w:r>
              <w:rPr>
                <w:rStyle w:val="15"/>
                <w:lang w:val="en-US" w:eastAsia="zh-CN" w:bidi="ar"/>
              </w:rPr>
              <w:t>分，发现一例不符，扣</w:t>
            </w:r>
            <w:r>
              <w:rPr>
                <w:rStyle w:val="16"/>
                <w:rFonts w:eastAsia="宋体"/>
                <w:lang w:val="en-US" w:eastAsia="zh-CN" w:bidi="ar"/>
              </w:rPr>
              <w:t>0.1</w:t>
            </w:r>
            <w:r>
              <w:rPr>
                <w:rStyle w:val="15"/>
                <w:lang w:val="en-US" w:eastAsia="zh-CN" w:bidi="ar"/>
              </w:rPr>
              <w:t>分，扣完为止；外租资产全部走合规程序，计</w:t>
            </w:r>
            <w:r>
              <w:rPr>
                <w:rStyle w:val="16"/>
                <w:rFonts w:eastAsia="宋体"/>
                <w:lang w:val="en-US" w:eastAsia="zh-CN" w:bidi="ar"/>
              </w:rPr>
              <w:t>0.2</w:t>
            </w:r>
            <w:r>
              <w:rPr>
                <w:rStyle w:val="15"/>
                <w:lang w:val="en-US" w:eastAsia="zh-CN" w:bidi="ar"/>
              </w:rPr>
              <w:t>分，发现一例不合规，扣</w:t>
            </w:r>
            <w:r>
              <w:rPr>
                <w:rStyle w:val="16"/>
                <w:rFonts w:eastAsia="宋体"/>
                <w:lang w:val="en-US" w:eastAsia="zh-CN" w:bidi="ar"/>
              </w:rPr>
              <w:t>0.1</w:t>
            </w:r>
            <w:r>
              <w:rPr>
                <w:rStyle w:val="15"/>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固定资产</w:t>
            </w:r>
            <w:r>
              <w:rPr>
                <w:rStyle w:val="16"/>
                <w:rFonts w:eastAsia="宋体"/>
                <w:lang w:val="en-US" w:eastAsia="zh-CN" w:bidi="ar"/>
              </w:rPr>
              <w:br w:type="textWrapping"/>
            </w:r>
            <w:r>
              <w:rPr>
                <w:rStyle w:val="15"/>
                <w:lang w:val="en-US" w:eastAsia="zh-CN" w:bidi="ar"/>
              </w:rPr>
              <w:t>保管和使用情况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掌握预算单位固定资产配置管理使用情况。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①建了固定资产台账实行编码管理，且编码与实物完全匹配计</w:t>
            </w:r>
            <w:r>
              <w:rPr>
                <w:rStyle w:val="16"/>
                <w:rFonts w:eastAsia="宋体"/>
                <w:lang w:val="en-US" w:eastAsia="zh-CN" w:bidi="ar"/>
              </w:rPr>
              <w:t>1</w:t>
            </w:r>
            <w:r>
              <w:rPr>
                <w:rStyle w:val="15"/>
                <w:lang w:val="en-US" w:eastAsia="zh-CN" w:bidi="ar"/>
              </w:rPr>
              <w:t>分，否则不得分；</w:t>
            </w:r>
            <w:r>
              <w:rPr>
                <w:rStyle w:val="16"/>
                <w:rFonts w:eastAsia="宋体"/>
                <w:lang w:val="en-US" w:eastAsia="zh-CN" w:bidi="ar"/>
              </w:rPr>
              <w:br w:type="textWrapping"/>
            </w:r>
            <w:r>
              <w:rPr>
                <w:rStyle w:val="15"/>
                <w:lang w:val="en-US" w:eastAsia="zh-CN" w:bidi="ar"/>
              </w:rPr>
              <w:t>②建立了固定资产增减变化审批程序的计0.5分，否则不得分；</w:t>
            </w:r>
            <w:r>
              <w:rPr>
                <w:rStyle w:val="16"/>
                <w:rFonts w:eastAsia="宋体"/>
                <w:lang w:val="en-US" w:eastAsia="zh-CN" w:bidi="ar"/>
              </w:rPr>
              <w:br w:type="textWrapping"/>
            </w:r>
            <w:r>
              <w:rPr>
                <w:rStyle w:val="15"/>
                <w:lang w:val="en-US" w:eastAsia="zh-CN" w:bidi="ar"/>
              </w:rPr>
              <w:t>③固定资产无闲置浪费现象计0.5分，发现一处扣</w:t>
            </w:r>
            <w:r>
              <w:rPr>
                <w:rStyle w:val="16"/>
                <w:rFonts w:eastAsia="宋体"/>
                <w:lang w:val="en-US" w:eastAsia="zh-CN" w:bidi="ar"/>
              </w:rPr>
              <w:t>0.1</w:t>
            </w:r>
            <w:r>
              <w:rPr>
                <w:rStyle w:val="15"/>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部门（单位）固定资产实际使用情况；固定资产账。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产出</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22</w:t>
            </w:r>
            <w:r>
              <w:rPr>
                <w:rStyle w:val="15"/>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职责履行（</w:t>
            </w:r>
            <w:r>
              <w:rPr>
                <w:rStyle w:val="16"/>
                <w:rFonts w:eastAsia="宋体"/>
                <w:lang w:val="en-US" w:eastAsia="zh-CN" w:bidi="ar"/>
              </w:rPr>
              <w:t>22</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部门整体</w:t>
            </w:r>
            <w:r>
              <w:rPr>
                <w:rStyle w:val="16"/>
                <w:rFonts w:eastAsia="宋体"/>
                <w:lang w:val="en-US" w:eastAsia="zh-CN" w:bidi="ar"/>
              </w:rPr>
              <w:t xml:space="preserve"> </w:t>
            </w:r>
            <w:r>
              <w:rPr>
                <w:rStyle w:val="16"/>
                <w:rFonts w:eastAsia="宋体"/>
                <w:lang w:val="en-US" w:eastAsia="zh-CN" w:bidi="ar"/>
              </w:rPr>
              <w:br w:type="textWrapping"/>
            </w:r>
            <w:r>
              <w:rPr>
                <w:rStyle w:val="15"/>
                <w:lang w:val="en-US" w:eastAsia="zh-CN" w:bidi="ar"/>
              </w:rPr>
              <w:t>工作质量</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反映部门党委政府绩效考核评估等级</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以市委、市政府绩效效考核评估结果为依据：优秀，计</w:t>
            </w:r>
            <w:r>
              <w:rPr>
                <w:rStyle w:val="16"/>
                <w:rFonts w:eastAsia="宋体"/>
                <w:lang w:val="en-US" w:eastAsia="zh-CN" w:bidi="ar"/>
              </w:rPr>
              <w:t>6</w:t>
            </w:r>
            <w:r>
              <w:rPr>
                <w:rStyle w:val="15"/>
                <w:lang w:val="en-US" w:eastAsia="zh-CN" w:bidi="ar"/>
              </w:rPr>
              <w:t>分；良好，</w:t>
            </w:r>
            <w:r>
              <w:rPr>
                <w:rStyle w:val="16"/>
                <w:rFonts w:eastAsia="宋体"/>
                <w:lang w:val="en-US" w:eastAsia="zh-CN" w:bidi="ar"/>
              </w:rPr>
              <w:t>4</w:t>
            </w:r>
            <w:r>
              <w:rPr>
                <w:rStyle w:val="15"/>
                <w:lang w:val="en-US" w:eastAsia="zh-CN" w:bidi="ar"/>
              </w:rPr>
              <w:t>分；合格，</w:t>
            </w:r>
            <w:r>
              <w:rPr>
                <w:rStyle w:val="16"/>
                <w:rFonts w:eastAsia="宋体"/>
                <w:lang w:val="en-US" w:eastAsia="zh-CN" w:bidi="ar"/>
              </w:rPr>
              <w:t>2</w:t>
            </w:r>
            <w:r>
              <w:rPr>
                <w:rStyle w:val="15"/>
                <w:lang w:val="en-US" w:eastAsia="zh-CN" w:bidi="ar"/>
              </w:rPr>
              <w:t>分；不合格，</w:t>
            </w:r>
            <w:r>
              <w:rPr>
                <w:rStyle w:val="16"/>
                <w:rFonts w:eastAsia="宋体"/>
                <w:lang w:val="en-US" w:eastAsia="zh-CN" w:bidi="ar"/>
              </w:rPr>
              <w:t>0</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实际</w:t>
            </w:r>
            <w:r>
              <w:rPr>
                <w:rStyle w:val="18"/>
                <w:rFonts w:eastAsia="宋体"/>
                <w:lang w:val="en-US" w:eastAsia="zh-CN" w:bidi="ar"/>
              </w:rPr>
              <w:br w:type="textWrapping"/>
            </w:r>
            <w:r>
              <w:rPr>
                <w:rStyle w:val="17"/>
                <w:lang w:val="en-US" w:eastAsia="zh-CN" w:bidi="ar"/>
              </w:rPr>
              <w:t>完成率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eastAsia="宋体"/>
                <w:lang w:val="en-US" w:eastAsia="zh-CN" w:bidi="ar"/>
              </w:rPr>
              <w:br w:type="textWrapping"/>
            </w:r>
            <w:r>
              <w:rPr>
                <w:rStyle w:val="17"/>
                <w:lang w:val="en-US" w:eastAsia="zh-CN" w:bidi="ar"/>
              </w:rPr>
              <w:t>实际完成率</w:t>
            </w:r>
            <w:r>
              <w:rPr>
                <w:rStyle w:val="18"/>
                <w:rFonts w:eastAsia="宋体"/>
                <w:lang w:val="en-US" w:eastAsia="zh-CN" w:bidi="ar"/>
              </w:rPr>
              <w:t>=</w:t>
            </w:r>
            <w:r>
              <w:rPr>
                <w:rStyle w:val="17"/>
                <w:lang w:val="en-US" w:eastAsia="zh-CN" w:bidi="ar"/>
              </w:rPr>
              <w:t>（实际完成工作数</w:t>
            </w:r>
            <w:r>
              <w:rPr>
                <w:rStyle w:val="18"/>
                <w:rFonts w:eastAsia="宋体"/>
                <w:lang w:val="en-US" w:eastAsia="zh-CN" w:bidi="ar"/>
              </w:rPr>
              <w:t>/</w:t>
            </w:r>
            <w:r>
              <w:rPr>
                <w:rStyle w:val="17"/>
                <w:lang w:val="en-US" w:eastAsia="zh-CN" w:bidi="ar"/>
              </w:rPr>
              <w:t>计划工作数）</w:t>
            </w:r>
            <w:r>
              <w:rPr>
                <w:rStyle w:val="18"/>
                <w:rFonts w:eastAsia="宋体"/>
                <w:lang w:val="en-US" w:eastAsia="zh-CN" w:bidi="ar"/>
              </w:rPr>
              <w:t>×100%</w:t>
            </w:r>
            <w:r>
              <w:rPr>
                <w:rStyle w:val="17"/>
                <w:lang w:val="en-US" w:eastAsia="zh-CN" w:bidi="ar"/>
              </w:rPr>
              <w:t>。实际完成工作数：一定时期（年度或规划期）内部门实际完成工作任务的数量。计划工作数：部门整体绩效目标确定的一定时期（年度或规划期）内预计完成工作任务的数量。</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完成率</w:t>
            </w:r>
            <w:r>
              <w:rPr>
                <w:rStyle w:val="18"/>
                <w:rFonts w:eastAsia="宋体"/>
                <w:lang w:val="en-US" w:eastAsia="zh-CN" w:bidi="ar"/>
              </w:rPr>
              <w:t>×4</w:t>
            </w:r>
            <w:r>
              <w:rPr>
                <w:rStyle w:val="17"/>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完成</w:t>
            </w:r>
            <w:r>
              <w:rPr>
                <w:rStyle w:val="18"/>
                <w:rFonts w:eastAsia="宋体"/>
                <w:lang w:val="en-US" w:eastAsia="zh-CN" w:bidi="ar"/>
              </w:rPr>
              <w:br w:type="textWrapping"/>
            </w:r>
            <w:r>
              <w:rPr>
                <w:rStyle w:val="17"/>
                <w:lang w:val="en-US" w:eastAsia="zh-CN" w:bidi="ar"/>
              </w:rPr>
              <w:t>及时性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lang w:val="en-US" w:eastAsia="zh-CN" w:bidi="ar"/>
              </w:rPr>
              <w:br w:type="textWrapping"/>
            </w:r>
            <w:r>
              <w:rPr>
                <w:rStyle w:val="17"/>
                <w:lang w:val="en-US" w:eastAsia="zh-CN" w:bidi="ar"/>
              </w:rPr>
              <w:t>完成及时率</w:t>
            </w:r>
            <w:r>
              <w:rPr>
                <w:rStyle w:val="18"/>
                <w:rFonts w:eastAsia="宋体"/>
                <w:lang w:val="en-US" w:eastAsia="zh-CN" w:bidi="ar"/>
              </w:rPr>
              <w:t>=</w:t>
            </w:r>
            <w:r>
              <w:rPr>
                <w:rStyle w:val="17"/>
                <w:lang w:val="en-US" w:eastAsia="zh-CN" w:bidi="ar"/>
              </w:rPr>
              <w:t>（及时完成实际工作数</w:t>
            </w:r>
            <w:r>
              <w:rPr>
                <w:rStyle w:val="18"/>
                <w:rFonts w:eastAsia="宋体"/>
                <w:lang w:val="en-US" w:eastAsia="zh-CN" w:bidi="ar"/>
              </w:rPr>
              <w:t>/</w:t>
            </w:r>
            <w:r>
              <w:rPr>
                <w:rStyle w:val="17"/>
                <w:lang w:val="en-US" w:eastAsia="zh-CN" w:bidi="ar"/>
              </w:rPr>
              <w:t>计划工作数）</w:t>
            </w:r>
            <w:r>
              <w:rPr>
                <w:rStyle w:val="18"/>
                <w:rFonts w:eastAsia="宋体"/>
                <w:lang w:val="en-US" w:eastAsia="zh-CN" w:bidi="ar"/>
              </w:rPr>
              <w:t>×100%</w:t>
            </w:r>
            <w:r>
              <w:rPr>
                <w:rStyle w:val="17"/>
                <w:lang w:val="en-US" w:eastAsia="zh-CN" w:bidi="ar"/>
              </w:rPr>
              <w:t>。及时完成实际工作数：部门按照整体绩效目标确定的时限实际完成的工作任务数量。</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完成及时率</w:t>
            </w:r>
            <w:r>
              <w:rPr>
                <w:rStyle w:val="18"/>
                <w:rFonts w:eastAsia="宋体"/>
                <w:lang w:val="en-US" w:eastAsia="zh-CN" w:bidi="ar"/>
              </w:rPr>
              <w:t>×4</w:t>
            </w:r>
            <w:r>
              <w:rPr>
                <w:rStyle w:val="17"/>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质量</w:t>
            </w:r>
            <w:r>
              <w:rPr>
                <w:rStyle w:val="18"/>
                <w:rFonts w:eastAsia="宋体"/>
                <w:lang w:val="en-US" w:eastAsia="zh-CN" w:bidi="ar"/>
              </w:rPr>
              <w:br w:type="textWrapping"/>
            </w:r>
            <w:r>
              <w:rPr>
                <w:rStyle w:val="17"/>
                <w:lang w:val="en-US" w:eastAsia="zh-CN" w:bidi="ar"/>
              </w:rPr>
              <w:t>达标率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达到质量标准（绩效标准值）的实际工作数与计划工作数的比率</w:t>
            </w:r>
            <w:r>
              <w:rPr>
                <w:rStyle w:val="18"/>
                <w:rFonts w:eastAsia="宋体"/>
                <w:lang w:val="en-US" w:eastAsia="zh-CN" w:bidi="ar"/>
              </w:rPr>
              <w:t>,</w:t>
            </w:r>
            <w:r>
              <w:rPr>
                <w:rStyle w:val="17"/>
                <w:lang w:val="en-US" w:eastAsia="zh-CN" w:bidi="ar"/>
              </w:rPr>
              <w:t>用以反映和考核部门履职质量目标的实现程度。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eastAsia="宋体"/>
                <w:lang w:val="en-US" w:eastAsia="zh-CN" w:bidi="ar"/>
              </w:rPr>
              <w:br w:type="textWrapping"/>
            </w:r>
            <w:r>
              <w:rPr>
                <w:rStyle w:val="17"/>
                <w:lang w:val="en-US" w:eastAsia="zh-CN" w:bidi="ar"/>
              </w:rPr>
              <w:t>质量达标率</w:t>
            </w:r>
            <w:r>
              <w:rPr>
                <w:rStyle w:val="18"/>
                <w:rFonts w:eastAsia="宋体"/>
                <w:lang w:val="en-US" w:eastAsia="zh-CN" w:bidi="ar"/>
              </w:rPr>
              <w:t>=</w:t>
            </w:r>
            <w:r>
              <w:rPr>
                <w:rStyle w:val="17"/>
                <w:lang w:val="en-US" w:eastAsia="zh-CN" w:bidi="ar"/>
              </w:rPr>
              <w:t>（质量达标实际工作数</w:t>
            </w:r>
            <w:r>
              <w:rPr>
                <w:rStyle w:val="18"/>
                <w:rFonts w:eastAsia="宋体"/>
                <w:lang w:val="en-US" w:eastAsia="zh-CN" w:bidi="ar"/>
              </w:rPr>
              <w:t>/</w:t>
            </w:r>
            <w:r>
              <w:rPr>
                <w:rStyle w:val="17"/>
                <w:lang w:val="en-US" w:eastAsia="zh-CN" w:bidi="ar"/>
              </w:rPr>
              <w:t>计划工作数）</w:t>
            </w:r>
            <w:r>
              <w:rPr>
                <w:rStyle w:val="18"/>
                <w:rFonts w:eastAsia="宋体"/>
                <w:lang w:val="en-US" w:eastAsia="zh-CN" w:bidi="ar"/>
              </w:rPr>
              <w:t>×100%</w:t>
            </w:r>
            <w:r>
              <w:rPr>
                <w:rStyle w:val="17"/>
                <w:lang w:val="en-US" w:eastAsia="zh-CN" w:bidi="ar"/>
              </w:rPr>
              <w:t>。质量达标实际工作数：一定时期（年度或规划期）内部门实际完成工作数中达到部门绩效目标要求（绩效标准值）的工作任务数量。</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达标率</w:t>
            </w:r>
            <w:r>
              <w:rPr>
                <w:rStyle w:val="18"/>
                <w:rFonts w:eastAsia="宋体"/>
                <w:lang w:val="en-US" w:eastAsia="zh-CN" w:bidi="ar"/>
              </w:rPr>
              <w:t>×4</w:t>
            </w:r>
            <w:r>
              <w:rPr>
                <w:rStyle w:val="17"/>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重点工作</w:t>
            </w:r>
            <w:r>
              <w:rPr>
                <w:rStyle w:val="18"/>
                <w:rFonts w:eastAsia="宋体"/>
                <w:lang w:val="en-US" w:eastAsia="zh-CN" w:bidi="ar"/>
              </w:rPr>
              <w:br w:type="textWrapping"/>
            </w:r>
            <w:r>
              <w:rPr>
                <w:rStyle w:val="17"/>
                <w:lang w:val="en-US" w:eastAsia="zh-CN" w:bidi="ar"/>
              </w:rPr>
              <w:t>办结率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重点工作办结率</w:t>
            </w:r>
            <w:r>
              <w:rPr>
                <w:rStyle w:val="18"/>
                <w:rFonts w:eastAsia="宋体"/>
                <w:lang w:val="en-US" w:eastAsia="zh-CN" w:bidi="ar"/>
              </w:rPr>
              <w:t>=</w:t>
            </w:r>
            <w:r>
              <w:rPr>
                <w:rStyle w:val="17"/>
                <w:lang w:val="en-US" w:eastAsia="zh-CN" w:bidi="ar"/>
              </w:rPr>
              <w:t>（重点工作实际完成数</w:t>
            </w:r>
            <w:r>
              <w:rPr>
                <w:rStyle w:val="18"/>
                <w:rFonts w:eastAsia="宋体"/>
                <w:lang w:val="en-US" w:eastAsia="zh-CN" w:bidi="ar"/>
              </w:rPr>
              <w:t>/</w:t>
            </w:r>
            <w:r>
              <w:rPr>
                <w:rStyle w:val="17"/>
                <w:lang w:val="en-US" w:eastAsia="zh-CN" w:bidi="ar"/>
              </w:rPr>
              <w:t>交办或下达数）</w:t>
            </w:r>
            <w:r>
              <w:rPr>
                <w:rStyle w:val="18"/>
                <w:rFonts w:eastAsia="宋体"/>
                <w:lang w:val="en-US" w:eastAsia="zh-CN" w:bidi="ar"/>
              </w:rPr>
              <w:t>×100%</w:t>
            </w:r>
            <w:r>
              <w:rPr>
                <w:rStyle w:val="17"/>
                <w:lang w:val="en-US" w:eastAsia="zh-CN" w:bidi="ar"/>
              </w:rPr>
              <w:t>。</w:t>
            </w:r>
            <w:r>
              <w:rPr>
                <w:rStyle w:val="18"/>
                <w:rFonts w:eastAsia="宋体"/>
                <w:lang w:val="en-US" w:eastAsia="zh-CN" w:bidi="ar"/>
              </w:rPr>
              <w:br w:type="textWrapping"/>
            </w:r>
            <w:r>
              <w:rPr>
                <w:rStyle w:val="17"/>
                <w:lang w:val="en-US" w:eastAsia="zh-CN" w:bidi="ar"/>
              </w:rPr>
              <w:t>重点工作是指党委、政府、人大、相关部门交办或下达的工作任务。</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办结率</w:t>
            </w:r>
            <w:r>
              <w:rPr>
                <w:rStyle w:val="18"/>
                <w:rFonts w:eastAsia="宋体"/>
                <w:lang w:val="en-US" w:eastAsia="zh-CN" w:bidi="ar"/>
              </w:rPr>
              <w:t>×4</w:t>
            </w:r>
            <w:r>
              <w:rPr>
                <w:rStyle w:val="17"/>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效果</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17</w:t>
            </w:r>
            <w:r>
              <w:rPr>
                <w:rStyle w:val="15"/>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履职效益（</w:t>
            </w:r>
            <w:r>
              <w:rPr>
                <w:rStyle w:val="18"/>
                <w:rFonts w:eastAsia="宋体"/>
                <w:lang w:val="en-US" w:eastAsia="zh-CN" w:bidi="ar"/>
              </w:rPr>
              <w:t>17</w:t>
            </w:r>
            <w:r>
              <w:rPr>
                <w:rStyle w:val="17"/>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经济</w:t>
            </w:r>
            <w:r>
              <w:rPr>
                <w:rStyle w:val="18"/>
                <w:rFonts w:eastAsia="宋体"/>
                <w:lang w:val="en-US" w:eastAsia="zh-CN" w:bidi="ar"/>
              </w:rPr>
              <w:br w:type="textWrapping"/>
            </w:r>
            <w:r>
              <w:rPr>
                <w:rStyle w:val="17"/>
                <w:lang w:val="en-US" w:eastAsia="zh-CN" w:bidi="ar"/>
              </w:rPr>
              <w:t>效益</w:t>
            </w:r>
          </w:p>
        </w:tc>
        <w:tc>
          <w:tcPr>
            <w:tcW w:w="49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lang w:val="en-US" w:eastAsia="zh-CN" w:bidi="ar"/>
              </w:rPr>
              <w:t>此三项指标可根据部门实际并结合部门整体支出绩效目标设立情况有选择的进行评价。</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依据评价内容相应计分。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社会</w:t>
            </w:r>
            <w:r>
              <w:rPr>
                <w:rStyle w:val="18"/>
                <w:rFonts w:eastAsia="宋体"/>
                <w:lang w:val="en-US" w:eastAsia="zh-CN" w:bidi="ar"/>
              </w:rPr>
              <w:br w:type="textWrapping"/>
            </w:r>
            <w:r>
              <w:rPr>
                <w:rStyle w:val="17"/>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生态</w:t>
            </w:r>
            <w:r>
              <w:rPr>
                <w:rStyle w:val="18"/>
                <w:rFonts w:eastAsia="宋体"/>
                <w:lang w:val="en-US" w:eastAsia="zh-CN" w:bidi="ar"/>
              </w:rPr>
              <w:br w:type="textWrapping"/>
            </w:r>
            <w:r>
              <w:rPr>
                <w:rStyle w:val="17"/>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社会公众或服务对象满意度</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社会公众或部门的服务对象对部门履职效果的满意程度。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lang w:val="en-US" w:eastAsia="zh-CN" w:bidi="ar"/>
              </w:rPr>
              <w:br w:type="textWrapping"/>
            </w:r>
            <w:r>
              <w:rPr>
                <w:rStyle w:val="17"/>
                <w:lang w:val="en-US" w:eastAsia="zh-CN" w:bidi="ar"/>
              </w:rPr>
              <w:t>社会公众或服务对象是指部门履行职责而影响到的部门、群体或个人。一般采取社会调查的方式</w:t>
            </w:r>
            <w:r>
              <w:rPr>
                <w:rStyle w:val="18"/>
                <w:rFonts w:eastAsia="宋体"/>
                <w:lang w:val="en-US" w:eastAsia="zh-CN" w:bidi="ar"/>
              </w:rPr>
              <w:t>(</w:t>
            </w:r>
            <w:r>
              <w:rPr>
                <w:rStyle w:val="17"/>
                <w:lang w:val="en-US" w:eastAsia="zh-CN" w:bidi="ar"/>
              </w:rPr>
              <w:t>不少于</w:t>
            </w:r>
            <w:r>
              <w:rPr>
                <w:rStyle w:val="18"/>
                <w:rFonts w:eastAsia="宋体"/>
                <w:lang w:val="en-US" w:eastAsia="zh-CN" w:bidi="ar"/>
              </w:rPr>
              <w:t>30</w:t>
            </w:r>
            <w:r>
              <w:rPr>
                <w:rStyle w:val="17"/>
                <w:lang w:val="en-US" w:eastAsia="zh-CN" w:bidi="ar"/>
              </w:rPr>
              <w:t>份</w:t>
            </w:r>
            <w:r>
              <w:rPr>
                <w:rStyle w:val="18"/>
                <w:rFonts w:eastAsia="宋体"/>
                <w:lang w:val="en-US" w:eastAsia="zh-CN" w:bidi="ar"/>
              </w:rPr>
              <w:t>)</w:t>
            </w:r>
            <w:r>
              <w:rPr>
                <w:rStyle w:val="17"/>
                <w:lang w:val="en-US" w:eastAsia="zh-CN" w:bidi="ar"/>
              </w:rPr>
              <w:t>。</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满意率</w:t>
            </w:r>
            <w:r>
              <w:rPr>
                <w:rStyle w:val="18"/>
                <w:rFonts w:eastAsia="宋体"/>
                <w:lang w:val="en-US" w:eastAsia="zh-CN" w:bidi="ar"/>
              </w:rPr>
              <w:t>×8</w:t>
            </w:r>
            <w:r>
              <w:rPr>
                <w:rStyle w:val="17"/>
                <w:lang w:val="en-US" w:eastAsia="zh-CN" w:bidi="ar"/>
              </w:rPr>
              <w:t>分。</w:t>
            </w:r>
          </w:p>
        </w:tc>
        <w:tc>
          <w:tcPr>
            <w:tcW w:w="2115"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9"/>
                <w:lang w:val="en-US" w:eastAsia="zh-CN" w:bidi="ar"/>
              </w:rPr>
              <w:t>合</w:t>
            </w:r>
            <w:r>
              <w:rPr>
                <w:rStyle w:val="20"/>
                <w:rFonts w:eastAsia="宋体"/>
                <w:lang w:val="en-US" w:eastAsia="zh-CN" w:bidi="ar"/>
              </w:rPr>
              <w:t xml:space="preserve">  </w:t>
            </w:r>
            <w:r>
              <w:rPr>
                <w:rStyle w:val="19"/>
                <w:lang w:val="en-US" w:eastAsia="zh-CN" w:bidi="ar"/>
              </w:rPr>
              <w:t>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92.5</w:t>
            </w:r>
          </w:p>
        </w:tc>
      </w:tr>
    </w:tbl>
    <w:p>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pPr>
        <w:pStyle w:val="8"/>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8"/>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9"/>
        <w:tblW w:w="9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9"/>
        <w:gridCol w:w="2193"/>
        <w:gridCol w:w="2753"/>
        <w:gridCol w:w="2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3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93</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79</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84.45%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13.46</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15.5</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12.99</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12.99</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0.47</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0.5</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sz w:val="20"/>
                <w:szCs w:val="20"/>
                <w:u w:val="none"/>
                <w:lang w:val="en-US"/>
              </w:rPr>
            </w:pP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154.56</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231.16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20.43</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41.58</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4.96</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2.48</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7648"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r>
              <w:rPr>
                <w:rFonts w:hint="eastAsia" w:ascii="仿宋" w:hAnsi="仿宋" w:eastAsia="仿宋" w:cs="仿宋"/>
                <w:i w:val="0"/>
                <w:iCs w:val="0"/>
                <w:color w:val="000000"/>
                <w:kern w:val="0"/>
                <w:sz w:val="20"/>
                <w:szCs w:val="20"/>
                <w:u w:val="none"/>
                <w:lang w:val="en-US" w:eastAsia="zh-CN" w:bidi="ar"/>
              </w:rPr>
              <w:t>节约资源是我国的一项基本国策，加强公共机构节能减排工作是贯彻科学发展观的具体表现。在今后的工作中，我们将继续加大教育宣传力度，采取积极措施，切实落实厉行节约要求体现在工作、学习和生活中，抓好监督检查，切实把节水、节电、节油、公务接待标准等要求落实到实处。</w:t>
            </w:r>
          </w:p>
        </w:tc>
      </w:tr>
    </w:tbl>
    <w:p>
      <w:pPr>
        <w:pStyle w:val="8"/>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pPr>
        <w:pStyle w:val="8"/>
        <w:ind w:left="0" w:leftChars="0" w:firstLine="0" w:firstLineChars="0"/>
        <w:rPr>
          <w:rFonts w:hint="eastAsia" w:ascii="仿宋" w:hAnsi="仿宋" w:eastAsia="仿宋" w:cs="仿宋"/>
          <w:sz w:val="24"/>
          <w:szCs w:val="24"/>
          <w:lang w:val="en-US" w:eastAsia="zh-CN"/>
        </w:rPr>
      </w:pPr>
    </w:p>
    <w:p>
      <w:pPr>
        <w:pStyle w:val="8"/>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填表人：         填报日期：       联系电话：        单位负责人签字：</w:t>
      </w: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spacing w:line="0" w:lineRule="atLeast"/>
        <w:jc w:val="both"/>
        <w:rPr>
          <w:rFonts w:hint="eastAsia" w:eastAsia="方正小标宋_GBK"/>
          <w:kern w:val="0"/>
          <w:sz w:val="36"/>
          <w:szCs w:val="36"/>
          <w:lang w:val="en-US" w:eastAsia="zh-CN"/>
        </w:rPr>
      </w:pPr>
      <w:r>
        <w:rPr>
          <w:rFonts w:hint="eastAsia" w:eastAsia="方正小标宋_GBK"/>
          <w:kern w:val="0"/>
          <w:sz w:val="36"/>
          <w:szCs w:val="36"/>
          <w:lang w:eastAsia="zh-CN"/>
        </w:rPr>
        <w:t>附件</w:t>
      </w:r>
      <w:r>
        <w:rPr>
          <w:rFonts w:hint="eastAsia" w:eastAsia="方正小标宋_GBK"/>
          <w:kern w:val="0"/>
          <w:sz w:val="36"/>
          <w:szCs w:val="36"/>
          <w:lang w:val="en-US" w:eastAsia="zh-CN"/>
        </w:rPr>
        <w:t>5</w:t>
      </w:r>
    </w:p>
    <w:p>
      <w:pPr>
        <w:pStyle w:val="8"/>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项目支出绩效自评报告</w:t>
      </w:r>
    </w:p>
    <w:p>
      <w:pPr>
        <w:pStyle w:val="8"/>
        <w:ind w:left="0" w:leftChars="0" w:firstLine="0" w:firstLineChars="0"/>
        <w:jc w:val="center"/>
        <w:rPr>
          <w:rFonts w:hint="eastAsia" w:ascii="黑体" w:hAnsi="黑体" w:eastAsia="黑体" w:cs="黑体"/>
          <w:sz w:val="32"/>
          <w:szCs w:val="32"/>
          <w:lang w:val="en-US" w:eastAsia="zh-CN"/>
        </w:rPr>
      </w:pPr>
    </w:p>
    <w:p>
      <w:pPr>
        <w:pStyle w:val="8"/>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一、项目支出概况</w:t>
      </w:r>
    </w:p>
    <w:p>
      <w:pPr>
        <w:pStyle w:val="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（一）项目实施单位基本情况。</w:t>
      </w:r>
    </w:p>
    <w:p>
      <w:pPr>
        <w:widowControl/>
        <w:spacing w:line="600" w:lineRule="exact"/>
        <w:ind w:firstLine="645"/>
        <w:jc w:val="left"/>
        <w:rPr>
          <w:rFonts w:hint="eastAsia" w:ascii="楷体" w:hAnsi="楷体" w:eastAsia="仿宋_GB2312" w:cs="楷体"/>
          <w:b/>
          <w:bCs w:val="0"/>
          <w:sz w:val="32"/>
          <w:szCs w:val="32"/>
          <w:lang w:val="en-US" w:eastAsia="zh-CN"/>
        </w:rPr>
      </w:pPr>
      <w:r>
        <w:rPr>
          <w:rFonts w:hint="eastAsia" w:eastAsia="仿宋_GB2312" w:cs="Times New Roman"/>
          <w:sz w:val="32"/>
          <w:szCs w:val="32"/>
        </w:rPr>
        <w:t>我中心是政府举办的公益一类</w:t>
      </w:r>
      <w:r>
        <w:rPr>
          <w:rFonts w:hint="eastAsia" w:eastAsia="仿宋_GB2312" w:cs="Times New Roman"/>
          <w:sz w:val="32"/>
          <w:szCs w:val="32"/>
          <w:lang w:eastAsia="zh-CN"/>
        </w:rPr>
        <w:t>公共</w:t>
      </w:r>
      <w:r>
        <w:rPr>
          <w:rFonts w:hint="eastAsia" w:eastAsia="仿宋_GB2312" w:cs="Times New Roman"/>
          <w:sz w:val="32"/>
          <w:szCs w:val="32"/>
        </w:rPr>
        <w:t>卫生服务单位，属县财政全额预算事业单位</w:t>
      </w:r>
      <w:r>
        <w:rPr>
          <w:rFonts w:hint="eastAsia" w:eastAsia="仿宋_GB2312" w:cs="Times New Roman"/>
          <w:sz w:val="32"/>
          <w:szCs w:val="32"/>
          <w:lang w:eastAsia="zh-CN"/>
        </w:rPr>
        <w:t>。</w:t>
      </w:r>
      <w:r>
        <w:rPr>
          <w:rFonts w:hint="eastAsia" w:eastAsia="仿宋_GB2312" w:cs="Times New Roman"/>
          <w:sz w:val="32"/>
          <w:szCs w:val="32"/>
        </w:rPr>
        <w:t>内设办公室、财务科、后勤科、人事科、</w:t>
      </w:r>
      <w:r>
        <w:rPr>
          <w:rFonts w:hint="eastAsia" w:eastAsia="仿宋_GB2312" w:cs="Times New Roman"/>
          <w:sz w:val="32"/>
          <w:szCs w:val="32"/>
          <w:lang w:eastAsia="zh-CN"/>
        </w:rPr>
        <w:t>党建办、</w:t>
      </w:r>
      <w:r>
        <w:rPr>
          <w:rFonts w:hint="eastAsia" w:eastAsia="仿宋_GB2312" w:cs="Times New Roman"/>
          <w:sz w:val="32"/>
          <w:szCs w:val="32"/>
        </w:rPr>
        <w:t>质控</w:t>
      </w:r>
      <w:r>
        <w:rPr>
          <w:rFonts w:hint="eastAsia" w:eastAsia="仿宋_GB2312" w:cs="Times New Roman"/>
          <w:sz w:val="32"/>
          <w:szCs w:val="32"/>
          <w:lang w:eastAsia="zh-CN"/>
        </w:rPr>
        <w:t>宣教</w:t>
      </w:r>
      <w:r>
        <w:rPr>
          <w:rFonts w:hint="eastAsia" w:eastAsia="仿宋_GB2312" w:cs="Times New Roman"/>
          <w:sz w:val="32"/>
          <w:szCs w:val="32"/>
        </w:rPr>
        <w:t>科、免疫规划科、流病科、应急办、地寄慢科、结核病防治科、艾滋病防治科、检验科、</w:t>
      </w:r>
      <w:r>
        <w:rPr>
          <w:rFonts w:hint="eastAsia" w:eastAsia="仿宋_GB2312" w:cs="Times New Roman"/>
          <w:sz w:val="32"/>
          <w:szCs w:val="32"/>
          <w:lang w:eastAsia="zh-CN"/>
        </w:rPr>
        <w:t>公卫</w:t>
      </w:r>
      <w:r>
        <w:rPr>
          <w:rFonts w:hint="eastAsia" w:eastAsia="仿宋_GB2312" w:cs="Times New Roman"/>
          <w:sz w:val="32"/>
          <w:szCs w:val="32"/>
        </w:rPr>
        <w:t>科等1</w:t>
      </w:r>
      <w:r>
        <w:rPr>
          <w:rFonts w:hint="eastAsia" w:eastAsia="仿宋_GB2312" w:cs="Times New Roman"/>
          <w:sz w:val="32"/>
          <w:szCs w:val="32"/>
          <w:lang w:val="en-US" w:eastAsia="zh-CN"/>
        </w:rPr>
        <w:t>4</w:t>
      </w:r>
      <w:r>
        <w:rPr>
          <w:rFonts w:hint="eastAsia" w:eastAsia="仿宋_GB2312" w:cs="Times New Roman"/>
          <w:sz w:val="32"/>
          <w:szCs w:val="32"/>
        </w:rPr>
        <w:t>个科室。</w:t>
      </w:r>
    </w:p>
    <w:p>
      <w:pPr>
        <w:pStyle w:val="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（二）项目资金基本情况</w:t>
      </w:r>
    </w:p>
    <w:p>
      <w:pPr>
        <w:widowControl/>
        <w:spacing w:line="600" w:lineRule="exact"/>
        <w:ind w:firstLine="645"/>
        <w:jc w:val="left"/>
        <w:rPr>
          <w:rFonts w:hint="eastAsia" w:eastAsia="仿宋_GB2312" w:cs="Times New Roman"/>
          <w:sz w:val="32"/>
          <w:szCs w:val="32"/>
          <w:lang w:eastAsia="zh-CN"/>
        </w:rPr>
      </w:pPr>
      <w:r>
        <w:rPr>
          <w:rFonts w:hint="eastAsia" w:eastAsia="仿宋_GB2312" w:cs="Times New Roman"/>
          <w:sz w:val="32"/>
          <w:szCs w:val="32"/>
        </w:rPr>
        <w:t>202</w:t>
      </w:r>
      <w:r>
        <w:rPr>
          <w:rFonts w:hint="eastAsia" w:eastAsia="仿宋_GB2312" w:cs="Times New Roman"/>
          <w:sz w:val="32"/>
          <w:szCs w:val="32"/>
          <w:lang w:val="en-US" w:eastAsia="zh-CN"/>
        </w:rPr>
        <w:t>3</w:t>
      </w:r>
      <w:r>
        <w:rPr>
          <w:rFonts w:hint="eastAsia" w:eastAsia="仿宋_GB2312" w:cs="Times New Roman"/>
          <w:sz w:val="32"/>
          <w:szCs w:val="32"/>
        </w:rPr>
        <w:t>年度</w:t>
      </w:r>
      <w:r>
        <w:rPr>
          <w:rFonts w:hint="eastAsia" w:eastAsia="仿宋_GB2312" w:cs="Times New Roman"/>
          <w:sz w:val="32"/>
          <w:szCs w:val="32"/>
          <w:lang w:val="en-US" w:eastAsia="zh-CN"/>
        </w:rPr>
        <w:t>本单位无</w:t>
      </w:r>
      <w:r>
        <w:rPr>
          <w:rFonts w:hint="eastAsia" w:eastAsia="仿宋_GB2312" w:cs="Times New Roman"/>
          <w:sz w:val="32"/>
          <w:szCs w:val="32"/>
        </w:rPr>
        <w:t>县本级项目支出和县级配套项目支出。</w:t>
      </w:r>
    </w:p>
    <w:p>
      <w:pPr>
        <w:pStyle w:val="8"/>
        <w:keepNext w:val="0"/>
        <w:keepLines w:val="0"/>
        <w:pageBreakBefore w:val="0"/>
        <w:widowControl w:val="0"/>
        <w:numPr>
          <w:ilvl w:val="0"/>
          <w:numId w:val="4"/>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项目资金绩效目标</w:t>
      </w:r>
    </w:p>
    <w:p>
      <w:pPr>
        <w:widowControl/>
        <w:spacing w:line="600" w:lineRule="exact"/>
        <w:ind w:firstLine="645"/>
        <w:jc w:val="left"/>
        <w:rPr>
          <w:rFonts w:hint="eastAsia" w:eastAsia="仿宋_GB2312" w:cs="Times New Roman"/>
          <w:sz w:val="32"/>
          <w:szCs w:val="32"/>
          <w:lang w:val="en-US" w:eastAsia="zh-CN"/>
        </w:rPr>
      </w:pPr>
      <w:r>
        <w:rPr>
          <w:rFonts w:hint="eastAsia" w:eastAsia="仿宋_GB2312" w:cs="Times New Roman"/>
          <w:sz w:val="32"/>
          <w:szCs w:val="32"/>
        </w:rPr>
        <w:t>目标1：</w:t>
      </w:r>
      <w:r>
        <w:rPr>
          <w:rFonts w:hint="eastAsia" w:eastAsia="仿宋_GB2312" w:cs="Times New Roman"/>
          <w:sz w:val="32"/>
          <w:szCs w:val="32"/>
          <w:lang w:eastAsia="zh-CN"/>
        </w:rPr>
        <w:t>预防接种率达到</w:t>
      </w:r>
      <w:r>
        <w:rPr>
          <w:rFonts w:hint="default" w:eastAsia="仿宋_GB2312" w:cs="Times New Roman"/>
          <w:sz w:val="32"/>
          <w:szCs w:val="32"/>
          <w:lang w:val="en-US" w:eastAsia="zh-CN"/>
        </w:rPr>
        <w:t>90%</w:t>
      </w:r>
      <w:r>
        <w:rPr>
          <w:rFonts w:hint="eastAsia" w:eastAsia="仿宋_GB2312" w:cs="Times New Roman"/>
          <w:sz w:val="32"/>
          <w:szCs w:val="32"/>
          <w:lang w:val="en-US" w:eastAsia="zh-CN"/>
        </w:rPr>
        <w:t>以上</w:t>
      </w:r>
    </w:p>
    <w:p>
      <w:pPr>
        <w:widowControl/>
        <w:spacing w:line="600" w:lineRule="exact"/>
        <w:ind w:firstLine="645"/>
        <w:jc w:val="left"/>
        <w:rPr>
          <w:rFonts w:hint="eastAsia" w:eastAsia="仿宋_GB2312" w:cs="Times New Roman"/>
          <w:sz w:val="32"/>
          <w:szCs w:val="32"/>
          <w:lang w:val="en-US" w:eastAsia="zh-CN"/>
        </w:rPr>
      </w:pPr>
      <w:r>
        <w:rPr>
          <w:rFonts w:hint="eastAsia" w:eastAsia="仿宋_GB2312" w:cs="Times New Roman"/>
          <w:sz w:val="32"/>
          <w:szCs w:val="32"/>
        </w:rPr>
        <w:t>目标2：</w:t>
      </w:r>
      <w:r>
        <w:rPr>
          <w:rFonts w:hint="eastAsia" w:eastAsia="仿宋_GB2312" w:cs="Times New Roman"/>
          <w:sz w:val="32"/>
          <w:szCs w:val="32"/>
          <w:lang w:eastAsia="zh-CN"/>
        </w:rPr>
        <w:t>传染病报告与管理达</w:t>
      </w:r>
      <w:r>
        <w:rPr>
          <w:rFonts w:hint="default" w:eastAsia="仿宋_GB2312" w:cs="Times New Roman"/>
          <w:sz w:val="32"/>
          <w:szCs w:val="32"/>
          <w:lang w:val="en-US" w:eastAsia="zh-CN"/>
        </w:rPr>
        <w:t>100%</w:t>
      </w:r>
    </w:p>
    <w:p>
      <w:pPr>
        <w:widowControl/>
        <w:spacing w:line="600" w:lineRule="exact"/>
        <w:ind w:firstLine="645"/>
        <w:jc w:val="left"/>
        <w:rPr>
          <w:rFonts w:hint="eastAsia" w:eastAsia="仿宋_GB2312"/>
          <w:kern w:val="0"/>
          <w:szCs w:val="21"/>
        </w:rPr>
      </w:pPr>
      <w:r>
        <w:rPr>
          <w:rFonts w:hint="eastAsia" w:eastAsia="仿宋_GB2312" w:cs="Times New Roman"/>
          <w:sz w:val="32"/>
          <w:szCs w:val="32"/>
        </w:rPr>
        <w:t>目标3：</w:t>
      </w:r>
      <w:r>
        <w:rPr>
          <w:rFonts w:hint="eastAsia" w:eastAsia="仿宋_GB2312" w:cs="Times New Roman"/>
          <w:sz w:val="32"/>
          <w:szCs w:val="32"/>
          <w:lang w:eastAsia="zh-CN"/>
        </w:rPr>
        <w:t>逐步提高传染病防控知识宣传覆盖面，提高全民健康素养水平。</w:t>
      </w:r>
      <w:r>
        <w:rPr>
          <w:rFonts w:hint="eastAsia" w:eastAsia="仿宋_GB2312"/>
          <w:kern w:val="0"/>
          <w:szCs w:val="21"/>
        </w:rPr>
        <w:t>　</w:t>
      </w:r>
    </w:p>
    <w:p>
      <w:pPr>
        <w:widowControl/>
        <w:spacing w:line="600" w:lineRule="exact"/>
        <w:ind w:firstLine="645"/>
        <w:jc w:val="left"/>
        <w:rPr>
          <w:rFonts w:hint="eastAsia" w:ascii="楷体" w:hAnsi="楷体" w:eastAsia="楷体" w:cs="楷体"/>
          <w:b/>
          <w:bCs w:val="0"/>
          <w:sz w:val="32"/>
          <w:szCs w:val="32"/>
          <w:lang w:val="en-US" w:eastAsia="zh-CN"/>
        </w:rPr>
      </w:pPr>
      <w:r>
        <w:rPr>
          <w:rFonts w:hint="eastAsia" w:ascii="黑体" w:hAnsi="黑体" w:eastAsia="黑体" w:cs="黑体"/>
          <w:sz w:val="32"/>
          <w:szCs w:val="32"/>
          <w:lang w:val="en-US" w:eastAsia="zh-CN"/>
        </w:rPr>
        <w:t>二、项目资金使用及管理情况</w:t>
      </w:r>
    </w:p>
    <w:p>
      <w:pPr>
        <w:widowControl/>
        <w:spacing w:line="600" w:lineRule="exact"/>
        <w:ind w:firstLine="645"/>
        <w:jc w:val="left"/>
        <w:rPr>
          <w:rFonts w:hint="eastAsia" w:eastAsia="仿宋_GB2312" w:cs="Times New Roman"/>
          <w:sz w:val="32"/>
          <w:szCs w:val="32"/>
          <w:lang w:eastAsia="zh-CN"/>
        </w:rPr>
      </w:pPr>
      <w:r>
        <w:rPr>
          <w:rFonts w:hint="eastAsia" w:eastAsia="仿宋_GB2312" w:cs="Times New Roman"/>
          <w:sz w:val="32"/>
          <w:szCs w:val="32"/>
          <w:lang w:eastAsia="zh-CN"/>
        </w:rPr>
        <w:t>202</w:t>
      </w:r>
      <w:r>
        <w:rPr>
          <w:rFonts w:hint="eastAsia" w:eastAsia="仿宋_GB2312" w:cs="Times New Roman"/>
          <w:sz w:val="32"/>
          <w:szCs w:val="32"/>
          <w:lang w:val="en-US" w:eastAsia="zh-CN"/>
        </w:rPr>
        <w:t>3</w:t>
      </w:r>
      <w:r>
        <w:rPr>
          <w:rFonts w:hint="eastAsia" w:eastAsia="仿宋_GB2312" w:cs="Times New Roman"/>
          <w:sz w:val="32"/>
          <w:szCs w:val="32"/>
          <w:lang w:eastAsia="zh-CN"/>
        </w:rPr>
        <w:t>年度</w:t>
      </w:r>
      <w:r>
        <w:rPr>
          <w:rFonts w:hint="eastAsia" w:eastAsia="仿宋_GB2312" w:cs="Times New Roman"/>
          <w:sz w:val="32"/>
          <w:szCs w:val="32"/>
          <w:lang w:val="en-US" w:eastAsia="zh-CN"/>
        </w:rPr>
        <w:t>本单位无</w:t>
      </w:r>
      <w:r>
        <w:rPr>
          <w:rFonts w:hint="eastAsia" w:eastAsia="仿宋_GB2312" w:cs="Times New Roman"/>
          <w:sz w:val="32"/>
          <w:szCs w:val="32"/>
          <w:lang w:eastAsia="zh-CN"/>
        </w:rPr>
        <w:t>县本级项目支出和县级配套项目支出。</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三、项目支出组织实施情况</w:t>
      </w:r>
    </w:p>
    <w:p>
      <w:pPr>
        <w:pStyle w:val="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（一）资金使用管理情况</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主要包括项目资金及项目管理制度建设、日常检查监督管理等情况。</w:t>
      </w:r>
    </w:p>
    <w:p>
      <w:pPr>
        <w:pStyle w:val="8"/>
        <w:keepNext w:val="0"/>
        <w:keepLines w:val="0"/>
        <w:pageBreakBefore w:val="0"/>
        <w:widowControl w:val="0"/>
        <w:numPr>
          <w:ilvl w:val="0"/>
          <w:numId w:val="5"/>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项目组织实施情况</w:t>
      </w:r>
    </w:p>
    <w:p>
      <w:pPr>
        <w:pStyle w:val="8"/>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主要包括项目招投标、调整、竣工验收等情况。</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四、项目支出绩效情况</w:t>
      </w:r>
    </w:p>
    <w:p>
      <w:pPr>
        <w:pStyle w:val="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（一）项目支出决策情况</w:t>
      </w:r>
    </w:p>
    <w:p>
      <w:pPr>
        <w:pStyle w:val="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（二）项目支出过程情况</w:t>
      </w:r>
    </w:p>
    <w:p>
      <w:pPr>
        <w:pStyle w:val="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（三）项目支出产出情况</w:t>
      </w:r>
    </w:p>
    <w:p>
      <w:pPr>
        <w:pStyle w:val="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（四）项目支出效益情况</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五、主要经验做法、存在的问题及原因分析</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六、有关建议</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七、其他需要说明的问题</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报告应包括以下附件：</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项目支出绩效自评表（一个项目支出一张表）</w:t>
      </w:r>
    </w:p>
    <w:p>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9"/>
        <w:tblW w:w="9322" w:type="dxa"/>
        <w:jc w:val="center"/>
        <w:tblLayout w:type="fixed"/>
        <w:tblCellMar>
          <w:top w:w="0" w:type="dxa"/>
          <w:left w:w="108" w:type="dxa"/>
          <w:bottom w:w="0" w:type="dxa"/>
          <w:right w:w="108" w:type="dxa"/>
        </w:tblCellMar>
      </w:tblPr>
      <w:tblGrid>
        <w:gridCol w:w="1057"/>
        <w:gridCol w:w="780"/>
        <w:gridCol w:w="1210"/>
        <w:gridCol w:w="1608"/>
        <w:gridCol w:w="1192"/>
        <w:gridCol w:w="1121"/>
        <w:gridCol w:w="649"/>
        <w:gridCol w:w="440"/>
        <w:gridCol w:w="420"/>
        <w:gridCol w:w="845"/>
      </w:tblGrid>
      <w:tr>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eastAsia="zh-CN"/>
              </w:rPr>
              <w:t>疾病预防控制</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90"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eastAsia="zh-CN"/>
              </w:rPr>
              <w:t>邵阳县卫生健康局</w:t>
            </w:r>
          </w:p>
        </w:tc>
        <w:tc>
          <w:tcPr>
            <w:tcW w:w="1121"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eastAsia="zh-CN"/>
              </w:rPr>
              <w:t>邵阳县疾病预防控制中心</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19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121"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649"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860"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845"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08"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0</w:t>
            </w:r>
          </w:p>
        </w:tc>
        <w:tc>
          <w:tcPr>
            <w:tcW w:w="119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0</w:t>
            </w:r>
          </w:p>
        </w:tc>
        <w:tc>
          <w:tcPr>
            <w:tcW w:w="1121"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0</w:t>
            </w:r>
          </w:p>
        </w:tc>
        <w:tc>
          <w:tcPr>
            <w:tcW w:w="64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860"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p>
        </w:tc>
        <w:tc>
          <w:tcPr>
            <w:tcW w:w="845"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08"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0</w:t>
            </w:r>
          </w:p>
        </w:tc>
        <w:tc>
          <w:tcPr>
            <w:tcW w:w="119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0</w:t>
            </w:r>
          </w:p>
        </w:tc>
        <w:tc>
          <w:tcPr>
            <w:tcW w:w="112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0</w:t>
            </w:r>
          </w:p>
        </w:tc>
        <w:tc>
          <w:tcPr>
            <w:tcW w:w="64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860"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845"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08"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92"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21"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4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860"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845"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90"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08"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92"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21"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4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860"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845"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90"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75"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w:t>
            </w:r>
          </w:p>
        </w:tc>
      </w:tr>
      <w:tr>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90" w:type="dxa"/>
            <w:gridSpan w:val="4"/>
            <w:tcBorders>
              <w:top w:val="single" w:color="auto" w:sz="4" w:space="0"/>
              <w:left w:val="nil"/>
              <w:bottom w:val="single" w:color="auto" w:sz="4" w:space="0"/>
              <w:right w:val="single" w:color="000000" w:sz="4" w:space="0"/>
            </w:tcBorders>
            <w:vAlign w:val="center"/>
          </w:tcPr>
          <w:p>
            <w:pPr>
              <w:jc w:val="left"/>
              <w:rPr>
                <w:rFonts w:hint="eastAsia" w:ascii="仿宋_GB2312" w:hAnsi="黑体" w:eastAsia="仿宋_GB2312" w:cs="黑体"/>
                <w:szCs w:val="21"/>
                <w:lang w:val="en-US" w:eastAsia="zh-CN"/>
              </w:rPr>
            </w:pPr>
            <w:r>
              <w:rPr>
                <w:rFonts w:hint="eastAsia" w:ascii="仿宋_GB2312" w:hAnsi="黑体" w:eastAsia="仿宋_GB2312" w:cs="黑体"/>
                <w:szCs w:val="21"/>
              </w:rPr>
              <w:t>目标1：</w:t>
            </w:r>
            <w:r>
              <w:rPr>
                <w:rFonts w:hint="eastAsia" w:ascii="仿宋_GB2312" w:hAnsi="黑体" w:eastAsia="仿宋_GB2312" w:cs="黑体"/>
                <w:szCs w:val="21"/>
                <w:lang w:eastAsia="zh-CN"/>
              </w:rPr>
              <w:t>预防接种率达到</w:t>
            </w:r>
            <w:r>
              <w:rPr>
                <w:rFonts w:hint="default" w:ascii="仿宋_GB2312" w:hAnsi="黑体" w:eastAsia="仿宋_GB2312" w:cs="黑体"/>
                <w:szCs w:val="21"/>
                <w:lang w:val="en-US" w:eastAsia="zh-CN"/>
              </w:rPr>
              <w:t>90%</w:t>
            </w:r>
            <w:r>
              <w:rPr>
                <w:rFonts w:hint="eastAsia" w:ascii="仿宋_GB2312" w:hAnsi="黑体" w:eastAsia="仿宋_GB2312" w:cs="黑体"/>
                <w:szCs w:val="21"/>
                <w:lang w:val="en-US" w:eastAsia="zh-CN"/>
              </w:rPr>
              <w:t>以上</w:t>
            </w:r>
          </w:p>
          <w:p>
            <w:pPr>
              <w:jc w:val="left"/>
              <w:rPr>
                <w:rFonts w:hint="eastAsia" w:ascii="仿宋_GB2312" w:hAnsi="黑体" w:eastAsia="仿宋_GB2312" w:cs="黑体"/>
                <w:szCs w:val="21"/>
                <w:lang w:val="en-US" w:eastAsia="zh-CN"/>
              </w:rPr>
            </w:pPr>
            <w:r>
              <w:rPr>
                <w:rFonts w:hint="eastAsia" w:ascii="仿宋_GB2312" w:hAnsi="黑体" w:eastAsia="仿宋_GB2312" w:cs="黑体"/>
                <w:szCs w:val="21"/>
              </w:rPr>
              <w:t>目标2：</w:t>
            </w:r>
            <w:r>
              <w:rPr>
                <w:rFonts w:hint="eastAsia" w:ascii="仿宋_GB2312" w:hAnsi="黑体" w:eastAsia="仿宋_GB2312" w:cs="黑体"/>
                <w:szCs w:val="21"/>
                <w:lang w:eastAsia="zh-CN"/>
              </w:rPr>
              <w:t>传染病报告与管理达</w:t>
            </w:r>
            <w:r>
              <w:rPr>
                <w:rFonts w:hint="default" w:ascii="仿宋_GB2312" w:hAnsi="黑体" w:eastAsia="仿宋_GB2312" w:cs="黑体"/>
                <w:szCs w:val="21"/>
                <w:lang w:val="en-US" w:eastAsia="zh-CN"/>
              </w:rPr>
              <w:t>100%</w:t>
            </w:r>
          </w:p>
          <w:p>
            <w:pPr>
              <w:widowControl/>
              <w:spacing w:line="0" w:lineRule="atLeast"/>
              <w:jc w:val="left"/>
              <w:rPr>
                <w:rFonts w:eastAsia="仿宋_GB2312"/>
                <w:kern w:val="0"/>
                <w:szCs w:val="21"/>
              </w:rPr>
            </w:pPr>
            <w:r>
              <w:rPr>
                <w:rFonts w:hint="eastAsia" w:ascii="仿宋_GB2312" w:hAnsi="黑体" w:eastAsia="仿宋_GB2312" w:cs="黑体"/>
                <w:szCs w:val="21"/>
              </w:rPr>
              <w:t>目标3：</w:t>
            </w:r>
            <w:r>
              <w:rPr>
                <w:rFonts w:hint="eastAsia" w:ascii="仿宋_GB2312" w:hAnsi="黑体" w:eastAsia="仿宋_GB2312" w:cs="黑体"/>
                <w:szCs w:val="21"/>
                <w:lang w:eastAsia="zh-CN"/>
              </w:rPr>
              <w:t>逐步提高传染病防控知识宣传覆盖面，提高全民健康素养水平。</w:t>
            </w:r>
            <w:r>
              <w:rPr>
                <w:rFonts w:hint="eastAsia" w:eastAsia="仿宋_GB2312"/>
                <w:kern w:val="0"/>
                <w:szCs w:val="21"/>
              </w:rPr>
              <w:t>　　</w:t>
            </w:r>
          </w:p>
        </w:tc>
        <w:tc>
          <w:tcPr>
            <w:tcW w:w="3475" w:type="dxa"/>
            <w:gridSpan w:val="5"/>
            <w:tcBorders>
              <w:top w:val="single" w:color="auto" w:sz="4" w:space="0"/>
              <w:left w:val="nil"/>
              <w:bottom w:val="single" w:color="auto" w:sz="4" w:space="0"/>
              <w:right w:val="single" w:color="auto" w:sz="4" w:space="0"/>
            </w:tcBorders>
            <w:vAlign w:val="center"/>
          </w:tcPr>
          <w:p>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1.</w:t>
            </w:r>
            <w:r>
              <w:rPr>
                <w:rFonts w:hint="eastAsia" w:ascii="仿宋_GB2312" w:hAnsi="黑体" w:eastAsia="仿宋_GB2312" w:cs="黑体"/>
                <w:szCs w:val="21"/>
                <w:lang w:eastAsia="zh-CN"/>
              </w:rPr>
              <w:t>预防接种率达到</w:t>
            </w:r>
            <w:r>
              <w:rPr>
                <w:rFonts w:hint="default" w:ascii="仿宋_GB2312" w:hAnsi="黑体" w:eastAsia="仿宋_GB2312" w:cs="黑体"/>
                <w:szCs w:val="21"/>
                <w:lang w:val="en-US" w:eastAsia="zh-CN"/>
              </w:rPr>
              <w:t>9</w:t>
            </w:r>
            <w:r>
              <w:rPr>
                <w:rFonts w:hint="eastAsia" w:ascii="仿宋_GB2312" w:hAnsi="黑体" w:eastAsia="仿宋_GB2312" w:cs="黑体"/>
                <w:szCs w:val="21"/>
                <w:lang w:val="en-US" w:eastAsia="zh-CN"/>
              </w:rPr>
              <w:t>5</w:t>
            </w:r>
            <w:r>
              <w:rPr>
                <w:rFonts w:hint="default" w:ascii="仿宋_GB2312" w:hAnsi="黑体" w:eastAsia="仿宋_GB2312" w:cs="黑体"/>
                <w:szCs w:val="21"/>
                <w:lang w:val="en-US" w:eastAsia="zh-CN"/>
              </w:rPr>
              <w:t>%</w:t>
            </w:r>
            <w:r>
              <w:rPr>
                <w:rFonts w:hint="eastAsia" w:ascii="仿宋_GB2312" w:hAnsi="黑体" w:eastAsia="仿宋_GB2312" w:cs="黑体"/>
                <w:szCs w:val="21"/>
                <w:lang w:val="en-US" w:eastAsia="zh-CN"/>
              </w:rPr>
              <w:t>以上</w:t>
            </w:r>
          </w:p>
          <w:p>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2.</w:t>
            </w:r>
            <w:r>
              <w:rPr>
                <w:rFonts w:hint="eastAsia" w:ascii="仿宋_GB2312" w:hAnsi="黑体" w:eastAsia="仿宋_GB2312" w:cs="黑体"/>
                <w:szCs w:val="21"/>
                <w:lang w:eastAsia="zh-CN"/>
              </w:rPr>
              <w:t>传染病报告与管理达</w:t>
            </w:r>
            <w:r>
              <w:rPr>
                <w:rFonts w:hint="default" w:ascii="仿宋_GB2312" w:hAnsi="黑体" w:eastAsia="仿宋_GB2312" w:cs="黑体"/>
                <w:szCs w:val="21"/>
                <w:lang w:val="en-US" w:eastAsia="zh-CN"/>
              </w:rPr>
              <w:t>100%</w:t>
            </w:r>
          </w:p>
          <w:p>
            <w:pPr>
              <w:widowControl/>
              <w:spacing w:line="0" w:lineRule="atLeast"/>
              <w:jc w:val="left"/>
              <w:rPr>
                <w:rFonts w:eastAsia="仿宋_GB2312"/>
                <w:kern w:val="0"/>
                <w:szCs w:val="21"/>
              </w:rPr>
            </w:pPr>
            <w:r>
              <w:rPr>
                <w:rFonts w:hint="eastAsia" w:ascii="仿宋_GB2312" w:hAnsi="黑体" w:eastAsia="仿宋_GB2312" w:cs="黑体"/>
                <w:szCs w:val="21"/>
                <w:lang w:val="en-US" w:eastAsia="zh-CN"/>
              </w:rPr>
              <w:t>3.</w:t>
            </w:r>
            <w:r>
              <w:rPr>
                <w:rFonts w:hint="eastAsia" w:ascii="仿宋_GB2312" w:hAnsi="黑体" w:eastAsia="仿宋_GB2312" w:cs="黑体"/>
                <w:szCs w:val="21"/>
                <w:lang w:eastAsia="zh-CN"/>
              </w:rPr>
              <w:t>提高传染病防控知识宣传覆盖面，提高全民健康素养水平。</w:t>
            </w:r>
          </w:p>
        </w:tc>
      </w:tr>
      <w:tr>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21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1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121"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649"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4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65"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21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12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44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265"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1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12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44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265"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1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12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p>
        </w:tc>
        <w:tc>
          <w:tcPr>
            <w:tcW w:w="44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265"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1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2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44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265"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1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s="Times New Roman"/>
                <w:kern w:val="0"/>
                <w:szCs w:val="21"/>
              </w:rPr>
            </w:pPr>
          </w:p>
        </w:tc>
        <w:tc>
          <w:tcPr>
            <w:tcW w:w="112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s="Times New Roman"/>
                <w:kern w:val="0"/>
                <w:szCs w:val="21"/>
              </w:rPr>
            </w:pPr>
          </w:p>
        </w:tc>
        <w:tc>
          <w:tcPr>
            <w:tcW w:w="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44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265"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1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p>
        </w:tc>
        <w:tc>
          <w:tcPr>
            <w:tcW w:w="11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cs="Times New Roman"/>
                <w:kern w:val="0"/>
                <w:szCs w:val="21"/>
                <w:lang w:val="en-US"/>
              </w:rPr>
            </w:pPr>
          </w:p>
        </w:tc>
        <w:tc>
          <w:tcPr>
            <w:tcW w:w="112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cs="Times New Roman"/>
                <w:kern w:val="0"/>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4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p>
        </w:tc>
        <w:tc>
          <w:tcPr>
            <w:tcW w:w="1265"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21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2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44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265"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1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2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44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265"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210"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08"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192"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21"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4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440"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265"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10" w:type="dxa"/>
            <w:vMerge w:val="continue"/>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608"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192"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21"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4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440"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265"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64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40"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265"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bl>
    <w:p>
      <w:pPr>
        <w:spacing w:before="120" w:beforeLines="50"/>
        <w:rPr>
          <w:rFonts w:ascii="Times New Roman" w:hAnsi="Times New Roman"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keepNext w:val="0"/>
        <w:keepLines w:val="0"/>
        <w:pageBreakBefore w:val="0"/>
        <w:widowControl w:val="0"/>
        <w:numPr>
          <w:ilvl w:val="0"/>
          <w:numId w:val="6"/>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keepNext w:val="0"/>
        <w:keepLines w:val="0"/>
        <w:pageBreakBefore w:val="0"/>
        <w:widowControl w:val="0"/>
        <w:numPr>
          <w:ilvl w:val="0"/>
          <w:numId w:val="6"/>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keepNext w:val="0"/>
        <w:keepLines w:val="0"/>
        <w:pageBreakBefore w:val="0"/>
        <w:widowControl w:val="0"/>
        <w:numPr>
          <w:ilvl w:val="0"/>
          <w:numId w:val="6"/>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keepNext w:val="0"/>
        <w:keepLines w:val="0"/>
        <w:pageBreakBefore w:val="0"/>
        <w:widowControl w:val="0"/>
        <w:kinsoku/>
        <w:wordWrap/>
        <w:overflowPunct/>
        <w:topLinePunct w:val="0"/>
        <w:autoSpaceDE/>
        <w:autoSpaceDN/>
        <w:bidi w:val="0"/>
        <w:snapToGrid/>
        <w:spacing w:line="600" w:lineRule="exact"/>
        <w:ind w:left="277" w:leftChars="132"/>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641"/>
        <w:textAlignment w:val="auto"/>
        <w:rPr>
          <w:rFonts w:hint="eastAsia" w:ascii="黑体" w:eastAsia="黑体"/>
          <w:sz w:val="32"/>
          <w:szCs w:val="32"/>
        </w:rPr>
      </w:pPr>
    </w:p>
    <w:p>
      <w:pPr>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54E68"/>
    <w:multiLevelType w:val="singleLevel"/>
    <w:tmpl w:val="AE554E68"/>
    <w:lvl w:ilvl="0" w:tentative="0">
      <w:start w:val="8"/>
      <w:numFmt w:val="chineseCounting"/>
      <w:suff w:val="nothing"/>
      <w:lvlText w:val="%1、"/>
      <w:lvlJc w:val="left"/>
      <w:rPr>
        <w:rFonts w:hint="eastAsia"/>
      </w:rPr>
    </w:lvl>
  </w:abstractNum>
  <w:abstractNum w:abstractNumId="1">
    <w:nsid w:val="D005CCA1"/>
    <w:multiLevelType w:val="singleLevel"/>
    <w:tmpl w:val="D005CCA1"/>
    <w:lvl w:ilvl="0" w:tentative="0">
      <w:start w:val="3"/>
      <w:numFmt w:val="chineseCounting"/>
      <w:suff w:val="nothing"/>
      <w:lvlText w:val="（%1）"/>
      <w:lvlJc w:val="left"/>
      <w:rPr>
        <w:rFonts w:hint="eastAsia"/>
      </w:rPr>
    </w:lvl>
  </w:abstractNum>
  <w:abstractNum w:abstractNumId="2">
    <w:nsid w:val="18F558F3"/>
    <w:multiLevelType w:val="singleLevel"/>
    <w:tmpl w:val="18F558F3"/>
    <w:lvl w:ilvl="0" w:tentative="0">
      <w:start w:val="2"/>
      <w:numFmt w:val="chineseCounting"/>
      <w:suff w:val="nothing"/>
      <w:lvlText w:val="（%1）"/>
      <w:lvlJc w:val="left"/>
      <w:rPr>
        <w:rFonts w:hint="eastAsia"/>
      </w:rPr>
    </w:lvl>
  </w:abstractNum>
  <w:abstractNum w:abstractNumId="3">
    <w:nsid w:val="21B5A1AA"/>
    <w:multiLevelType w:val="singleLevel"/>
    <w:tmpl w:val="21B5A1AA"/>
    <w:lvl w:ilvl="0" w:tentative="0">
      <w:start w:val="3"/>
      <w:numFmt w:val="chineseCounting"/>
      <w:suff w:val="nothing"/>
      <w:lvlText w:val="（%1）"/>
      <w:lvlJc w:val="left"/>
      <w:rPr>
        <w:rFonts w:hint="eastAsia"/>
      </w:rPr>
    </w:lvl>
  </w:abstractNum>
  <w:abstractNum w:abstractNumId="4">
    <w:nsid w:val="6588993E"/>
    <w:multiLevelType w:val="singleLevel"/>
    <w:tmpl w:val="6588993E"/>
    <w:lvl w:ilvl="0" w:tentative="0">
      <w:start w:val="1"/>
      <w:numFmt w:val="decimal"/>
      <w:suff w:val="nothing"/>
      <w:lvlText w:val="（%1）"/>
      <w:lvlJc w:val="left"/>
    </w:lvl>
  </w:abstractNum>
  <w:abstractNum w:abstractNumId="5">
    <w:nsid w:val="665305C2"/>
    <w:multiLevelType w:val="singleLevel"/>
    <w:tmpl w:val="665305C2"/>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NmE1ZjQxNWIxZGJkOTkyYTk4NDYyY2RkNjY2YTE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C63780"/>
    <w:rsid w:val="062736E9"/>
    <w:rsid w:val="06B14C94"/>
    <w:rsid w:val="07061C60"/>
    <w:rsid w:val="07601F6F"/>
    <w:rsid w:val="0859360A"/>
    <w:rsid w:val="087251E8"/>
    <w:rsid w:val="090C0797"/>
    <w:rsid w:val="092550F0"/>
    <w:rsid w:val="09636F12"/>
    <w:rsid w:val="0B402ED3"/>
    <w:rsid w:val="0B5575DE"/>
    <w:rsid w:val="0B595BEC"/>
    <w:rsid w:val="0D013842"/>
    <w:rsid w:val="0D605FA4"/>
    <w:rsid w:val="0DAC1131"/>
    <w:rsid w:val="0DCD1FE2"/>
    <w:rsid w:val="0F0351A9"/>
    <w:rsid w:val="0F6040CA"/>
    <w:rsid w:val="0F686EA2"/>
    <w:rsid w:val="0FA4224E"/>
    <w:rsid w:val="10125033"/>
    <w:rsid w:val="13063EC3"/>
    <w:rsid w:val="194621AC"/>
    <w:rsid w:val="19626C2F"/>
    <w:rsid w:val="1B181180"/>
    <w:rsid w:val="1C96001A"/>
    <w:rsid w:val="1DA67C4F"/>
    <w:rsid w:val="1E4A056C"/>
    <w:rsid w:val="2051109F"/>
    <w:rsid w:val="20DC27D1"/>
    <w:rsid w:val="213F01B2"/>
    <w:rsid w:val="21486D67"/>
    <w:rsid w:val="217355DC"/>
    <w:rsid w:val="26A1499A"/>
    <w:rsid w:val="26CA0729"/>
    <w:rsid w:val="26EC76C6"/>
    <w:rsid w:val="273137CC"/>
    <w:rsid w:val="27654B82"/>
    <w:rsid w:val="279C010A"/>
    <w:rsid w:val="297E7214"/>
    <w:rsid w:val="2ACD4C49"/>
    <w:rsid w:val="2B9C3577"/>
    <w:rsid w:val="2BBA09D7"/>
    <w:rsid w:val="2BD440AE"/>
    <w:rsid w:val="2BD575BF"/>
    <w:rsid w:val="2C6944DC"/>
    <w:rsid w:val="2DB2495A"/>
    <w:rsid w:val="2EF0518E"/>
    <w:rsid w:val="2F373F0A"/>
    <w:rsid w:val="2F465CE9"/>
    <w:rsid w:val="30133FEC"/>
    <w:rsid w:val="301467A7"/>
    <w:rsid w:val="30731D3E"/>
    <w:rsid w:val="319E58AE"/>
    <w:rsid w:val="32E672DE"/>
    <w:rsid w:val="33173320"/>
    <w:rsid w:val="33F47CCB"/>
    <w:rsid w:val="367E6347"/>
    <w:rsid w:val="36B74B2C"/>
    <w:rsid w:val="376A7251"/>
    <w:rsid w:val="37906A90"/>
    <w:rsid w:val="38FF20BA"/>
    <w:rsid w:val="3B4A4976"/>
    <w:rsid w:val="3D6A788A"/>
    <w:rsid w:val="3E1C6CCE"/>
    <w:rsid w:val="3F07230B"/>
    <w:rsid w:val="401A4DB7"/>
    <w:rsid w:val="40551718"/>
    <w:rsid w:val="412A5093"/>
    <w:rsid w:val="41D96CAB"/>
    <w:rsid w:val="438C45B0"/>
    <w:rsid w:val="43CA6E24"/>
    <w:rsid w:val="448C37A5"/>
    <w:rsid w:val="44AE371A"/>
    <w:rsid w:val="45ED50AE"/>
    <w:rsid w:val="4750610E"/>
    <w:rsid w:val="476A2E5A"/>
    <w:rsid w:val="48D77849"/>
    <w:rsid w:val="492E6CEA"/>
    <w:rsid w:val="499C5626"/>
    <w:rsid w:val="49D62A28"/>
    <w:rsid w:val="4A6A422A"/>
    <w:rsid w:val="4C3126A7"/>
    <w:rsid w:val="4C985623"/>
    <w:rsid w:val="4D1D75B1"/>
    <w:rsid w:val="4DC14C54"/>
    <w:rsid w:val="5025403F"/>
    <w:rsid w:val="512D283B"/>
    <w:rsid w:val="51706157"/>
    <w:rsid w:val="51A64FE7"/>
    <w:rsid w:val="52245ABB"/>
    <w:rsid w:val="544E62B5"/>
    <w:rsid w:val="54D83964"/>
    <w:rsid w:val="551E5284"/>
    <w:rsid w:val="569958AC"/>
    <w:rsid w:val="57965D12"/>
    <w:rsid w:val="587F7BAB"/>
    <w:rsid w:val="590B7824"/>
    <w:rsid w:val="59611BE3"/>
    <w:rsid w:val="598A0134"/>
    <w:rsid w:val="59BA41A7"/>
    <w:rsid w:val="5B0867BA"/>
    <w:rsid w:val="5E2D0ECA"/>
    <w:rsid w:val="5E7E2E48"/>
    <w:rsid w:val="5EB920A6"/>
    <w:rsid w:val="5EE15247"/>
    <w:rsid w:val="5FEB66AA"/>
    <w:rsid w:val="611C2A4E"/>
    <w:rsid w:val="61ED0983"/>
    <w:rsid w:val="621A2785"/>
    <w:rsid w:val="62380621"/>
    <w:rsid w:val="62882906"/>
    <w:rsid w:val="6296592A"/>
    <w:rsid w:val="62AA63A9"/>
    <w:rsid w:val="64653D4C"/>
    <w:rsid w:val="64821F10"/>
    <w:rsid w:val="64BB7C34"/>
    <w:rsid w:val="657A4758"/>
    <w:rsid w:val="68F523AA"/>
    <w:rsid w:val="693B1A2C"/>
    <w:rsid w:val="6A162576"/>
    <w:rsid w:val="6BDD159D"/>
    <w:rsid w:val="6E054DDB"/>
    <w:rsid w:val="704F240E"/>
    <w:rsid w:val="70561C9A"/>
    <w:rsid w:val="71AF52DC"/>
    <w:rsid w:val="71C15269"/>
    <w:rsid w:val="752D41F9"/>
    <w:rsid w:val="77F770D8"/>
    <w:rsid w:val="783F1A66"/>
    <w:rsid w:val="786A32D4"/>
    <w:rsid w:val="788155F2"/>
    <w:rsid w:val="78EF290F"/>
    <w:rsid w:val="7A794B87"/>
    <w:rsid w:val="7ACB2BF8"/>
    <w:rsid w:val="7C6929D9"/>
    <w:rsid w:val="7E0E41C6"/>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djustRightInd w:val="0"/>
      <w:snapToGrid w:val="0"/>
      <w:spacing w:line="600" w:lineRule="exact"/>
      <w:ind w:firstLine="420" w:firstLineChars="100"/>
    </w:pPr>
    <w:rPr>
      <w:rFonts w:ascii="等线" w:hAnsi="等线"/>
      <w:snapToGrid/>
      <w:kern w:val="2"/>
    </w:rPr>
  </w:style>
  <w:style w:type="paragraph" w:styleId="3">
    <w:name w:val="Body Text"/>
    <w:basedOn w:val="1"/>
    <w:next w:val="1"/>
    <w:qFormat/>
    <w:uiPriority w:val="0"/>
    <w:pPr>
      <w:spacing w:after="120"/>
    </w:pPr>
    <w:rPr>
      <w:rFonts w:ascii="Times New Roman" w:hAnsi="Times New Roman" w:eastAsia="宋体" w:cs="Times New Roman"/>
      <w:szCs w:val="24"/>
    </w:rPr>
  </w:style>
  <w:style w:type="paragraph" w:styleId="4">
    <w:name w:val="footer"/>
    <w:basedOn w:val="1"/>
    <w:next w:val="5"/>
    <w:link w:val="14"/>
    <w:autoRedefine/>
    <w:qFormat/>
    <w:uiPriority w:val="99"/>
    <w:pPr>
      <w:tabs>
        <w:tab w:val="center" w:pos="4153"/>
        <w:tab w:val="right" w:pos="8306"/>
      </w:tabs>
      <w:snapToGrid w:val="0"/>
      <w:jc w:val="left"/>
    </w:pPr>
    <w:rPr>
      <w:sz w:val="18"/>
      <w:szCs w:val="18"/>
    </w:rPr>
  </w:style>
  <w:style w:type="paragraph" w:styleId="5">
    <w:name w:val="index 5"/>
    <w:basedOn w:val="1"/>
    <w:next w:val="1"/>
    <w:qFormat/>
    <w:uiPriority w:val="0"/>
    <w:pPr>
      <w:ind w:left="1680"/>
    </w:pPr>
  </w:style>
  <w:style w:type="paragraph" w:styleId="6">
    <w:name w:val="Body Text Indent"/>
    <w:basedOn w:val="1"/>
    <w:autoRedefine/>
    <w:qFormat/>
    <w:uiPriority w:val="0"/>
    <w:pPr>
      <w:ind w:firstLine="640"/>
    </w:pPr>
    <w:rPr>
      <w:rFonts w:ascii="仿宋_GB2312" w:eastAsia="仿宋_GB2312"/>
      <w:bCs/>
      <w:sz w:val="32"/>
      <w:szCs w:val="32"/>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6"/>
    <w:autoRedefine/>
    <w:qFormat/>
    <w:uiPriority w:val="0"/>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paragraph" w:styleId="13">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4">
    <w:name w:val="页脚 Char"/>
    <w:basedOn w:val="11"/>
    <w:link w:val="4"/>
    <w:autoRedefine/>
    <w:qFormat/>
    <w:uiPriority w:val="99"/>
    <w:rPr>
      <w:kern w:val="2"/>
      <w:sz w:val="18"/>
      <w:szCs w:val="18"/>
    </w:rPr>
  </w:style>
  <w:style w:type="character" w:customStyle="1" w:styleId="15">
    <w:name w:val="font41"/>
    <w:basedOn w:val="11"/>
    <w:autoRedefine/>
    <w:qFormat/>
    <w:uiPriority w:val="0"/>
    <w:rPr>
      <w:rFonts w:hint="eastAsia" w:ascii="宋体" w:hAnsi="宋体" w:eastAsia="宋体" w:cs="宋体"/>
      <w:color w:val="000000"/>
      <w:sz w:val="18"/>
      <w:szCs w:val="18"/>
      <w:u w:val="none"/>
    </w:rPr>
  </w:style>
  <w:style w:type="character" w:customStyle="1" w:styleId="16">
    <w:name w:val="font51"/>
    <w:basedOn w:val="11"/>
    <w:autoRedefine/>
    <w:qFormat/>
    <w:uiPriority w:val="0"/>
    <w:rPr>
      <w:rFonts w:hint="default" w:ascii="Times New Roman" w:hAnsi="Times New Roman" w:cs="Times New Roman"/>
      <w:color w:val="000000"/>
      <w:sz w:val="18"/>
      <w:szCs w:val="18"/>
      <w:u w:val="none"/>
    </w:rPr>
  </w:style>
  <w:style w:type="character" w:customStyle="1" w:styleId="17">
    <w:name w:val="font71"/>
    <w:basedOn w:val="11"/>
    <w:autoRedefine/>
    <w:qFormat/>
    <w:uiPriority w:val="0"/>
    <w:rPr>
      <w:rFonts w:hint="eastAsia" w:ascii="宋体" w:hAnsi="宋体" w:eastAsia="宋体" w:cs="宋体"/>
      <w:color w:val="000000"/>
      <w:sz w:val="18"/>
      <w:szCs w:val="18"/>
      <w:u w:val="none"/>
    </w:rPr>
  </w:style>
  <w:style w:type="character" w:customStyle="1" w:styleId="18">
    <w:name w:val="font61"/>
    <w:basedOn w:val="11"/>
    <w:autoRedefine/>
    <w:qFormat/>
    <w:uiPriority w:val="0"/>
    <w:rPr>
      <w:rFonts w:hint="default" w:ascii="Times New Roman" w:hAnsi="Times New Roman" w:cs="Times New Roman"/>
      <w:color w:val="000000"/>
      <w:sz w:val="18"/>
      <w:szCs w:val="18"/>
      <w:u w:val="none"/>
    </w:rPr>
  </w:style>
  <w:style w:type="character" w:customStyle="1" w:styleId="19">
    <w:name w:val="font11"/>
    <w:basedOn w:val="11"/>
    <w:autoRedefine/>
    <w:qFormat/>
    <w:uiPriority w:val="0"/>
    <w:rPr>
      <w:rFonts w:hint="eastAsia" w:ascii="宋体" w:hAnsi="宋体" w:eastAsia="宋体" w:cs="宋体"/>
      <w:color w:val="000000"/>
      <w:sz w:val="18"/>
      <w:szCs w:val="18"/>
      <w:u w:val="none"/>
    </w:rPr>
  </w:style>
  <w:style w:type="character" w:customStyle="1" w:styleId="20">
    <w:name w:val="font81"/>
    <w:basedOn w:val="11"/>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1194</Words>
  <Characters>6806</Characters>
  <Lines>56</Lines>
  <Paragraphs>15</Paragraphs>
  <TotalTime>43</TotalTime>
  <ScaleCrop>false</ScaleCrop>
  <LinksUpToDate>false</LinksUpToDate>
  <CharactersWithSpaces>7985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呂筱簽</cp:lastModifiedBy>
  <cp:lastPrinted>2024-02-29T01:34:00Z</cp:lastPrinted>
  <dcterms:modified xsi:type="dcterms:W3CDTF">2024-03-20T01:13:03Z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2E35352C0D1D40B99F82CDA415A56EB6_13</vt:lpwstr>
  </property>
</Properties>
</file>