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
          <w:bCs/>
          <w:sz w:val="36"/>
          <w:szCs w:val="36"/>
        </w:rPr>
      </w:pPr>
      <w:r>
        <w:rPr>
          <w:rFonts w:hint="eastAsia" w:ascii="仿宋" w:hAnsi="仿宋" w:eastAsia="仿宋" w:cs="仿宋"/>
          <w:b/>
          <w:bCs/>
          <w:sz w:val="36"/>
          <w:szCs w:val="36"/>
        </w:rPr>
        <w:t>部门整体支出绩效评价报告</w:t>
      </w:r>
    </w:p>
    <w:p>
      <w:pPr>
        <w:spacing w:line="560" w:lineRule="exact"/>
        <w:rPr>
          <w:rFonts w:hint="eastAsia" w:ascii="仿宋" w:hAnsi="仿宋" w:eastAsia="仿宋" w:cs="仿宋"/>
          <w:b/>
          <w:bCs/>
          <w:sz w:val="36"/>
          <w:szCs w:val="36"/>
        </w:rPr>
      </w:pPr>
    </w:p>
    <w:p>
      <w:pPr>
        <w:pStyle w:val="5"/>
        <w:numPr>
          <w:ilvl w:val="0"/>
          <w:numId w:val="1"/>
        </w:numPr>
        <w:spacing w:line="560" w:lineRule="exact"/>
        <w:ind w:left="640" w:firstLine="0" w:firstLineChars="0"/>
        <w:rPr>
          <w:rFonts w:hint="eastAsia" w:ascii="仿宋" w:hAnsi="仿宋" w:eastAsia="仿宋" w:cs="仿宋"/>
          <w:b/>
          <w:bCs/>
          <w:sz w:val="30"/>
          <w:szCs w:val="30"/>
        </w:rPr>
      </w:pPr>
      <w:r>
        <w:rPr>
          <w:rFonts w:hint="eastAsia" w:ascii="仿宋" w:hAnsi="仿宋" w:eastAsia="仿宋" w:cs="仿宋"/>
          <w:b/>
          <w:bCs/>
          <w:sz w:val="30"/>
          <w:szCs w:val="30"/>
        </w:rPr>
        <w:t>部门基本情况</w:t>
      </w:r>
    </w:p>
    <w:p>
      <w:pPr>
        <w:widowControl/>
        <w:shd w:val="clear" w:color="auto" w:fill="FFFFFF"/>
        <w:spacing w:before="100" w:beforeAutospacing="1" w:after="100" w:afterAutospacing="1" w:line="600" w:lineRule="exact"/>
        <w:ind w:firstLine="588" w:firstLineChars="196"/>
        <w:jc w:val="left"/>
        <w:rPr>
          <w:rFonts w:hint="eastAsia" w:ascii="仿宋" w:hAnsi="仿宋" w:eastAsia="仿宋" w:cs="仿宋"/>
          <w:color w:val="444444"/>
          <w:kern w:val="0"/>
          <w:sz w:val="30"/>
          <w:szCs w:val="30"/>
        </w:rPr>
      </w:pPr>
      <w:r>
        <w:rPr>
          <w:rFonts w:hint="eastAsia" w:ascii="仿宋" w:hAnsi="仿宋" w:eastAsia="仿宋" w:cs="仿宋"/>
          <w:sz w:val="30"/>
          <w:szCs w:val="30"/>
          <w:lang w:val="en-US" w:eastAsia="zh-CN"/>
        </w:rPr>
        <w:t xml:space="preserve">   </w:t>
      </w:r>
      <w:r>
        <w:rPr>
          <w:rFonts w:hint="eastAsia" w:ascii="楷体" w:hAnsi="楷体" w:eastAsia="楷体" w:cs="楷体"/>
          <w:b/>
          <w:color w:val="444444"/>
          <w:sz w:val="30"/>
          <w:szCs w:val="30"/>
        </w:rPr>
        <w:t>（一）职能职责。</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444444"/>
          <w:kern w:val="0"/>
          <w:sz w:val="30"/>
          <w:szCs w:val="30"/>
        </w:rPr>
      </w:pPr>
      <w:r>
        <w:rPr>
          <w:rFonts w:hint="eastAsia" w:ascii="仿宋" w:hAnsi="仿宋" w:eastAsia="仿宋" w:cs="仿宋"/>
          <w:color w:val="333333"/>
          <w:sz w:val="30"/>
          <w:szCs w:val="30"/>
          <w:shd w:val="clear" w:color="auto" w:fill="FFFFFF"/>
        </w:rPr>
        <w:t>1、</w:t>
      </w:r>
      <w:r>
        <w:rPr>
          <w:rFonts w:hint="eastAsia" w:ascii="仿宋" w:hAnsi="仿宋" w:eastAsia="仿宋" w:cs="仿宋"/>
          <w:color w:val="333333"/>
          <w:sz w:val="30"/>
          <w:szCs w:val="30"/>
          <w:shd w:val="clear" w:color="auto" w:fill="FFFFFF"/>
        </w:rPr>
        <w:t>贯彻执行有关交通运输行政执法的法律、法规、规章、政策；</w:t>
      </w:r>
      <w:r>
        <w:rPr>
          <w:rFonts w:hint="eastAsia" w:ascii="仿宋" w:hAnsi="仿宋" w:eastAsia="仿宋" w:cs="仿宋"/>
          <w:color w:val="333333"/>
          <w:sz w:val="30"/>
          <w:szCs w:val="30"/>
          <w:shd w:val="clear" w:color="auto" w:fill="FFFFFF"/>
          <w:lang w:val="en-US" w:eastAsia="zh-CN"/>
        </w:rPr>
        <w:t>拟</w:t>
      </w:r>
      <w:r>
        <w:rPr>
          <w:rFonts w:hint="eastAsia" w:ascii="仿宋" w:hAnsi="仿宋" w:eastAsia="仿宋" w:cs="仿宋"/>
          <w:color w:val="333333"/>
          <w:sz w:val="30"/>
          <w:szCs w:val="30"/>
          <w:shd w:val="clear" w:color="auto" w:fill="FFFFFF"/>
        </w:rPr>
        <w:t>定</w:t>
      </w:r>
      <w:r>
        <w:rPr>
          <w:rFonts w:hint="eastAsia" w:ascii="仿宋" w:hAnsi="仿宋" w:eastAsia="仿宋" w:cs="仿宋"/>
          <w:color w:val="333333"/>
          <w:sz w:val="30"/>
          <w:szCs w:val="30"/>
          <w:shd w:val="clear" w:color="auto" w:fill="FFFFFF"/>
          <w:lang w:val="en-US" w:eastAsia="zh-CN"/>
        </w:rPr>
        <w:t>全县</w:t>
      </w:r>
      <w:r>
        <w:rPr>
          <w:rFonts w:hint="eastAsia" w:ascii="仿宋" w:hAnsi="仿宋" w:eastAsia="仿宋" w:cs="仿宋"/>
          <w:color w:val="333333"/>
          <w:sz w:val="30"/>
          <w:szCs w:val="30"/>
          <w:shd w:val="clear" w:color="auto" w:fill="FFFFFF"/>
        </w:rPr>
        <w:t>交通运输综合行政执法工作规划</w:t>
      </w:r>
      <w:r>
        <w:rPr>
          <w:rFonts w:hint="eastAsia" w:ascii="仿宋" w:hAnsi="仿宋" w:eastAsia="仿宋" w:cs="仿宋"/>
          <w:color w:val="333333"/>
          <w:sz w:val="30"/>
          <w:szCs w:val="30"/>
          <w:shd w:val="clear" w:color="auto" w:fill="FFFFFF"/>
          <w:lang w:val="en-US" w:eastAsia="zh-CN"/>
        </w:rPr>
        <w:t>和年度计划，并组织实施；</w:t>
      </w:r>
      <w:r>
        <w:rPr>
          <w:rFonts w:hint="eastAsia" w:ascii="仿宋" w:hAnsi="仿宋" w:eastAsia="仿宋" w:cs="仿宋"/>
          <w:color w:val="333333"/>
          <w:sz w:val="30"/>
          <w:szCs w:val="30"/>
          <w:shd w:val="clear" w:color="auto" w:fill="FFFFFF"/>
        </w:rPr>
        <w:t>根据交通运输行政管理法律、法规、规章具体行使</w:t>
      </w:r>
      <w:r>
        <w:rPr>
          <w:rFonts w:hint="eastAsia" w:ascii="仿宋" w:hAnsi="仿宋" w:eastAsia="仿宋" w:cs="仿宋"/>
          <w:color w:val="333333"/>
          <w:sz w:val="30"/>
          <w:szCs w:val="30"/>
          <w:shd w:val="clear" w:color="auto" w:fill="FFFFFF"/>
          <w:lang w:val="en-US" w:eastAsia="zh-CN"/>
        </w:rPr>
        <w:t>县</w:t>
      </w:r>
      <w:r>
        <w:rPr>
          <w:rFonts w:hint="eastAsia" w:ascii="仿宋" w:hAnsi="仿宋" w:eastAsia="仿宋" w:cs="仿宋"/>
          <w:color w:val="333333"/>
          <w:sz w:val="30"/>
          <w:szCs w:val="30"/>
          <w:shd w:val="clear" w:color="auto" w:fill="FFFFFF"/>
        </w:rPr>
        <w:t>区公路路政、道路运政、</w:t>
      </w:r>
      <w:r>
        <w:rPr>
          <w:rFonts w:hint="eastAsia" w:ascii="仿宋" w:hAnsi="仿宋" w:eastAsia="仿宋" w:cs="仿宋"/>
          <w:b w:val="0"/>
          <w:bCs w:val="0"/>
          <w:sz w:val="30"/>
          <w:szCs w:val="30"/>
          <w:lang w:val="en-US" w:eastAsia="zh-CN"/>
        </w:rPr>
        <w:t>超限超载治理、工程质量监督管理、</w:t>
      </w:r>
      <w:r>
        <w:rPr>
          <w:rFonts w:hint="eastAsia" w:ascii="仿宋" w:hAnsi="仿宋" w:eastAsia="仿宋" w:cs="仿宋"/>
          <w:b w:val="0"/>
          <w:bCs w:val="0"/>
          <w:color w:val="333333"/>
          <w:sz w:val="30"/>
          <w:szCs w:val="30"/>
          <w:shd w:val="clear" w:color="auto" w:fill="FFFFFF"/>
        </w:rPr>
        <w:t>城</w:t>
      </w:r>
      <w:r>
        <w:rPr>
          <w:rFonts w:hint="eastAsia" w:ascii="仿宋" w:hAnsi="仿宋" w:eastAsia="仿宋" w:cs="仿宋"/>
          <w:color w:val="333333"/>
          <w:sz w:val="30"/>
          <w:szCs w:val="30"/>
          <w:shd w:val="clear" w:color="auto" w:fill="FFFFFF"/>
        </w:rPr>
        <w:t>市客运和水上交通行政的行政处罚及与之相关的行政检查、行政强制等方面的行政执法职责；</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444444"/>
          <w:kern w:val="0"/>
          <w:sz w:val="30"/>
          <w:szCs w:val="30"/>
        </w:rPr>
      </w:pPr>
      <w:r>
        <w:rPr>
          <w:rFonts w:hint="eastAsia" w:ascii="仿宋" w:hAnsi="仿宋" w:eastAsia="仿宋" w:cs="仿宋"/>
          <w:color w:val="333333"/>
          <w:sz w:val="30"/>
          <w:szCs w:val="30"/>
          <w:shd w:val="clear" w:color="auto" w:fill="FFFFFF"/>
        </w:rPr>
        <w:t>2、负责处理</w:t>
      </w:r>
      <w:r>
        <w:rPr>
          <w:rFonts w:hint="eastAsia" w:ascii="仿宋" w:hAnsi="仿宋" w:eastAsia="仿宋" w:cs="仿宋"/>
          <w:color w:val="333333"/>
          <w:sz w:val="30"/>
          <w:szCs w:val="30"/>
          <w:shd w:val="clear" w:color="auto" w:fill="FFFFFF"/>
          <w:lang w:val="en-US" w:eastAsia="zh-CN"/>
        </w:rPr>
        <w:t>全县</w:t>
      </w:r>
      <w:r>
        <w:rPr>
          <w:rFonts w:hint="eastAsia" w:ascii="仿宋" w:hAnsi="仿宋" w:eastAsia="仿宋" w:cs="仿宋"/>
          <w:color w:val="333333"/>
          <w:sz w:val="30"/>
          <w:szCs w:val="30"/>
          <w:shd w:val="clear" w:color="auto" w:fill="FFFFFF"/>
        </w:rPr>
        <w:t>交通领域违法违规行为</w:t>
      </w:r>
      <w:r>
        <w:rPr>
          <w:rFonts w:hint="eastAsia" w:ascii="仿宋" w:hAnsi="仿宋" w:eastAsia="仿宋" w:cs="仿宋"/>
          <w:color w:val="333333"/>
          <w:sz w:val="30"/>
          <w:szCs w:val="30"/>
          <w:shd w:val="clear" w:color="auto" w:fill="FFFFFF"/>
          <w:lang w:val="en-US" w:eastAsia="zh-CN"/>
        </w:rPr>
        <w:t>的举报、</w:t>
      </w:r>
      <w:r>
        <w:rPr>
          <w:rFonts w:hint="eastAsia" w:ascii="仿宋" w:hAnsi="仿宋" w:eastAsia="仿宋" w:cs="仿宋"/>
          <w:color w:val="333333"/>
          <w:sz w:val="30"/>
          <w:szCs w:val="30"/>
          <w:shd w:val="clear" w:color="auto" w:fill="FFFFFF"/>
        </w:rPr>
        <w:t>投诉，</w:t>
      </w:r>
      <w:r>
        <w:rPr>
          <w:rFonts w:hint="eastAsia" w:ascii="仿宋" w:hAnsi="仿宋" w:eastAsia="仿宋" w:cs="仿宋"/>
          <w:color w:val="333333"/>
          <w:sz w:val="30"/>
          <w:szCs w:val="30"/>
          <w:shd w:val="clear" w:color="auto" w:fill="FFFFFF"/>
          <w:lang w:val="en-US" w:eastAsia="zh-CN"/>
        </w:rPr>
        <w:t>并</w:t>
      </w:r>
      <w:r>
        <w:rPr>
          <w:rFonts w:hint="eastAsia" w:ascii="仿宋" w:hAnsi="仿宋" w:eastAsia="仿宋" w:cs="仿宋"/>
          <w:color w:val="333333"/>
          <w:sz w:val="30"/>
          <w:szCs w:val="30"/>
          <w:shd w:val="clear" w:color="auto" w:fill="FFFFFF"/>
        </w:rPr>
        <w:t>依法纠正和查处有关违法违规行为；</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444444"/>
          <w:kern w:val="0"/>
          <w:sz w:val="30"/>
          <w:szCs w:val="30"/>
          <w:lang w:val="en-US" w:eastAsia="zh-CN"/>
        </w:rPr>
      </w:pPr>
      <w:r>
        <w:rPr>
          <w:rFonts w:hint="eastAsia" w:ascii="仿宋" w:hAnsi="仿宋" w:eastAsia="仿宋" w:cs="仿宋"/>
          <w:color w:val="333333"/>
          <w:sz w:val="30"/>
          <w:szCs w:val="30"/>
          <w:shd w:val="clear" w:color="auto" w:fill="FFFFFF"/>
          <w:lang w:val="en-US" w:eastAsia="zh-CN"/>
        </w:rPr>
        <w:t>3</w:t>
      </w:r>
      <w:r>
        <w:rPr>
          <w:rFonts w:hint="eastAsia" w:ascii="仿宋" w:hAnsi="仿宋" w:eastAsia="仿宋" w:cs="仿宋"/>
          <w:color w:val="333333"/>
          <w:sz w:val="30"/>
          <w:szCs w:val="30"/>
          <w:shd w:val="clear" w:color="auto" w:fill="FFFFFF"/>
        </w:rPr>
        <w:t>、负责有关交通运输行政执法的法律、法规和规章的普法宣传工作；</w:t>
      </w:r>
      <w:r>
        <w:rPr>
          <w:rFonts w:hint="eastAsia" w:ascii="仿宋" w:hAnsi="仿宋" w:eastAsia="仿宋" w:cs="仿宋"/>
          <w:color w:val="333333"/>
          <w:sz w:val="30"/>
          <w:szCs w:val="30"/>
          <w:shd w:val="clear" w:color="auto" w:fill="FFFFFF"/>
          <w:lang w:val="en-US" w:eastAsia="zh-CN"/>
        </w:rPr>
        <w:t>负责拟</w:t>
      </w:r>
      <w:r>
        <w:rPr>
          <w:rFonts w:hint="eastAsia" w:ascii="仿宋" w:hAnsi="仿宋" w:eastAsia="仿宋" w:cs="仿宋"/>
          <w:color w:val="333333"/>
          <w:sz w:val="30"/>
          <w:szCs w:val="30"/>
          <w:shd w:val="clear" w:color="auto" w:fill="FFFFFF"/>
        </w:rPr>
        <w:t>定</w:t>
      </w:r>
      <w:r>
        <w:rPr>
          <w:rFonts w:hint="eastAsia" w:ascii="仿宋" w:hAnsi="仿宋" w:eastAsia="仿宋" w:cs="仿宋"/>
          <w:color w:val="333333"/>
          <w:sz w:val="30"/>
          <w:szCs w:val="30"/>
          <w:shd w:val="clear" w:color="auto" w:fill="FFFFFF"/>
          <w:lang w:val="en-US" w:eastAsia="zh-CN"/>
        </w:rPr>
        <w:t>交通运输领域重大执法活动和专项执法行动工作方案；负责与有关部门、单位开展联合执法工作；负责交通运输综合行政执法科技和信息化建设；</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444444"/>
          <w:kern w:val="0"/>
          <w:sz w:val="30"/>
          <w:szCs w:val="30"/>
          <w:lang w:val="en-US" w:eastAsia="zh-CN"/>
        </w:rPr>
      </w:pPr>
      <w:r>
        <w:rPr>
          <w:rFonts w:hint="eastAsia" w:ascii="仿宋" w:hAnsi="仿宋" w:eastAsia="仿宋" w:cs="仿宋"/>
          <w:color w:val="333333"/>
          <w:sz w:val="30"/>
          <w:szCs w:val="30"/>
          <w:shd w:val="clear" w:color="auto" w:fill="FFFFFF"/>
          <w:lang w:val="en-US" w:eastAsia="zh-CN"/>
        </w:rPr>
        <w:t>4</w:t>
      </w:r>
      <w:r>
        <w:rPr>
          <w:rFonts w:hint="eastAsia" w:ascii="仿宋" w:hAnsi="仿宋" w:eastAsia="仿宋" w:cs="仿宋"/>
          <w:color w:val="333333"/>
          <w:sz w:val="30"/>
          <w:szCs w:val="30"/>
          <w:shd w:val="clear" w:color="auto" w:fill="FFFFFF"/>
        </w:rPr>
        <w:t>、参与组织制承担全</w:t>
      </w:r>
      <w:r>
        <w:rPr>
          <w:rFonts w:hint="eastAsia" w:ascii="仿宋" w:hAnsi="仿宋" w:eastAsia="仿宋" w:cs="仿宋"/>
          <w:color w:val="333333"/>
          <w:sz w:val="30"/>
          <w:szCs w:val="30"/>
          <w:shd w:val="clear" w:color="auto" w:fill="FFFFFF"/>
          <w:lang w:val="en-US" w:eastAsia="zh-CN"/>
        </w:rPr>
        <w:t>县</w:t>
      </w:r>
      <w:r>
        <w:rPr>
          <w:rFonts w:hint="eastAsia" w:ascii="仿宋" w:hAnsi="仿宋" w:eastAsia="仿宋" w:cs="仿宋"/>
          <w:color w:val="333333"/>
          <w:sz w:val="30"/>
          <w:szCs w:val="30"/>
          <w:shd w:val="clear" w:color="auto" w:fill="FFFFFF"/>
        </w:rPr>
        <w:t>交通运输行政执法队伍的教育培训、考核、监督和行风建设工作；</w:t>
      </w:r>
      <w:r>
        <w:rPr>
          <w:rFonts w:hint="eastAsia" w:ascii="仿宋" w:hAnsi="仿宋" w:eastAsia="仿宋" w:cs="仿宋"/>
          <w:color w:val="333333"/>
          <w:sz w:val="30"/>
          <w:szCs w:val="30"/>
          <w:shd w:val="clear" w:color="auto" w:fill="FFFFFF"/>
          <w:lang w:val="en-US" w:eastAsia="zh-CN"/>
        </w:rPr>
        <w:t>负责交通系统公路“三乱”的具体督查工作；</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333333"/>
          <w:sz w:val="30"/>
          <w:szCs w:val="30"/>
          <w:shd w:val="clear" w:color="auto" w:fill="FFFFFF"/>
          <w:lang w:val="en-US" w:eastAsia="zh-CN"/>
        </w:rPr>
      </w:pPr>
      <w:r>
        <w:rPr>
          <w:rFonts w:hint="eastAsia" w:ascii="仿宋" w:hAnsi="仿宋" w:eastAsia="仿宋" w:cs="仿宋"/>
          <w:color w:val="333333"/>
          <w:sz w:val="30"/>
          <w:szCs w:val="30"/>
          <w:shd w:val="clear" w:color="auto" w:fill="FFFFFF"/>
          <w:lang w:val="en-US" w:eastAsia="zh-CN"/>
        </w:rPr>
        <w:t>5</w:t>
      </w:r>
      <w:r>
        <w:rPr>
          <w:rFonts w:hint="eastAsia" w:ascii="仿宋" w:hAnsi="仿宋" w:eastAsia="仿宋" w:cs="仿宋"/>
          <w:color w:val="333333"/>
          <w:sz w:val="30"/>
          <w:szCs w:val="30"/>
          <w:shd w:val="clear" w:color="auto" w:fill="FFFFFF"/>
          <w:lang w:eastAsia="zh-CN"/>
        </w:rPr>
        <w:t>、</w:t>
      </w:r>
      <w:r>
        <w:rPr>
          <w:rFonts w:hint="eastAsia" w:ascii="仿宋" w:hAnsi="仿宋" w:eastAsia="仿宋" w:cs="仿宋"/>
          <w:color w:val="333333"/>
          <w:sz w:val="30"/>
          <w:szCs w:val="30"/>
          <w:shd w:val="clear" w:color="auto" w:fill="FFFFFF"/>
          <w:lang w:val="en-US" w:eastAsia="zh-CN"/>
        </w:rPr>
        <w:t>承担交通运输综合行政执法领域的安全、维稳、信访等待工作；</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333333"/>
          <w:sz w:val="30"/>
          <w:szCs w:val="30"/>
          <w:shd w:val="clear" w:color="auto" w:fill="FFFFFF"/>
          <w:lang w:val="en-US" w:eastAsia="zh-CN"/>
        </w:rPr>
      </w:pPr>
      <w:r>
        <w:rPr>
          <w:rFonts w:hint="eastAsia" w:ascii="仿宋" w:hAnsi="仿宋" w:eastAsia="仿宋" w:cs="仿宋"/>
          <w:color w:val="333333"/>
          <w:sz w:val="30"/>
          <w:szCs w:val="30"/>
          <w:shd w:val="clear" w:color="auto" w:fill="FFFFFF"/>
          <w:lang w:val="en-US" w:eastAsia="zh-CN"/>
        </w:rPr>
        <w:t>6、指导全县各乡镇交通运输综合行政执法中队开展交通运输行政处罚以及与行政处罚相关的行政检查、行政强制等执法工作；</w:t>
      </w:r>
    </w:p>
    <w:p>
      <w:pPr>
        <w:widowControl/>
        <w:shd w:val="clear" w:color="auto" w:fill="FFFFFF"/>
        <w:spacing w:before="100" w:beforeAutospacing="1" w:after="100" w:afterAutospacing="1" w:line="560" w:lineRule="exact"/>
        <w:ind w:firstLine="600" w:firstLineChars="200"/>
        <w:jc w:val="left"/>
        <w:rPr>
          <w:rFonts w:hint="eastAsia" w:ascii="仿宋" w:hAnsi="仿宋" w:eastAsia="仿宋" w:cs="仿宋"/>
          <w:color w:val="444444"/>
          <w:kern w:val="0"/>
          <w:sz w:val="30"/>
          <w:szCs w:val="30"/>
        </w:rPr>
      </w:pPr>
      <w:r>
        <w:rPr>
          <w:rFonts w:hint="eastAsia" w:ascii="仿宋" w:hAnsi="仿宋" w:eastAsia="仿宋" w:cs="仿宋"/>
          <w:color w:val="333333"/>
          <w:sz w:val="30"/>
          <w:szCs w:val="30"/>
          <w:shd w:val="clear" w:color="auto" w:fill="FFFFFF"/>
          <w:lang w:val="en-US" w:eastAsia="zh-CN"/>
        </w:rPr>
        <w:t>7、</w:t>
      </w:r>
      <w:r>
        <w:rPr>
          <w:rFonts w:hint="eastAsia" w:ascii="仿宋" w:hAnsi="仿宋" w:eastAsia="仿宋" w:cs="仿宋"/>
          <w:color w:val="333333"/>
          <w:sz w:val="30"/>
          <w:szCs w:val="30"/>
          <w:shd w:val="clear" w:color="auto" w:fill="FFFFFF"/>
        </w:rPr>
        <w:t>承担主管部门交办的其他工作。</w:t>
      </w:r>
    </w:p>
    <w:p>
      <w:pPr>
        <w:widowControl/>
        <w:shd w:val="clear" w:color="auto" w:fill="FFFFFF"/>
        <w:spacing w:before="100" w:beforeAutospacing="1" w:after="100" w:afterAutospacing="1" w:line="600" w:lineRule="exact"/>
        <w:ind w:firstLine="590" w:firstLineChars="196"/>
        <w:jc w:val="left"/>
        <w:rPr>
          <w:rFonts w:hint="eastAsia" w:ascii="楷体" w:hAnsi="楷体" w:eastAsia="楷体" w:cs="楷体"/>
          <w:color w:val="444444"/>
          <w:kern w:val="0"/>
          <w:sz w:val="30"/>
          <w:szCs w:val="30"/>
        </w:rPr>
      </w:pPr>
      <w:r>
        <w:rPr>
          <w:rFonts w:hint="eastAsia" w:ascii="楷体" w:hAnsi="楷体" w:eastAsia="楷体" w:cs="楷体"/>
          <w:b/>
          <w:color w:val="444444"/>
          <w:sz w:val="30"/>
          <w:szCs w:val="30"/>
        </w:rPr>
        <w:t>（二）机构设置。</w:t>
      </w:r>
    </w:p>
    <w:p>
      <w:pPr>
        <w:widowControl/>
        <w:shd w:val="clear" w:color="auto" w:fill="FFFFFF"/>
        <w:spacing w:before="100" w:beforeAutospacing="1" w:after="100" w:afterAutospacing="1" w:line="560" w:lineRule="exact"/>
        <w:ind w:firstLine="600"/>
        <w:jc w:val="left"/>
        <w:rPr>
          <w:rFonts w:hint="eastAsia" w:ascii="仿宋" w:hAnsi="仿宋" w:eastAsia="仿宋" w:cs="仿宋"/>
          <w:b/>
          <w:color w:val="333333"/>
          <w:sz w:val="30"/>
          <w:szCs w:val="30"/>
          <w:shd w:val="clear" w:color="auto" w:fill="FFFFFF"/>
          <w:lang w:val="en-US" w:eastAsia="zh-CN"/>
        </w:rPr>
      </w:pPr>
      <w:r>
        <w:rPr>
          <w:rFonts w:hint="eastAsia" w:ascii="仿宋" w:hAnsi="仿宋" w:eastAsia="仿宋" w:cs="仿宋"/>
          <w:color w:val="333333"/>
          <w:kern w:val="0"/>
          <w:sz w:val="30"/>
          <w:szCs w:val="30"/>
          <w:shd w:val="clear" w:color="auto" w:fill="FFFFFF"/>
        </w:rPr>
        <w:t>邵阳</w:t>
      </w:r>
      <w:r>
        <w:rPr>
          <w:rFonts w:hint="eastAsia" w:ascii="仿宋" w:hAnsi="仿宋" w:eastAsia="仿宋" w:cs="仿宋"/>
          <w:color w:val="333333"/>
          <w:kern w:val="0"/>
          <w:sz w:val="30"/>
          <w:szCs w:val="30"/>
          <w:shd w:val="clear" w:color="auto" w:fill="FFFFFF"/>
          <w:lang w:val="en-US" w:eastAsia="zh-CN"/>
        </w:rPr>
        <w:t>县</w:t>
      </w:r>
      <w:r>
        <w:rPr>
          <w:rFonts w:hint="eastAsia" w:ascii="仿宋" w:hAnsi="仿宋" w:eastAsia="仿宋" w:cs="仿宋"/>
          <w:color w:val="333333"/>
          <w:kern w:val="0"/>
          <w:sz w:val="30"/>
          <w:szCs w:val="30"/>
          <w:shd w:val="clear" w:color="auto" w:fill="FFFFFF"/>
        </w:rPr>
        <w:t>交通运输综合行政执法</w:t>
      </w:r>
      <w:r>
        <w:rPr>
          <w:rFonts w:hint="eastAsia" w:ascii="仿宋" w:hAnsi="仿宋" w:eastAsia="仿宋" w:cs="仿宋"/>
          <w:color w:val="333333"/>
          <w:kern w:val="0"/>
          <w:sz w:val="30"/>
          <w:szCs w:val="30"/>
          <w:shd w:val="clear" w:color="auto" w:fill="FFFFFF"/>
          <w:lang w:val="en-US" w:eastAsia="zh-CN"/>
        </w:rPr>
        <w:t>大</w:t>
      </w:r>
      <w:r>
        <w:rPr>
          <w:rFonts w:hint="eastAsia" w:ascii="仿宋" w:hAnsi="仿宋" w:eastAsia="仿宋" w:cs="仿宋"/>
          <w:color w:val="333333"/>
          <w:kern w:val="0"/>
          <w:sz w:val="30"/>
          <w:szCs w:val="30"/>
          <w:shd w:val="clear" w:color="auto" w:fill="FFFFFF"/>
        </w:rPr>
        <w:t>队内设办公室、人事教育</w:t>
      </w:r>
      <w:r>
        <w:rPr>
          <w:rFonts w:hint="eastAsia" w:ascii="仿宋" w:hAnsi="仿宋" w:eastAsia="仿宋" w:cs="仿宋"/>
          <w:color w:val="333333"/>
          <w:kern w:val="0"/>
          <w:sz w:val="30"/>
          <w:szCs w:val="30"/>
          <w:shd w:val="clear" w:color="auto" w:fill="FFFFFF"/>
          <w:lang w:val="en-US" w:eastAsia="zh-CN"/>
        </w:rPr>
        <w:t>股</w:t>
      </w:r>
      <w:r>
        <w:rPr>
          <w:rFonts w:hint="eastAsia" w:ascii="仿宋" w:hAnsi="仿宋" w:eastAsia="仿宋" w:cs="仿宋"/>
          <w:color w:val="333333"/>
          <w:kern w:val="0"/>
          <w:sz w:val="30"/>
          <w:szCs w:val="30"/>
          <w:shd w:val="clear" w:color="auto" w:fill="FFFFFF"/>
        </w:rPr>
        <w:t>、</w:t>
      </w:r>
      <w:r>
        <w:rPr>
          <w:rFonts w:hint="eastAsia" w:ascii="仿宋" w:hAnsi="仿宋" w:eastAsia="仿宋" w:cs="仿宋"/>
          <w:color w:val="333333"/>
          <w:kern w:val="0"/>
          <w:sz w:val="30"/>
          <w:szCs w:val="30"/>
          <w:shd w:val="clear" w:color="auto" w:fill="FFFFFF"/>
          <w:lang w:val="en-US" w:eastAsia="zh-CN"/>
        </w:rPr>
        <w:t>政策法规股、</w:t>
      </w:r>
      <w:r>
        <w:rPr>
          <w:rFonts w:hint="eastAsia" w:ascii="仿宋" w:hAnsi="仿宋" w:eastAsia="仿宋" w:cs="仿宋"/>
          <w:color w:val="333333"/>
          <w:kern w:val="0"/>
          <w:sz w:val="30"/>
          <w:szCs w:val="30"/>
          <w:shd w:val="clear" w:color="auto" w:fill="FFFFFF"/>
        </w:rPr>
        <w:t>财务审计</w:t>
      </w:r>
      <w:r>
        <w:rPr>
          <w:rFonts w:hint="eastAsia" w:ascii="仿宋" w:hAnsi="仿宋" w:eastAsia="仿宋" w:cs="仿宋"/>
          <w:color w:val="333333"/>
          <w:kern w:val="0"/>
          <w:sz w:val="30"/>
          <w:szCs w:val="30"/>
          <w:shd w:val="clear" w:color="auto" w:fill="FFFFFF"/>
          <w:lang w:val="en-US" w:eastAsia="zh-CN"/>
        </w:rPr>
        <w:t>股</w:t>
      </w:r>
      <w:r>
        <w:rPr>
          <w:rFonts w:hint="eastAsia" w:ascii="仿宋" w:hAnsi="仿宋" w:eastAsia="仿宋" w:cs="仿宋"/>
          <w:color w:val="333333"/>
          <w:kern w:val="0"/>
          <w:sz w:val="30"/>
          <w:szCs w:val="30"/>
          <w:shd w:val="clear" w:color="auto" w:fill="FFFFFF"/>
        </w:rPr>
        <w:t>、</w:t>
      </w:r>
      <w:r>
        <w:rPr>
          <w:rFonts w:hint="eastAsia" w:ascii="仿宋" w:hAnsi="仿宋" w:eastAsia="仿宋" w:cs="仿宋"/>
          <w:color w:val="333333"/>
          <w:kern w:val="0"/>
          <w:sz w:val="30"/>
          <w:szCs w:val="30"/>
          <w:shd w:val="clear" w:color="auto" w:fill="FFFFFF"/>
          <w:lang w:val="en-US" w:eastAsia="zh-CN"/>
        </w:rPr>
        <w:t>案件处理股</w:t>
      </w:r>
      <w:r>
        <w:rPr>
          <w:rFonts w:hint="eastAsia" w:ascii="仿宋" w:hAnsi="仿宋" w:eastAsia="仿宋" w:cs="仿宋"/>
          <w:color w:val="333333"/>
          <w:kern w:val="0"/>
          <w:sz w:val="30"/>
          <w:szCs w:val="30"/>
          <w:shd w:val="clear" w:color="auto" w:fill="FFFFFF"/>
        </w:rPr>
        <w:t>5个内设机构， 以及</w:t>
      </w:r>
      <w:r>
        <w:rPr>
          <w:rFonts w:hint="eastAsia" w:ascii="仿宋" w:hAnsi="仿宋" w:eastAsia="仿宋" w:cs="仿宋"/>
          <w:color w:val="333333"/>
          <w:kern w:val="0"/>
          <w:sz w:val="30"/>
          <w:szCs w:val="30"/>
          <w:shd w:val="clear" w:color="auto" w:fill="FFFFFF"/>
          <w:lang w:val="en-US" w:eastAsia="zh-CN"/>
        </w:rPr>
        <w:t>客运执法中队</w:t>
      </w:r>
      <w:r>
        <w:rPr>
          <w:rFonts w:hint="eastAsia" w:ascii="仿宋" w:hAnsi="仿宋" w:eastAsia="仿宋" w:cs="仿宋"/>
          <w:color w:val="333333"/>
          <w:kern w:val="0"/>
          <w:sz w:val="30"/>
          <w:szCs w:val="30"/>
          <w:shd w:val="clear" w:color="auto" w:fill="FFFFFF"/>
        </w:rPr>
        <w:t>、</w:t>
      </w:r>
      <w:r>
        <w:rPr>
          <w:rFonts w:hint="eastAsia" w:ascii="仿宋" w:hAnsi="仿宋" w:eastAsia="仿宋" w:cs="仿宋"/>
          <w:color w:val="333333"/>
          <w:kern w:val="0"/>
          <w:sz w:val="30"/>
          <w:szCs w:val="30"/>
          <w:shd w:val="clear" w:color="auto" w:fill="FFFFFF"/>
          <w:lang w:val="en-US" w:eastAsia="zh-CN"/>
        </w:rPr>
        <w:t>水上运输执法中</w:t>
      </w:r>
      <w:r>
        <w:rPr>
          <w:rFonts w:hint="eastAsia" w:ascii="仿宋" w:hAnsi="仿宋" w:eastAsia="仿宋" w:cs="仿宋"/>
          <w:color w:val="333333"/>
          <w:kern w:val="0"/>
          <w:sz w:val="30"/>
          <w:szCs w:val="30"/>
          <w:shd w:val="clear" w:color="auto" w:fill="FFFFFF"/>
        </w:rPr>
        <w:t>队、</w:t>
      </w:r>
      <w:r>
        <w:rPr>
          <w:rFonts w:hint="eastAsia" w:ascii="仿宋" w:hAnsi="仿宋" w:eastAsia="仿宋" w:cs="仿宋"/>
          <w:color w:val="333333"/>
          <w:kern w:val="0"/>
          <w:sz w:val="30"/>
          <w:szCs w:val="30"/>
          <w:shd w:val="clear" w:color="auto" w:fill="FFFFFF"/>
          <w:lang w:val="en-US" w:eastAsia="zh-CN"/>
        </w:rPr>
        <w:t>物流</w:t>
      </w:r>
      <w:r>
        <w:rPr>
          <w:rFonts w:hint="eastAsia" w:ascii="仿宋" w:hAnsi="仿宋" w:eastAsia="仿宋" w:cs="仿宋"/>
          <w:color w:val="333333"/>
          <w:kern w:val="0"/>
          <w:sz w:val="30"/>
          <w:szCs w:val="30"/>
          <w:shd w:val="clear" w:color="auto" w:fill="FFFFFF"/>
        </w:rPr>
        <w:t>执法</w:t>
      </w:r>
      <w:r>
        <w:rPr>
          <w:rFonts w:hint="eastAsia" w:ascii="仿宋" w:hAnsi="仿宋" w:eastAsia="仿宋" w:cs="仿宋"/>
          <w:color w:val="333333"/>
          <w:kern w:val="0"/>
          <w:sz w:val="30"/>
          <w:szCs w:val="30"/>
          <w:shd w:val="clear" w:color="auto" w:fill="FFFFFF"/>
          <w:lang w:val="en-US" w:eastAsia="zh-CN"/>
        </w:rPr>
        <w:t>中</w:t>
      </w:r>
      <w:r>
        <w:rPr>
          <w:rFonts w:hint="eastAsia" w:ascii="仿宋" w:hAnsi="仿宋" w:eastAsia="仿宋" w:cs="仿宋"/>
          <w:color w:val="333333"/>
          <w:kern w:val="0"/>
          <w:sz w:val="30"/>
          <w:szCs w:val="30"/>
          <w:shd w:val="clear" w:color="auto" w:fill="FFFFFF"/>
        </w:rPr>
        <w:t>队、</w:t>
      </w:r>
      <w:r>
        <w:rPr>
          <w:rFonts w:hint="eastAsia" w:ascii="仿宋" w:hAnsi="仿宋" w:eastAsia="仿宋" w:cs="仿宋"/>
          <w:color w:val="333333"/>
          <w:kern w:val="0"/>
          <w:sz w:val="30"/>
          <w:szCs w:val="30"/>
          <w:shd w:val="clear" w:color="auto" w:fill="FFFFFF"/>
          <w:lang w:val="en-US" w:eastAsia="zh-CN"/>
        </w:rPr>
        <w:t>路</w:t>
      </w:r>
      <w:r>
        <w:rPr>
          <w:rFonts w:hint="eastAsia" w:ascii="仿宋" w:hAnsi="仿宋" w:eastAsia="仿宋" w:cs="仿宋"/>
          <w:color w:val="333333"/>
          <w:kern w:val="0"/>
          <w:sz w:val="30"/>
          <w:szCs w:val="30"/>
          <w:shd w:val="clear" w:color="auto" w:fill="FFFFFF"/>
        </w:rPr>
        <w:t>政执法</w:t>
      </w:r>
      <w:r>
        <w:rPr>
          <w:rFonts w:hint="eastAsia" w:ascii="仿宋" w:hAnsi="仿宋" w:eastAsia="仿宋" w:cs="仿宋"/>
          <w:color w:val="333333"/>
          <w:kern w:val="0"/>
          <w:sz w:val="30"/>
          <w:szCs w:val="30"/>
          <w:shd w:val="clear" w:color="auto" w:fill="FFFFFF"/>
          <w:lang w:val="en-US" w:eastAsia="zh-CN"/>
        </w:rPr>
        <w:t>中</w:t>
      </w:r>
      <w:r>
        <w:rPr>
          <w:rFonts w:hint="eastAsia" w:ascii="仿宋" w:hAnsi="仿宋" w:eastAsia="仿宋" w:cs="仿宋"/>
          <w:color w:val="333333"/>
          <w:kern w:val="0"/>
          <w:sz w:val="30"/>
          <w:szCs w:val="30"/>
          <w:shd w:val="clear" w:color="auto" w:fill="FFFFFF"/>
        </w:rPr>
        <w:t>队、</w:t>
      </w:r>
      <w:r>
        <w:rPr>
          <w:rFonts w:hint="eastAsia" w:ascii="仿宋" w:hAnsi="仿宋" w:eastAsia="仿宋" w:cs="仿宋"/>
          <w:color w:val="333333"/>
          <w:kern w:val="0"/>
          <w:sz w:val="30"/>
          <w:szCs w:val="30"/>
          <w:shd w:val="clear" w:color="auto" w:fill="FFFFFF"/>
          <w:lang w:val="en-US" w:eastAsia="zh-CN"/>
        </w:rPr>
        <w:t>治超</w:t>
      </w:r>
      <w:r>
        <w:rPr>
          <w:rFonts w:hint="eastAsia" w:ascii="仿宋" w:hAnsi="仿宋" w:eastAsia="仿宋" w:cs="仿宋"/>
          <w:color w:val="333333"/>
          <w:kern w:val="0"/>
          <w:sz w:val="30"/>
          <w:szCs w:val="30"/>
          <w:shd w:val="clear" w:color="auto" w:fill="FFFFFF"/>
        </w:rPr>
        <w:t>执法</w:t>
      </w:r>
      <w:r>
        <w:rPr>
          <w:rFonts w:hint="eastAsia" w:ascii="仿宋" w:hAnsi="仿宋" w:eastAsia="仿宋" w:cs="仿宋"/>
          <w:color w:val="333333"/>
          <w:kern w:val="0"/>
          <w:sz w:val="30"/>
          <w:szCs w:val="30"/>
          <w:shd w:val="clear" w:color="auto" w:fill="FFFFFF"/>
          <w:lang w:val="en-US" w:eastAsia="zh-CN"/>
        </w:rPr>
        <w:t>中</w:t>
      </w:r>
      <w:r>
        <w:rPr>
          <w:rFonts w:hint="eastAsia" w:ascii="仿宋" w:hAnsi="仿宋" w:eastAsia="仿宋" w:cs="仿宋"/>
          <w:color w:val="333333"/>
          <w:kern w:val="0"/>
          <w:sz w:val="30"/>
          <w:szCs w:val="30"/>
          <w:shd w:val="clear" w:color="auto" w:fill="FFFFFF"/>
        </w:rPr>
        <w:t>队、</w:t>
      </w:r>
      <w:r>
        <w:rPr>
          <w:rFonts w:hint="eastAsia" w:ascii="仿宋" w:hAnsi="仿宋" w:eastAsia="仿宋" w:cs="仿宋"/>
          <w:color w:val="333333"/>
          <w:kern w:val="0"/>
          <w:sz w:val="30"/>
          <w:szCs w:val="30"/>
          <w:shd w:val="clear" w:color="auto" w:fill="FFFFFF"/>
          <w:lang w:val="en-US" w:eastAsia="zh-CN"/>
        </w:rPr>
        <w:t>维修驾培</w:t>
      </w:r>
      <w:r>
        <w:rPr>
          <w:rFonts w:hint="eastAsia" w:ascii="仿宋" w:hAnsi="仿宋" w:eastAsia="仿宋" w:cs="仿宋"/>
          <w:color w:val="333333"/>
          <w:kern w:val="0"/>
          <w:sz w:val="30"/>
          <w:szCs w:val="30"/>
          <w:shd w:val="clear" w:color="auto" w:fill="FFFFFF"/>
        </w:rPr>
        <w:t>执法</w:t>
      </w:r>
      <w:r>
        <w:rPr>
          <w:rFonts w:hint="eastAsia" w:ascii="仿宋" w:hAnsi="仿宋" w:eastAsia="仿宋" w:cs="仿宋"/>
          <w:color w:val="333333"/>
          <w:kern w:val="0"/>
          <w:sz w:val="30"/>
          <w:szCs w:val="30"/>
          <w:shd w:val="clear" w:color="auto" w:fill="FFFFFF"/>
          <w:lang w:val="en-US" w:eastAsia="zh-CN"/>
        </w:rPr>
        <w:t>中</w:t>
      </w:r>
      <w:r>
        <w:rPr>
          <w:rFonts w:hint="eastAsia" w:ascii="仿宋" w:hAnsi="仿宋" w:eastAsia="仿宋" w:cs="仿宋"/>
          <w:color w:val="333333"/>
          <w:kern w:val="0"/>
          <w:sz w:val="30"/>
          <w:szCs w:val="30"/>
          <w:shd w:val="clear" w:color="auto" w:fill="FFFFFF"/>
        </w:rPr>
        <w:t>队</w:t>
      </w:r>
      <w:r>
        <w:rPr>
          <w:rFonts w:hint="eastAsia" w:ascii="仿宋" w:hAnsi="仿宋" w:eastAsia="仿宋" w:cs="仿宋"/>
          <w:color w:val="333333"/>
          <w:kern w:val="0"/>
          <w:sz w:val="30"/>
          <w:szCs w:val="30"/>
          <w:shd w:val="clear" w:color="auto" w:fill="FFFFFF"/>
          <w:lang w:eastAsia="zh-CN"/>
        </w:rPr>
        <w:t>、</w:t>
      </w:r>
      <w:r>
        <w:rPr>
          <w:rFonts w:hint="eastAsia" w:ascii="仿宋" w:hAnsi="仿宋" w:eastAsia="仿宋" w:cs="仿宋"/>
          <w:color w:val="333333"/>
          <w:kern w:val="0"/>
          <w:sz w:val="30"/>
          <w:szCs w:val="30"/>
          <w:shd w:val="clear" w:color="auto" w:fill="FFFFFF"/>
          <w:lang w:val="en-US" w:eastAsia="zh-CN"/>
        </w:rPr>
        <w:t>交通建设工程执法中队、安全秩序执法中队8</w:t>
      </w:r>
      <w:r>
        <w:rPr>
          <w:rFonts w:hint="eastAsia" w:ascii="仿宋" w:hAnsi="仿宋" w:eastAsia="仿宋" w:cs="仿宋"/>
          <w:color w:val="333333"/>
          <w:kern w:val="0"/>
          <w:sz w:val="30"/>
          <w:szCs w:val="30"/>
          <w:shd w:val="clear" w:color="auto" w:fill="FFFFFF"/>
        </w:rPr>
        <w:t>个直属机构。</w:t>
      </w:r>
      <w:r>
        <w:rPr>
          <w:rFonts w:hint="eastAsia" w:ascii="仿宋" w:hAnsi="仿宋" w:eastAsia="仿宋" w:cs="仿宋"/>
          <w:b/>
          <w:color w:val="333333"/>
          <w:sz w:val="30"/>
          <w:szCs w:val="30"/>
          <w:shd w:val="clear" w:color="auto" w:fill="FFFFFF"/>
        </w:rPr>
        <w:t> </w:t>
      </w:r>
      <w:r>
        <w:rPr>
          <w:rFonts w:hint="eastAsia" w:ascii="仿宋" w:hAnsi="仿宋" w:eastAsia="仿宋" w:cs="仿宋"/>
          <w:b/>
          <w:color w:val="333333"/>
          <w:sz w:val="30"/>
          <w:szCs w:val="30"/>
          <w:shd w:val="clear" w:color="auto" w:fill="FFFFFF"/>
          <w:lang w:val="en-US" w:eastAsia="zh-CN"/>
        </w:rPr>
        <w:t xml:space="preserve">                 </w:t>
      </w:r>
    </w:p>
    <w:p>
      <w:pPr>
        <w:widowControl/>
        <w:shd w:val="clear" w:color="auto" w:fill="FFFFFF"/>
        <w:spacing w:before="100" w:beforeAutospacing="1" w:after="100" w:afterAutospacing="1" w:line="560" w:lineRule="exact"/>
        <w:ind w:firstLine="600"/>
        <w:jc w:val="left"/>
        <w:rPr>
          <w:rFonts w:hint="eastAsia" w:ascii="楷体" w:hAnsi="楷体" w:eastAsia="楷体" w:cs="楷体"/>
          <w:b/>
          <w:bCs/>
          <w:sz w:val="30"/>
          <w:szCs w:val="30"/>
        </w:rPr>
      </w:pPr>
      <w:r>
        <w:rPr>
          <w:rFonts w:hint="eastAsia" w:ascii="楷体" w:hAnsi="楷体" w:eastAsia="楷体" w:cs="楷体"/>
          <w:b/>
          <w:bCs/>
          <w:sz w:val="30"/>
          <w:szCs w:val="30"/>
          <w:lang w:eastAsia="zh-CN"/>
        </w:rPr>
        <w:t>（</w:t>
      </w:r>
      <w:r>
        <w:rPr>
          <w:rFonts w:hint="eastAsia" w:ascii="楷体" w:hAnsi="楷体" w:eastAsia="楷体" w:cs="楷体"/>
          <w:b/>
          <w:bCs/>
          <w:sz w:val="30"/>
          <w:szCs w:val="30"/>
          <w:lang w:val="en-US" w:eastAsia="zh-CN"/>
        </w:rPr>
        <w:t>三）</w:t>
      </w:r>
      <w:r>
        <w:rPr>
          <w:rFonts w:hint="eastAsia" w:ascii="楷体" w:hAnsi="楷体" w:eastAsia="楷体" w:cs="楷体"/>
          <w:b/>
          <w:bCs/>
          <w:sz w:val="30"/>
          <w:szCs w:val="30"/>
        </w:rPr>
        <w:t>202</w:t>
      </w:r>
      <w:r>
        <w:rPr>
          <w:rFonts w:hint="eastAsia" w:ascii="楷体" w:hAnsi="楷体" w:eastAsia="楷体" w:cs="楷体"/>
          <w:b/>
          <w:bCs/>
          <w:sz w:val="30"/>
          <w:szCs w:val="30"/>
          <w:lang w:val="en-US" w:eastAsia="zh-CN"/>
        </w:rPr>
        <w:t>2</w:t>
      </w:r>
      <w:r>
        <w:rPr>
          <w:rFonts w:hint="eastAsia" w:ascii="楷体" w:hAnsi="楷体" w:eastAsia="楷体" w:cs="楷体"/>
          <w:b/>
          <w:bCs/>
          <w:sz w:val="30"/>
          <w:szCs w:val="30"/>
        </w:rPr>
        <w:t>年工作计划</w:t>
      </w:r>
    </w:p>
    <w:p>
      <w:pPr>
        <w:widowControl/>
        <w:shd w:val="clear" w:color="auto" w:fill="FFFFFF"/>
        <w:spacing w:before="100" w:beforeAutospacing="1" w:after="100" w:afterAutospacing="1" w:line="560" w:lineRule="exact"/>
        <w:ind w:firstLine="600"/>
        <w:jc w:val="left"/>
        <w:rPr>
          <w:rFonts w:hint="eastAsia" w:ascii="仿宋" w:hAnsi="仿宋" w:eastAsia="仿宋" w:cs="仿宋"/>
          <w:b/>
          <w:color w:val="333333"/>
          <w:sz w:val="30"/>
          <w:szCs w:val="30"/>
          <w:shd w:val="clear" w:color="auto" w:fill="FFFFFF"/>
        </w:rPr>
      </w:pPr>
      <w:r>
        <w:rPr>
          <w:rFonts w:hint="eastAsia" w:ascii="仿宋" w:hAnsi="仿宋" w:eastAsia="仿宋" w:cs="仿宋"/>
          <w:sz w:val="30"/>
          <w:szCs w:val="30"/>
        </w:rPr>
        <w:t>（</w:t>
      </w:r>
      <w:r>
        <w:rPr>
          <w:rFonts w:hint="eastAsia" w:ascii="仿宋" w:hAnsi="仿宋" w:eastAsia="仿宋" w:cs="仿宋"/>
          <w:sz w:val="30"/>
          <w:szCs w:val="30"/>
        </w:rPr>
        <w:t>1）开展超限超载整治完成工作。对全</w:t>
      </w:r>
      <w:r>
        <w:rPr>
          <w:rFonts w:hint="eastAsia" w:ascii="仿宋" w:hAnsi="仿宋" w:eastAsia="仿宋" w:cs="仿宋"/>
          <w:sz w:val="30"/>
          <w:szCs w:val="30"/>
          <w:lang w:val="en-US" w:eastAsia="zh-CN"/>
        </w:rPr>
        <w:t>县</w:t>
      </w:r>
      <w:r>
        <w:rPr>
          <w:rFonts w:hint="eastAsia" w:ascii="仿宋" w:hAnsi="仿宋" w:eastAsia="仿宋" w:cs="仿宋"/>
          <w:sz w:val="30"/>
          <w:szCs w:val="30"/>
        </w:rPr>
        <w:t>治超工作进行全面督查，加大巡查力度，严厉打击违法超限超载行为，定期报送顽瘴痼疾整治工作进度表。（</w:t>
      </w:r>
      <w:r>
        <w:rPr>
          <w:rFonts w:hint="eastAsia" w:ascii="仿宋" w:hAnsi="仿宋" w:eastAsia="仿宋" w:cs="仿宋"/>
          <w:sz w:val="30"/>
          <w:szCs w:val="30"/>
          <w:lang w:val="en-US" w:eastAsia="zh-CN"/>
        </w:rPr>
        <w:t>2</w:t>
      </w:r>
      <w:r>
        <w:rPr>
          <w:rFonts w:hint="eastAsia" w:ascii="仿宋" w:hAnsi="仿宋" w:eastAsia="仿宋" w:cs="仿宋"/>
          <w:sz w:val="30"/>
          <w:szCs w:val="30"/>
        </w:rPr>
        <w:t>）扎实开展</w:t>
      </w:r>
      <w:r>
        <w:rPr>
          <w:rFonts w:hint="eastAsia" w:ascii="仿宋" w:hAnsi="仿宋" w:eastAsia="仿宋" w:cs="仿宋"/>
          <w:sz w:val="30"/>
          <w:szCs w:val="30"/>
          <w:lang w:val="en-US" w:eastAsia="zh-CN"/>
        </w:rPr>
        <w:t>对县内国省道路、重点重要路段的路域环境整治工作，做好日常巡查</w:t>
      </w:r>
      <w:r>
        <w:rPr>
          <w:rFonts w:hint="eastAsia" w:ascii="仿宋" w:hAnsi="仿宋" w:eastAsia="仿宋" w:cs="仿宋"/>
          <w:sz w:val="30"/>
          <w:szCs w:val="30"/>
        </w:rPr>
        <w:t>，落实隐患清零行动，确保公路安全畅通。（</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加强渡口渡船的安全执法检查，对渡船非法营运，超员超载营运进行严格查处，对发现的安全隐患进行全面排查和整改，按规定进行处罚。（4）加强客货运市场、维修驾培企业、交通建设质量工程的监管，依法查处非法营运的客货运车辆，督促企业落实好安全生产责任。（5）</w:t>
      </w:r>
      <w:r>
        <w:rPr>
          <w:rFonts w:hint="eastAsia" w:ascii="仿宋" w:hAnsi="仿宋" w:eastAsia="仿宋" w:cs="仿宋"/>
          <w:sz w:val="30"/>
          <w:szCs w:val="30"/>
        </w:rPr>
        <w:t>开展扶贫工作。（</w:t>
      </w:r>
      <w:r>
        <w:rPr>
          <w:rFonts w:hint="eastAsia" w:ascii="仿宋" w:hAnsi="仿宋" w:eastAsia="仿宋" w:cs="仿宋"/>
          <w:sz w:val="30"/>
          <w:szCs w:val="30"/>
          <w:lang w:val="en-US" w:eastAsia="zh-CN"/>
        </w:rPr>
        <w:t>6</w:t>
      </w:r>
      <w:r>
        <w:rPr>
          <w:rFonts w:hint="eastAsia" w:ascii="仿宋" w:hAnsi="仿宋" w:eastAsia="仿宋" w:cs="仿宋"/>
          <w:sz w:val="30"/>
          <w:szCs w:val="30"/>
        </w:rPr>
        <w:t>）认真抓好机关党风党建工作。加强队伍建设，常态化开展“两学一做”、“不忘初心、牢记使命”主题教育，推进党风廉政建设、机关作风建设，发挥党建领导作用。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rPr>
        <w:t>完成信息化建设工作。</w:t>
      </w:r>
    </w:p>
    <w:p>
      <w:pPr>
        <w:pStyle w:val="5"/>
        <w:numPr>
          <w:ilvl w:val="0"/>
          <w:numId w:val="0"/>
        </w:numPr>
        <w:spacing w:line="560" w:lineRule="exact"/>
        <w:ind w:left="640" w:leftChars="0"/>
        <w:rPr>
          <w:rFonts w:hint="eastAsia" w:ascii="仿宋" w:hAnsi="仿宋" w:eastAsia="仿宋" w:cs="仿宋"/>
          <w:sz w:val="30"/>
          <w:szCs w:val="30"/>
          <w:lang w:val="en-US" w:eastAsia="zh-CN"/>
        </w:rPr>
      </w:pPr>
    </w:p>
    <w:p>
      <w:pPr>
        <w:pStyle w:val="5"/>
        <w:spacing w:line="560" w:lineRule="exact"/>
        <w:ind w:left="640" w:firstLine="0" w:firstLineChars="0"/>
        <w:rPr>
          <w:rFonts w:hint="eastAsia" w:ascii="仿宋" w:hAnsi="仿宋" w:eastAsia="仿宋" w:cs="仿宋"/>
          <w:b/>
          <w:bCs/>
          <w:color w:val="444444"/>
          <w:kern w:val="0"/>
          <w:sz w:val="30"/>
          <w:szCs w:val="30"/>
        </w:rPr>
      </w:pPr>
      <w:r>
        <w:rPr>
          <w:rFonts w:hint="eastAsia" w:ascii="仿宋" w:hAnsi="仿宋" w:eastAsia="仿宋" w:cs="仿宋"/>
          <w:b/>
          <w:bCs/>
          <w:sz w:val="30"/>
          <w:szCs w:val="30"/>
        </w:rPr>
        <w:t>二、一般公共预算支出情况</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lang w:eastAsia="zh-CN"/>
        </w:rPr>
      </w:pPr>
      <w:r>
        <w:rPr>
          <w:rFonts w:hint="eastAsia" w:ascii="楷体" w:hAnsi="楷体" w:eastAsia="楷体" w:cs="楷体"/>
          <w:b/>
          <w:bCs/>
          <w:sz w:val="30"/>
          <w:szCs w:val="30"/>
        </w:rPr>
        <w:t>1、基本支出用途、范围。</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年邵阳</w:t>
      </w:r>
      <w:r>
        <w:rPr>
          <w:rFonts w:hint="eastAsia" w:ascii="仿宋" w:hAnsi="仿宋" w:eastAsia="仿宋" w:cs="仿宋"/>
          <w:sz w:val="30"/>
          <w:szCs w:val="30"/>
          <w:lang w:val="en-US" w:eastAsia="zh-CN"/>
        </w:rPr>
        <w:t>县交通运输综合行政执法大队</w:t>
      </w:r>
      <w:r>
        <w:rPr>
          <w:rFonts w:hint="eastAsia" w:ascii="仿宋" w:hAnsi="仿宋" w:eastAsia="仿宋" w:cs="仿宋"/>
          <w:sz w:val="30"/>
          <w:szCs w:val="30"/>
        </w:rPr>
        <w:t>基本支出</w:t>
      </w:r>
      <w:r>
        <w:rPr>
          <w:rFonts w:hint="eastAsia" w:ascii="仿宋" w:hAnsi="仿宋" w:eastAsia="仿宋" w:cs="仿宋"/>
          <w:sz w:val="30"/>
          <w:szCs w:val="30"/>
          <w:lang w:val="en-US" w:eastAsia="zh-CN"/>
        </w:rPr>
        <w:t>664.86</w:t>
      </w:r>
      <w:r>
        <w:rPr>
          <w:rFonts w:hint="eastAsia" w:ascii="仿宋" w:hAnsi="仿宋" w:eastAsia="仿宋" w:cs="仿宋"/>
          <w:sz w:val="30"/>
          <w:szCs w:val="30"/>
        </w:rPr>
        <w:t>万元，其中：（1）工资福利支出</w:t>
      </w:r>
      <w:r>
        <w:rPr>
          <w:rFonts w:hint="eastAsia" w:ascii="仿宋" w:hAnsi="仿宋" w:eastAsia="仿宋" w:cs="仿宋"/>
          <w:sz w:val="30"/>
          <w:szCs w:val="30"/>
          <w:lang w:val="en-US" w:eastAsia="zh-CN"/>
        </w:rPr>
        <w:t>485.62</w:t>
      </w:r>
      <w:r>
        <w:rPr>
          <w:rFonts w:hint="eastAsia" w:ascii="仿宋" w:hAnsi="仿宋" w:eastAsia="仿宋" w:cs="仿宋"/>
          <w:sz w:val="30"/>
          <w:szCs w:val="30"/>
        </w:rPr>
        <w:t>万元：基本工资</w:t>
      </w:r>
      <w:r>
        <w:rPr>
          <w:rFonts w:hint="eastAsia" w:ascii="仿宋" w:hAnsi="仿宋" w:eastAsia="仿宋" w:cs="仿宋"/>
          <w:sz w:val="30"/>
          <w:szCs w:val="30"/>
          <w:lang w:val="en-US" w:eastAsia="zh-CN"/>
        </w:rPr>
        <w:t>216.92</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绩效工资108.17</w:t>
      </w:r>
      <w:r>
        <w:rPr>
          <w:rFonts w:hint="eastAsia" w:ascii="仿宋" w:hAnsi="仿宋" w:eastAsia="仿宋" w:cs="仿宋"/>
          <w:sz w:val="30"/>
          <w:szCs w:val="30"/>
        </w:rPr>
        <w:t>万元，养老保险、基本医疗、其他社会保障缴费等</w:t>
      </w:r>
      <w:r>
        <w:rPr>
          <w:rFonts w:hint="eastAsia" w:ascii="仿宋" w:hAnsi="仿宋" w:eastAsia="仿宋" w:cs="仿宋"/>
          <w:sz w:val="30"/>
          <w:szCs w:val="30"/>
          <w:lang w:val="en-US" w:eastAsia="zh-CN"/>
        </w:rPr>
        <w:t>73.42</w:t>
      </w:r>
      <w:r>
        <w:rPr>
          <w:rFonts w:hint="eastAsia" w:ascii="仿宋" w:hAnsi="仿宋" w:eastAsia="仿宋" w:cs="仿宋"/>
          <w:sz w:val="30"/>
          <w:szCs w:val="30"/>
        </w:rPr>
        <w:t>万元，住房公积金</w:t>
      </w:r>
      <w:r>
        <w:rPr>
          <w:rFonts w:hint="eastAsia" w:ascii="仿宋" w:hAnsi="仿宋" w:eastAsia="仿宋" w:cs="仿宋"/>
          <w:sz w:val="30"/>
          <w:szCs w:val="30"/>
          <w:lang w:val="en-US" w:eastAsia="zh-CN"/>
        </w:rPr>
        <w:t>61.44</w:t>
      </w:r>
      <w:r>
        <w:rPr>
          <w:rFonts w:hint="eastAsia" w:ascii="仿宋" w:hAnsi="仿宋" w:eastAsia="仿宋" w:cs="仿宋"/>
          <w:sz w:val="30"/>
          <w:szCs w:val="30"/>
        </w:rPr>
        <w:t>万元，其他工资福利支出</w:t>
      </w:r>
      <w:r>
        <w:rPr>
          <w:rFonts w:hint="eastAsia" w:ascii="仿宋" w:hAnsi="仿宋" w:eastAsia="仿宋" w:cs="仿宋"/>
          <w:sz w:val="30"/>
          <w:szCs w:val="30"/>
          <w:lang w:val="en-US" w:eastAsia="zh-CN"/>
        </w:rPr>
        <w:t>25.67</w:t>
      </w:r>
      <w:r>
        <w:rPr>
          <w:rFonts w:hint="eastAsia" w:ascii="仿宋" w:hAnsi="仿宋" w:eastAsia="仿宋" w:cs="仿宋"/>
          <w:sz w:val="30"/>
          <w:szCs w:val="30"/>
        </w:rPr>
        <w:t>万元；（2）商品和服务支出</w:t>
      </w:r>
      <w:r>
        <w:rPr>
          <w:rFonts w:hint="eastAsia" w:ascii="仿宋" w:hAnsi="仿宋" w:eastAsia="仿宋" w:cs="仿宋"/>
          <w:sz w:val="30"/>
          <w:szCs w:val="30"/>
          <w:lang w:val="en-US" w:eastAsia="zh-CN"/>
        </w:rPr>
        <w:t>179.24</w:t>
      </w:r>
      <w:r>
        <w:rPr>
          <w:rFonts w:hint="eastAsia" w:ascii="仿宋" w:hAnsi="仿宋" w:eastAsia="仿宋" w:cs="仿宋"/>
          <w:sz w:val="30"/>
          <w:szCs w:val="30"/>
        </w:rPr>
        <w:t>万元，主要用于办公、出差、维修、交通补助、公务接待等日常运行经费</w:t>
      </w:r>
      <w:r>
        <w:rPr>
          <w:rFonts w:hint="eastAsia" w:ascii="仿宋" w:hAnsi="仿宋" w:eastAsia="仿宋" w:cs="仿宋"/>
          <w:sz w:val="30"/>
          <w:szCs w:val="30"/>
          <w:lang w:eastAsia="zh-CN"/>
        </w:rPr>
        <w:t>。</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sz w:val="30"/>
          <w:szCs w:val="30"/>
        </w:rPr>
        <w:t>2、</w:t>
      </w:r>
      <w:r>
        <w:rPr>
          <w:rFonts w:hint="eastAsia" w:ascii="楷体" w:hAnsi="楷体" w:eastAsia="楷体" w:cs="楷体"/>
          <w:b/>
          <w:bCs/>
          <w:sz w:val="30"/>
          <w:szCs w:val="30"/>
        </w:rPr>
        <w:t>基本支出管理情况。</w:t>
      </w:r>
      <w:r>
        <w:rPr>
          <w:rFonts w:hint="eastAsia" w:ascii="仿宋" w:hAnsi="仿宋" w:eastAsia="仿宋" w:cs="仿宋"/>
          <w:sz w:val="30"/>
          <w:szCs w:val="30"/>
        </w:rPr>
        <w:t>为加强对预算资金的支出管理，邵阳</w:t>
      </w:r>
      <w:r>
        <w:rPr>
          <w:rFonts w:hint="eastAsia" w:ascii="仿宋" w:hAnsi="仿宋" w:eastAsia="仿宋" w:cs="仿宋"/>
          <w:sz w:val="30"/>
          <w:szCs w:val="30"/>
          <w:lang w:val="en-US" w:eastAsia="zh-CN"/>
        </w:rPr>
        <w:t>县交通运输综合行政执法大队</w:t>
      </w:r>
      <w:r>
        <w:rPr>
          <w:rFonts w:hint="eastAsia" w:ascii="仿宋" w:hAnsi="仿宋" w:eastAsia="仿宋" w:cs="仿宋"/>
          <w:sz w:val="30"/>
          <w:szCs w:val="30"/>
        </w:rPr>
        <w:t>先后制订了重大事项决策风险评估制度、财务管理制度、公务接待、车辆使用管理有关规定、国有资产管理办法等相关管理制度，严格按照规定开支预算经费，严控“三公”经费和公用经费支出，制止奢侈浪费，注重资金使用效益。</w:t>
      </w:r>
    </w:p>
    <w:p>
      <w:pPr>
        <w:pStyle w:val="2"/>
        <w:keepNext w:val="0"/>
        <w:keepLines w:val="0"/>
        <w:widowControl/>
        <w:suppressLineNumbers w:val="0"/>
        <w:spacing w:before="798" w:beforeAutospacing="0" w:after="0" w:afterAutospacing="0" w:line="600"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rPr>
        <w:t>财务管理方面，会计机构按《会计法》规定设置财务审计</w:t>
      </w:r>
      <w:r>
        <w:rPr>
          <w:rFonts w:hint="eastAsia" w:ascii="仿宋" w:hAnsi="仿宋" w:eastAsia="仿宋" w:cs="仿宋"/>
          <w:sz w:val="30"/>
          <w:szCs w:val="30"/>
          <w:lang w:val="en-US" w:eastAsia="zh-CN"/>
        </w:rPr>
        <w:t>股</w:t>
      </w:r>
      <w:r>
        <w:rPr>
          <w:rFonts w:hint="eastAsia" w:ascii="仿宋" w:hAnsi="仿宋" w:eastAsia="仿宋" w:cs="仿宋"/>
          <w:sz w:val="30"/>
          <w:szCs w:val="30"/>
        </w:rPr>
        <w:t>，会计核算执行《政府会计制度》；会计档案按规定要求整理立卷，装订成册，编制会计档案妥善保管。</w:t>
      </w:r>
    </w:p>
    <w:p>
      <w:pPr>
        <w:keepNext w:val="0"/>
        <w:keepLines w:val="0"/>
        <w:widowControl/>
        <w:suppressLineNumbers w:val="0"/>
        <w:jc w:val="left"/>
        <w:rPr>
          <w:rFonts w:hint="eastAsia" w:ascii="仿宋" w:hAnsi="仿宋" w:eastAsia="仿宋" w:cs="仿宋"/>
          <w:sz w:val="30"/>
          <w:szCs w:val="30"/>
          <w:lang w:val="en-US"/>
        </w:rPr>
      </w:pPr>
      <w:r>
        <w:rPr>
          <w:rFonts w:hint="eastAsia" w:ascii="楷体" w:hAnsi="楷体" w:eastAsia="楷体" w:cs="楷体"/>
          <w:sz w:val="30"/>
          <w:szCs w:val="30"/>
        </w:rPr>
        <w:t>3、</w:t>
      </w:r>
      <w:r>
        <w:rPr>
          <w:rFonts w:hint="eastAsia" w:ascii="楷体" w:hAnsi="楷体" w:eastAsia="楷体" w:cs="楷体"/>
          <w:b/>
          <w:bCs/>
          <w:sz w:val="30"/>
          <w:szCs w:val="30"/>
        </w:rPr>
        <w:t>“三公”经费使用及管理情况。</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年“三公”经费支出总额</w:t>
      </w:r>
      <w:r>
        <w:rPr>
          <w:rFonts w:hint="eastAsia" w:ascii="仿宋" w:hAnsi="仿宋" w:eastAsia="仿宋" w:cs="仿宋"/>
          <w:sz w:val="30"/>
          <w:szCs w:val="30"/>
          <w:lang w:val="en-US" w:eastAsia="zh-CN"/>
        </w:rPr>
        <w:t>46.16</w:t>
      </w:r>
      <w:r>
        <w:rPr>
          <w:rFonts w:hint="eastAsia" w:ascii="仿宋" w:hAnsi="仿宋" w:eastAsia="仿宋" w:cs="仿宋"/>
          <w:sz w:val="30"/>
          <w:szCs w:val="30"/>
        </w:rPr>
        <w:t>万元，其中：公务用车购置及运行维护费支出金额</w:t>
      </w:r>
      <w:r>
        <w:rPr>
          <w:rFonts w:hint="eastAsia" w:ascii="仿宋" w:hAnsi="仿宋" w:eastAsia="仿宋" w:cs="仿宋"/>
          <w:sz w:val="30"/>
          <w:szCs w:val="30"/>
          <w:lang w:val="en-US" w:eastAsia="zh-CN"/>
        </w:rPr>
        <w:t>45.23</w:t>
      </w:r>
      <w:r>
        <w:rPr>
          <w:rFonts w:hint="eastAsia" w:ascii="仿宋" w:hAnsi="仿宋" w:eastAsia="仿宋" w:cs="仿宋"/>
          <w:sz w:val="30"/>
          <w:szCs w:val="30"/>
        </w:rPr>
        <w:t>万元，</w:t>
      </w:r>
      <w:r>
        <w:rPr>
          <w:rFonts w:hint="eastAsia" w:ascii="仿宋" w:hAnsi="仿宋" w:eastAsia="仿宋" w:cs="仿宋"/>
          <w:sz w:val="30"/>
          <w:szCs w:val="30"/>
          <w:lang w:val="en-US" w:eastAsia="zh-CN"/>
        </w:rPr>
        <w:t>执法</w:t>
      </w:r>
      <w:r>
        <w:rPr>
          <w:rFonts w:hint="eastAsia" w:ascii="仿宋" w:hAnsi="仿宋" w:eastAsia="仿宋" w:cs="仿宋"/>
          <w:sz w:val="30"/>
          <w:szCs w:val="30"/>
        </w:rPr>
        <w:t>用车保有</w:t>
      </w:r>
      <w:r>
        <w:rPr>
          <w:rFonts w:hint="eastAsia" w:ascii="仿宋" w:hAnsi="仿宋" w:eastAsia="仿宋" w:cs="仿宋"/>
          <w:sz w:val="30"/>
          <w:szCs w:val="30"/>
          <w:lang w:val="en-US" w:eastAsia="zh-CN"/>
        </w:rPr>
        <w:t>9</w:t>
      </w:r>
      <w:r>
        <w:rPr>
          <w:rFonts w:hint="eastAsia" w:ascii="仿宋" w:hAnsi="仿宋" w:eastAsia="仿宋" w:cs="仿宋"/>
          <w:sz w:val="30"/>
          <w:szCs w:val="30"/>
        </w:rPr>
        <w:t>辆；公务接待费支出金额</w:t>
      </w:r>
      <w:r>
        <w:rPr>
          <w:rFonts w:hint="eastAsia" w:ascii="仿宋" w:hAnsi="仿宋" w:eastAsia="仿宋" w:cs="仿宋"/>
          <w:sz w:val="30"/>
          <w:szCs w:val="30"/>
          <w:lang w:val="en-US" w:eastAsia="zh-CN"/>
        </w:rPr>
        <w:t>0.93</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主要是全市</w:t>
      </w:r>
      <w:r>
        <w:rPr>
          <w:rFonts w:hint="eastAsia" w:ascii="仿宋" w:hAnsi="仿宋" w:eastAsia="仿宋" w:cs="仿宋"/>
          <w:color w:val="000000"/>
          <w:kern w:val="0"/>
          <w:sz w:val="30"/>
          <w:szCs w:val="30"/>
          <w:lang w:val="en-US" w:eastAsia="zh-CN" w:bidi="ar"/>
        </w:rPr>
        <w:t>治理车辆超限超载</w:t>
      </w:r>
      <w:r>
        <w:rPr>
          <w:rFonts w:hint="eastAsia" w:ascii="仿宋" w:hAnsi="仿宋" w:eastAsia="仿宋" w:cs="仿宋"/>
          <w:color w:val="000000"/>
          <w:kern w:val="0"/>
          <w:sz w:val="30"/>
          <w:szCs w:val="30"/>
          <w:lang w:val="en-US" w:eastAsia="zh-CN" w:bidi="ar"/>
        </w:rPr>
        <w:t>异地交叉执法检查</w:t>
      </w:r>
      <w:r>
        <w:rPr>
          <w:rFonts w:hint="eastAsia" w:ascii="仿宋" w:hAnsi="仿宋" w:eastAsia="仿宋" w:cs="仿宋"/>
          <w:sz w:val="30"/>
          <w:szCs w:val="30"/>
        </w:rPr>
        <w:t>接待</w:t>
      </w:r>
      <w:r>
        <w:rPr>
          <w:rFonts w:hint="eastAsia" w:ascii="仿宋" w:hAnsi="仿宋" w:eastAsia="仿宋" w:cs="仿宋"/>
          <w:color w:val="000000"/>
          <w:kern w:val="0"/>
          <w:sz w:val="30"/>
          <w:szCs w:val="30"/>
          <w:lang w:val="en-US" w:eastAsia="zh-CN" w:bidi="ar"/>
        </w:rPr>
        <w:t>开支。</w:t>
      </w:r>
    </w:p>
    <w:p>
      <w:pPr>
        <w:widowControl/>
        <w:shd w:val="clear" w:color="auto" w:fill="FFFFFF"/>
        <w:spacing w:before="100" w:beforeAutospacing="1" w:after="100" w:afterAutospacing="1" w:line="600" w:lineRule="exact"/>
        <w:ind w:firstLine="602" w:firstLineChars="200"/>
        <w:jc w:val="left"/>
        <w:rPr>
          <w:rFonts w:hint="eastAsia" w:ascii="仿宋" w:hAnsi="仿宋" w:eastAsia="仿宋" w:cs="仿宋"/>
          <w:b/>
          <w:bCs/>
          <w:color w:val="444444"/>
          <w:kern w:val="0"/>
          <w:sz w:val="30"/>
          <w:szCs w:val="30"/>
        </w:rPr>
      </w:pPr>
      <w:r>
        <w:rPr>
          <w:rFonts w:hint="eastAsia" w:ascii="仿宋" w:hAnsi="仿宋" w:eastAsia="仿宋" w:cs="仿宋"/>
          <w:b/>
          <w:bCs/>
          <w:color w:val="444444"/>
          <w:sz w:val="30"/>
          <w:szCs w:val="30"/>
          <w:lang w:val="en-US" w:eastAsia="zh-CN"/>
        </w:rPr>
        <w:t>三</w:t>
      </w:r>
      <w:r>
        <w:rPr>
          <w:rFonts w:hint="eastAsia" w:ascii="仿宋" w:hAnsi="仿宋" w:eastAsia="仿宋" w:cs="仿宋"/>
          <w:b/>
          <w:bCs/>
          <w:color w:val="444444"/>
          <w:sz w:val="30"/>
          <w:szCs w:val="30"/>
        </w:rPr>
        <w:t>、政府性基金预算支出</w:t>
      </w:r>
    </w:p>
    <w:p>
      <w:pPr>
        <w:widowControl/>
        <w:shd w:val="clear" w:color="auto" w:fill="FFFFFF"/>
        <w:spacing w:before="100" w:beforeAutospacing="1" w:after="100" w:afterAutospacing="1" w:line="600" w:lineRule="exact"/>
        <w:ind w:firstLine="660"/>
        <w:jc w:val="left"/>
        <w:rPr>
          <w:rFonts w:hint="eastAsia" w:ascii="仿宋" w:hAnsi="仿宋" w:eastAsia="仿宋" w:cs="仿宋"/>
          <w:color w:val="444444"/>
          <w:kern w:val="0"/>
          <w:sz w:val="30"/>
          <w:szCs w:val="30"/>
        </w:rPr>
      </w:pPr>
      <w:r>
        <w:rPr>
          <w:rFonts w:hint="eastAsia" w:ascii="仿宋" w:hAnsi="仿宋" w:eastAsia="仿宋" w:cs="仿宋"/>
          <w:color w:val="444444"/>
          <w:sz w:val="30"/>
          <w:szCs w:val="30"/>
        </w:rPr>
        <w:t>2022</w:t>
      </w:r>
      <w:r>
        <w:rPr>
          <w:rFonts w:hint="eastAsia" w:ascii="仿宋" w:hAnsi="仿宋" w:eastAsia="仿宋" w:cs="仿宋"/>
          <w:color w:val="444444"/>
          <w:sz w:val="30"/>
          <w:szCs w:val="30"/>
        </w:rPr>
        <w:t>年本部门</w:t>
      </w:r>
      <w:r>
        <w:rPr>
          <w:rFonts w:hint="eastAsia" w:ascii="仿宋" w:hAnsi="仿宋" w:eastAsia="仿宋" w:cs="仿宋"/>
          <w:color w:val="444444"/>
          <w:sz w:val="30"/>
          <w:szCs w:val="30"/>
        </w:rPr>
        <w:t>无政府性基金安排的支出。</w:t>
      </w:r>
      <w:r>
        <w:rPr>
          <w:rFonts w:hint="eastAsia" w:ascii="仿宋" w:hAnsi="仿宋" w:eastAsia="仿宋" w:cs="仿宋"/>
          <w:color w:val="444444"/>
          <w:sz w:val="30"/>
          <w:szCs w:val="30"/>
        </w:rPr>
        <w:t> </w:t>
      </w:r>
    </w:p>
    <w:p>
      <w:pPr>
        <w:widowControl/>
        <w:numPr>
          <w:ilvl w:val="0"/>
          <w:numId w:val="2"/>
        </w:numPr>
        <w:spacing w:line="560" w:lineRule="exact"/>
        <w:ind w:left="-10" w:leftChars="0" w:firstLine="640" w:firstLineChars="0"/>
        <w:jc w:val="left"/>
        <w:rPr>
          <w:rFonts w:hint="eastAsia" w:ascii="仿宋" w:hAnsi="仿宋" w:eastAsia="仿宋" w:cs="仿宋"/>
          <w:b/>
          <w:bCs/>
          <w:sz w:val="30"/>
          <w:szCs w:val="30"/>
        </w:rPr>
      </w:pPr>
      <w:r>
        <w:rPr>
          <w:rFonts w:hint="eastAsia" w:ascii="仿宋" w:hAnsi="仿宋" w:eastAsia="仿宋" w:cs="仿宋"/>
          <w:b/>
          <w:bCs/>
          <w:sz w:val="30"/>
          <w:szCs w:val="30"/>
        </w:rPr>
        <w:t>部门整体支出绩效情况</w:t>
      </w:r>
    </w:p>
    <w:p>
      <w:pPr>
        <w:pStyle w:val="2"/>
        <w:keepNext w:val="0"/>
        <w:keepLines w:val="0"/>
        <w:widowControl/>
        <w:suppressLineNumbers w:val="0"/>
        <w:spacing w:before="798" w:beforeAutospacing="0" w:after="0" w:afterAutospacing="0" w:line="600" w:lineRule="atLeast"/>
        <w:ind w:left="0" w:right="0" w:firstLine="420"/>
        <w:jc w:val="both"/>
        <w:rPr>
          <w:rFonts w:hint="default" w:ascii="仿宋" w:hAnsi="仿宋" w:eastAsia="仿宋" w:cs="仿宋"/>
          <w:sz w:val="30"/>
          <w:szCs w:val="30"/>
          <w:lang w:val="en-US" w:eastAsia="zh-CN"/>
        </w:rPr>
      </w:pPr>
      <w:r>
        <w:rPr>
          <w:rFonts w:hint="eastAsia" w:ascii="楷体" w:hAnsi="楷体" w:eastAsia="楷体" w:cs="楷体"/>
          <w:b/>
          <w:bCs/>
          <w:sz w:val="30"/>
          <w:szCs w:val="30"/>
        </w:rPr>
        <w:t>1、预算执行情况：</w:t>
      </w:r>
      <w:r>
        <w:rPr>
          <w:rFonts w:hint="eastAsia" w:ascii="仿宋" w:hAnsi="仿宋" w:eastAsia="仿宋" w:cs="仿宋"/>
          <w:sz w:val="30"/>
          <w:szCs w:val="30"/>
        </w:rPr>
        <w:t>根据单位预决算资料反映的信息，202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w:t>
      </w:r>
      <w:r>
        <w:rPr>
          <w:rFonts w:hint="eastAsia" w:ascii="仿宋" w:hAnsi="仿宋" w:eastAsia="仿宋" w:cs="仿宋"/>
          <w:sz w:val="30"/>
          <w:szCs w:val="30"/>
          <w:lang w:val="en-US" w:eastAsia="zh-CN"/>
        </w:rPr>
        <w:t>760.99</w:t>
      </w:r>
      <w:r>
        <w:rPr>
          <w:rFonts w:hint="eastAsia" w:ascii="仿宋" w:hAnsi="仿宋" w:eastAsia="仿宋" w:cs="仿宋"/>
          <w:sz w:val="30"/>
          <w:szCs w:val="30"/>
        </w:rPr>
        <w:t>万元，202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年预算执行数</w:t>
      </w:r>
      <w:r>
        <w:rPr>
          <w:rFonts w:hint="eastAsia" w:ascii="仿宋" w:hAnsi="仿宋" w:eastAsia="仿宋" w:cs="仿宋"/>
          <w:sz w:val="30"/>
          <w:szCs w:val="30"/>
          <w:lang w:val="en-US" w:eastAsia="zh-CN"/>
        </w:rPr>
        <w:t>664.86</w:t>
      </w:r>
      <w:r>
        <w:rPr>
          <w:rFonts w:hint="eastAsia" w:ascii="仿宋" w:hAnsi="仿宋" w:eastAsia="仿宋" w:cs="仿宋"/>
          <w:sz w:val="30"/>
          <w:szCs w:val="30"/>
        </w:rPr>
        <w:t>万元，预算执行率</w:t>
      </w:r>
      <w:r>
        <w:rPr>
          <w:rFonts w:hint="eastAsia" w:ascii="仿宋" w:hAnsi="仿宋" w:eastAsia="仿宋" w:cs="仿宋"/>
          <w:sz w:val="30"/>
          <w:szCs w:val="30"/>
          <w:lang w:val="en-US" w:eastAsia="zh-CN"/>
        </w:rPr>
        <w:t>87.37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主要原因是邵阳县交通运输综合行政执法大队2022年3月才挂牌成立。</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b/>
          <w:bCs/>
          <w:sz w:val="30"/>
          <w:szCs w:val="30"/>
        </w:rPr>
        <w:t>2、成本指标情况：</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年公用经费支出预算数12</w:t>
      </w:r>
      <w:r>
        <w:rPr>
          <w:rFonts w:hint="eastAsia" w:ascii="仿宋" w:hAnsi="仿宋" w:eastAsia="仿宋" w:cs="仿宋"/>
          <w:sz w:val="30"/>
          <w:szCs w:val="30"/>
          <w:lang w:val="en-US" w:eastAsia="zh-CN"/>
        </w:rPr>
        <w:t>4.94</w:t>
      </w:r>
      <w:r>
        <w:rPr>
          <w:rFonts w:hint="eastAsia" w:ascii="仿宋" w:hAnsi="仿宋" w:eastAsia="仿宋" w:cs="仿宋"/>
          <w:sz w:val="30"/>
          <w:szCs w:val="30"/>
        </w:rPr>
        <w:t>万元，支出数</w:t>
      </w:r>
      <w:r>
        <w:rPr>
          <w:rFonts w:hint="eastAsia" w:ascii="仿宋" w:hAnsi="仿宋" w:eastAsia="仿宋" w:cs="仿宋"/>
          <w:sz w:val="30"/>
          <w:szCs w:val="30"/>
          <w:lang w:val="en-US" w:eastAsia="zh-CN"/>
        </w:rPr>
        <w:t>179.24</w:t>
      </w:r>
      <w:r>
        <w:rPr>
          <w:rFonts w:hint="eastAsia" w:ascii="仿宋" w:hAnsi="仿宋" w:eastAsia="仿宋" w:cs="仿宋"/>
          <w:sz w:val="30"/>
          <w:szCs w:val="30"/>
        </w:rPr>
        <w:t>万元，公用经费控制率</w:t>
      </w:r>
      <w:r>
        <w:rPr>
          <w:rFonts w:hint="eastAsia" w:ascii="仿宋" w:hAnsi="仿宋" w:eastAsia="仿宋" w:cs="仿宋"/>
          <w:sz w:val="30"/>
          <w:szCs w:val="30"/>
          <w:lang w:val="en-US" w:eastAsia="zh-CN"/>
        </w:rPr>
        <w:t>143.46</w:t>
      </w:r>
      <w:r>
        <w:rPr>
          <w:rFonts w:hint="eastAsia" w:ascii="仿宋" w:hAnsi="仿宋" w:eastAsia="仿宋" w:cs="仿宋"/>
          <w:sz w:val="30"/>
          <w:szCs w:val="30"/>
        </w:rPr>
        <w:t>%。</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b/>
          <w:bCs/>
          <w:sz w:val="30"/>
          <w:szCs w:val="30"/>
          <w:lang w:val="en-US" w:eastAsia="zh-CN"/>
        </w:rPr>
        <w:t>3</w:t>
      </w:r>
      <w:r>
        <w:rPr>
          <w:rFonts w:hint="eastAsia" w:ascii="楷体" w:hAnsi="楷体" w:eastAsia="楷体" w:cs="楷体"/>
          <w:b/>
          <w:bCs/>
          <w:sz w:val="30"/>
          <w:szCs w:val="30"/>
        </w:rPr>
        <w:t>、资产管理情况：</w:t>
      </w: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w:t>
      </w:r>
      <w:r>
        <w:rPr>
          <w:rFonts w:hint="eastAsia" w:ascii="仿宋" w:hAnsi="仿宋" w:eastAsia="仿宋" w:cs="仿宋"/>
          <w:sz w:val="30"/>
          <w:szCs w:val="30"/>
        </w:rPr>
        <w:t>邵阳</w:t>
      </w:r>
      <w:r>
        <w:rPr>
          <w:rFonts w:hint="eastAsia" w:ascii="仿宋" w:hAnsi="仿宋" w:eastAsia="仿宋" w:cs="仿宋"/>
          <w:sz w:val="30"/>
          <w:szCs w:val="30"/>
          <w:lang w:val="en-US" w:eastAsia="zh-CN"/>
        </w:rPr>
        <w:t>县交通运输综合行政执法大队</w:t>
      </w:r>
      <w:r>
        <w:rPr>
          <w:rFonts w:hint="eastAsia" w:ascii="仿宋" w:hAnsi="仿宋" w:eastAsia="仿宋" w:cs="仿宋"/>
          <w:sz w:val="30"/>
          <w:szCs w:val="30"/>
        </w:rPr>
        <w:t>资产总额为</w:t>
      </w:r>
      <w:r>
        <w:rPr>
          <w:rFonts w:hint="eastAsia" w:ascii="仿宋" w:hAnsi="仿宋" w:eastAsia="仿宋" w:cs="仿宋"/>
          <w:sz w:val="30"/>
          <w:szCs w:val="30"/>
          <w:lang w:val="en-US" w:eastAsia="zh-CN"/>
        </w:rPr>
        <w:t>174.67</w:t>
      </w:r>
      <w:r>
        <w:rPr>
          <w:rFonts w:hint="eastAsia" w:ascii="仿宋" w:hAnsi="仿宋" w:eastAsia="仿宋" w:cs="仿宋"/>
          <w:sz w:val="30"/>
          <w:szCs w:val="30"/>
        </w:rPr>
        <w:t>万元，主要为办公设备</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执法用车</w:t>
      </w:r>
      <w:r>
        <w:rPr>
          <w:rFonts w:hint="eastAsia" w:ascii="仿宋" w:hAnsi="仿宋" w:eastAsia="仿宋" w:cs="仿宋"/>
          <w:sz w:val="30"/>
          <w:szCs w:val="30"/>
        </w:rPr>
        <w:t>等。</w:t>
      </w:r>
    </w:p>
    <w:p>
      <w:pPr>
        <w:pStyle w:val="2"/>
        <w:keepNext w:val="0"/>
        <w:keepLines w:val="0"/>
        <w:widowControl/>
        <w:suppressLineNumbers w:val="0"/>
        <w:spacing w:before="798" w:beforeAutospacing="0" w:after="0" w:afterAutospacing="0" w:line="600"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rPr>
        <w:t>邵阳</w:t>
      </w:r>
      <w:r>
        <w:rPr>
          <w:rFonts w:hint="eastAsia" w:ascii="仿宋" w:hAnsi="仿宋" w:eastAsia="仿宋" w:cs="仿宋"/>
          <w:sz w:val="30"/>
          <w:szCs w:val="30"/>
          <w:lang w:val="en-US" w:eastAsia="zh-CN"/>
        </w:rPr>
        <w:t>县交通运输综合行政执法大队</w:t>
      </w:r>
      <w:r>
        <w:rPr>
          <w:rFonts w:hint="eastAsia" w:ascii="仿宋" w:hAnsi="仿宋" w:eastAsia="仿宋" w:cs="仿宋"/>
          <w:sz w:val="30"/>
          <w:szCs w:val="30"/>
        </w:rPr>
        <w:t>根据《行政事业单位国有资产管理办法》制定了本单位的国有资产管理办法，执行国有资产购置、验收、使用和保管管理制度和操作规范，202</w:t>
      </w:r>
      <w:r>
        <w:rPr>
          <w:rFonts w:hint="eastAsia" w:ascii="仿宋" w:hAnsi="仿宋" w:eastAsia="仿宋" w:cs="仿宋"/>
          <w:sz w:val="30"/>
          <w:szCs w:val="30"/>
          <w:lang w:val="en-US" w:eastAsia="zh-CN"/>
        </w:rPr>
        <w:t>2</w:t>
      </w:r>
      <w:r>
        <w:rPr>
          <w:rFonts w:hint="eastAsia" w:ascii="仿宋" w:hAnsi="仿宋" w:eastAsia="仿宋" w:cs="仿宋"/>
          <w:sz w:val="30"/>
          <w:szCs w:val="30"/>
        </w:rPr>
        <w:t>年按程序采购了一批固定资产。</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b/>
          <w:bCs/>
          <w:sz w:val="30"/>
          <w:szCs w:val="30"/>
        </w:rPr>
        <w:t>5、非税收入管理情况：</w:t>
      </w:r>
      <w:r>
        <w:rPr>
          <w:rFonts w:hint="eastAsia" w:ascii="仿宋" w:hAnsi="仿宋" w:eastAsia="仿宋" w:cs="仿宋"/>
          <w:sz w:val="30"/>
          <w:szCs w:val="30"/>
        </w:rPr>
        <w:t>非税收入预算数为</w:t>
      </w:r>
      <w:r>
        <w:rPr>
          <w:rFonts w:hint="eastAsia" w:ascii="仿宋" w:hAnsi="仿宋" w:eastAsia="仿宋" w:cs="仿宋"/>
          <w:sz w:val="30"/>
          <w:szCs w:val="30"/>
          <w:lang w:val="en-US" w:eastAsia="zh-CN"/>
        </w:rPr>
        <w:t>225万元</w:t>
      </w:r>
      <w:r>
        <w:rPr>
          <w:rFonts w:hint="eastAsia" w:ascii="仿宋" w:hAnsi="仿宋" w:eastAsia="仿宋" w:cs="仿宋"/>
          <w:sz w:val="30"/>
          <w:szCs w:val="30"/>
        </w:rPr>
        <w:t>，当年非税收入</w:t>
      </w:r>
      <w:r>
        <w:rPr>
          <w:rFonts w:hint="eastAsia" w:ascii="仿宋" w:hAnsi="仿宋" w:eastAsia="仿宋" w:cs="仿宋"/>
          <w:sz w:val="30"/>
          <w:szCs w:val="30"/>
          <w:lang w:val="en-US" w:eastAsia="zh-CN"/>
        </w:rPr>
        <w:t>277.98</w:t>
      </w:r>
      <w:r>
        <w:rPr>
          <w:rFonts w:hint="eastAsia" w:ascii="仿宋" w:hAnsi="仿宋" w:eastAsia="仿宋" w:cs="仿宋"/>
          <w:sz w:val="30"/>
          <w:szCs w:val="30"/>
        </w:rPr>
        <w:t>万元（决算报表-非税收入征缴情况表），当年实际缴纳国库的非税收入</w:t>
      </w:r>
      <w:r>
        <w:rPr>
          <w:rFonts w:hint="eastAsia" w:ascii="仿宋" w:hAnsi="仿宋" w:eastAsia="仿宋" w:cs="仿宋"/>
          <w:sz w:val="30"/>
          <w:szCs w:val="30"/>
          <w:lang w:val="en-US" w:eastAsia="zh-CN"/>
        </w:rPr>
        <w:t>271.86</w:t>
      </w:r>
      <w:r>
        <w:rPr>
          <w:rFonts w:hint="eastAsia" w:ascii="仿宋" w:hAnsi="仿宋" w:eastAsia="仿宋" w:cs="仿宋"/>
          <w:sz w:val="30"/>
          <w:szCs w:val="30"/>
        </w:rPr>
        <w:t>万元，差额部分</w:t>
      </w:r>
      <w:r>
        <w:rPr>
          <w:rFonts w:hint="eastAsia" w:ascii="仿宋" w:hAnsi="仿宋" w:eastAsia="仿宋" w:cs="仿宋"/>
          <w:sz w:val="30"/>
          <w:szCs w:val="30"/>
          <w:lang w:val="en-US" w:eastAsia="zh-CN"/>
        </w:rPr>
        <w:t>为破损公路赔补偿款，由税务局代收代缴</w:t>
      </w:r>
      <w:r>
        <w:rPr>
          <w:rFonts w:hint="eastAsia" w:ascii="仿宋" w:hAnsi="仿宋" w:eastAsia="仿宋" w:cs="仿宋"/>
          <w:sz w:val="30"/>
          <w:szCs w:val="30"/>
        </w:rPr>
        <w:t>。</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绩效总目标按照部门制定的规划实施，符合部门“三定”方案确定的职责范围。运行成本方面，机构改革合并初期，单位对在职人员成本的控制措施得当，在职人员控制率小于1。管理效率方面，单位严格执行部门经费支出管理制度要求，加强“三公经费”管理，严格执行“三公经费”预算管理要求，厉行节约反对浪费，控制措施有效；同时按照政府信息公开有关规定公开相关预决算信息，保证部门预决算管理的公开透明。履职效能方面，</w:t>
      </w:r>
      <w:r>
        <w:rPr>
          <w:rFonts w:hint="eastAsia" w:ascii="仿宋" w:hAnsi="仿宋" w:eastAsia="仿宋" w:cs="仿宋"/>
          <w:sz w:val="30"/>
          <w:szCs w:val="30"/>
        </w:rPr>
        <w:t>邵阳</w:t>
      </w:r>
      <w:r>
        <w:rPr>
          <w:rFonts w:hint="eastAsia" w:ascii="仿宋" w:hAnsi="仿宋" w:eastAsia="仿宋" w:cs="仿宋"/>
          <w:sz w:val="30"/>
          <w:szCs w:val="30"/>
          <w:lang w:val="en-US" w:eastAsia="zh-CN"/>
        </w:rPr>
        <w:t>县交通运输综合行政执法大队</w:t>
      </w:r>
      <w:r>
        <w:rPr>
          <w:rFonts w:hint="eastAsia" w:ascii="仿宋" w:hAnsi="仿宋" w:eastAsia="仿宋" w:cs="仿宋"/>
          <w:sz w:val="30"/>
          <w:szCs w:val="30"/>
        </w:rPr>
        <w:t>紧扣年度工作主线和工作任务，统筹做好疫情防控，落实日常</w:t>
      </w:r>
      <w:r>
        <w:rPr>
          <w:rFonts w:hint="eastAsia" w:ascii="仿宋" w:hAnsi="仿宋" w:eastAsia="仿宋" w:cs="仿宋"/>
          <w:sz w:val="30"/>
          <w:szCs w:val="30"/>
          <w:lang w:val="en-US" w:eastAsia="zh-CN"/>
        </w:rPr>
        <w:t>客货运车辆、水运船只、交通质量建设工程、维修驾培等执法检查</w:t>
      </w:r>
      <w:r>
        <w:rPr>
          <w:rFonts w:hint="eastAsia" w:ascii="仿宋" w:hAnsi="仿宋" w:eastAsia="仿宋" w:cs="仿宋"/>
          <w:sz w:val="30"/>
          <w:szCs w:val="30"/>
        </w:rPr>
        <w:t>工作，大力开展</w:t>
      </w:r>
      <w:r>
        <w:rPr>
          <w:rFonts w:hint="eastAsia" w:ascii="仿宋" w:hAnsi="仿宋" w:eastAsia="仿宋" w:cs="仿宋"/>
          <w:sz w:val="30"/>
          <w:szCs w:val="30"/>
          <w:lang w:val="en-US" w:eastAsia="zh-CN"/>
        </w:rPr>
        <w:t>路域环境整治、</w:t>
      </w:r>
      <w:r>
        <w:rPr>
          <w:rFonts w:hint="eastAsia" w:ascii="仿宋" w:hAnsi="仿宋" w:eastAsia="仿宋" w:cs="仿宋"/>
          <w:sz w:val="30"/>
          <w:szCs w:val="30"/>
        </w:rPr>
        <w:t>治超工作，保障了全</w:t>
      </w:r>
      <w:r>
        <w:rPr>
          <w:rFonts w:hint="eastAsia" w:ascii="仿宋" w:hAnsi="仿宋" w:eastAsia="仿宋" w:cs="仿宋"/>
          <w:sz w:val="30"/>
          <w:szCs w:val="30"/>
          <w:lang w:val="en-US" w:eastAsia="zh-CN"/>
        </w:rPr>
        <w:t>县交通运输</w:t>
      </w:r>
      <w:r>
        <w:rPr>
          <w:rFonts w:hint="eastAsia" w:ascii="仿宋" w:hAnsi="仿宋" w:eastAsia="仿宋" w:cs="仿宋"/>
          <w:sz w:val="30"/>
          <w:szCs w:val="30"/>
        </w:rPr>
        <w:t>系统的各项</w:t>
      </w:r>
      <w:r>
        <w:rPr>
          <w:rFonts w:hint="eastAsia" w:ascii="仿宋" w:hAnsi="仿宋" w:eastAsia="仿宋" w:cs="仿宋"/>
          <w:sz w:val="30"/>
          <w:szCs w:val="30"/>
          <w:lang w:val="en-US" w:eastAsia="zh-CN"/>
        </w:rPr>
        <w:t>执法检查</w:t>
      </w:r>
      <w:r>
        <w:rPr>
          <w:rFonts w:hint="eastAsia" w:ascii="仿宋" w:hAnsi="仿宋" w:eastAsia="仿宋" w:cs="仿宋"/>
          <w:sz w:val="30"/>
          <w:szCs w:val="30"/>
        </w:rPr>
        <w:t>工作的正常有序开展。</w:t>
      </w:r>
    </w:p>
    <w:p>
      <w:pPr>
        <w:pStyle w:val="5"/>
        <w:spacing w:line="560" w:lineRule="exact"/>
        <w:ind w:left="640" w:firstLine="0" w:firstLineChars="0"/>
        <w:rPr>
          <w:rFonts w:hint="eastAsia" w:ascii="宋体" w:hAnsi="宋体" w:eastAsia="宋体" w:cs="宋体"/>
          <w:b/>
          <w:bCs/>
          <w:sz w:val="30"/>
          <w:szCs w:val="30"/>
          <w:lang w:val="en-US" w:eastAsia="zh-CN"/>
        </w:rPr>
      </w:pPr>
    </w:p>
    <w:p>
      <w:pPr>
        <w:pStyle w:val="5"/>
        <w:spacing w:line="560" w:lineRule="exact"/>
        <w:ind w:left="640" w:firstLine="0" w:firstLineChars="0"/>
        <w:rPr>
          <w:rFonts w:hint="eastAsia" w:ascii="仿宋" w:hAnsi="仿宋" w:eastAsia="仿宋" w:cs="仿宋"/>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、存在的问题及原因分析</w:t>
      </w:r>
    </w:p>
    <w:p>
      <w:pPr>
        <w:pStyle w:val="2"/>
        <w:keepNext w:val="0"/>
        <w:keepLines w:val="0"/>
        <w:widowControl/>
        <w:suppressLineNumbers w:val="0"/>
        <w:spacing w:before="798" w:beforeAutospacing="0" w:after="0" w:afterAutospacing="0" w:line="600" w:lineRule="atLeast"/>
        <w:ind w:left="0" w:right="0" w:firstLine="420"/>
        <w:jc w:val="both"/>
        <w:rPr>
          <w:rFonts w:hint="eastAsia" w:ascii="楷体" w:hAnsi="楷体" w:eastAsia="楷体" w:cs="楷体"/>
          <w:sz w:val="30"/>
          <w:szCs w:val="30"/>
        </w:rPr>
      </w:pPr>
      <w:r>
        <w:rPr>
          <w:rFonts w:hint="eastAsia" w:ascii="楷体" w:hAnsi="楷体" w:eastAsia="楷体" w:cs="楷体"/>
          <w:b/>
          <w:bCs/>
          <w:sz w:val="30"/>
          <w:szCs w:val="30"/>
          <w:lang w:eastAsia="zh-CN"/>
        </w:rPr>
        <w:t>（</w:t>
      </w:r>
      <w:r>
        <w:rPr>
          <w:rFonts w:hint="eastAsia" w:ascii="楷体" w:hAnsi="楷体" w:eastAsia="楷体" w:cs="楷体"/>
          <w:b/>
          <w:bCs/>
          <w:sz w:val="30"/>
          <w:szCs w:val="30"/>
        </w:rPr>
        <w:t>一）绩效目标不够清晰、明确。</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核查202</w:t>
      </w:r>
      <w:r>
        <w:rPr>
          <w:rFonts w:hint="eastAsia" w:ascii="仿宋" w:hAnsi="仿宋" w:eastAsia="仿宋" w:cs="仿宋"/>
          <w:sz w:val="30"/>
          <w:szCs w:val="30"/>
          <w:lang w:val="en-US" w:eastAsia="zh-CN"/>
        </w:rPr>
        <w:t>2</w:t>
      </w:r>
      <w:r>
        <w:rPr>
          <w:rFonts w:hint="eastAsia" w:ascii="仿宋" w:hAnsi="仿宋" w:eastAsia="仿宋" w:cs="仿宋"/>
          <w:sz w:val="30"/>
          <w:szCs w:val="30"/>
        </w:rPr>
        <w:t>年部门整体支出绩效目标申报表，一是指标细化不全面，未设置目标对应成本指标，不能通过量化指标予以体现。二是产出指标与本年度预算资金不匹配。</w:t>
      </w:r>
    </w:p>
    <w:p>
      <w:pPr>
        <w:pStyle w:val="2"/>
        <w:keepNext w:val="0"/>
        <w:keepLines w:val="0"/>
        <w:widowControl/>
        <w:suppressLineNumbers w:val="0"/>
        <w:spacing w:before="798" w:beforeAutospacing="0" w:after="0" w:afterAutospacing="0" w:line="600" w:lineRule="atLeast"/>
        <w:ind w:left="0" w:right="0" w:firstLine="420"/>
        <w:jc w:val="both"/>
        <w:rPr>
          <w:rFonts w:hint="eastAsia" w:ascii="楷体" w:hAnsi="楷体" w:eastAsia="楷体" w:cs="楷体"/>
          <w:sz w:val="30"/>
          <w:szCs w:val="30"/>
        </w:rPr>
      </w:pPr>
      <w:r>
        <w:rPr>
          <w:rFonts w:hint="eastAsia" w:ascii="楷体" w:hAnsi="楷体" w:eastAsia="楷体" w:cs="楷体"/>
          <w:b/>
          <w:bCs/>
          <w:sz w:val="30"/>
          <w:szCs w:val="30"/>
        </w:rPr>
        <w:t>（</w:t>
      </w:r>
      <w:r>
        <w:rPr>
          <w:rFonts w:hint="eastAsia" w:ascii="楷体" w:hAnsi="楷体" w:eastAsia="楷体" w:cs="楷体"/>
          <w:b/>
          <w:bCs/>
          <w:sz w:val="30"/>
          <w:szCs w:val="30"/>
          <w:lang w:val="en-US" w:eastAsia="zh-CN"/>
        </w:rPr>
        <w:t>二</w:t>
      </w:r>
      <w:r>
        <w:rPr>
          <w:rFonts w:hint="eastAsia" w:ascii="楷体" w:hAnsi="楷体" w:eastAsia="楷体" w:cs="楷体"/>
          <w:b/>
          <w:bCs/>
          <w:sz w:val="30"/>
          <w:szCs w:val="30"/>
        </w:rPr>
        <w:t>）预算执行方面存在的问题</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一是机构运转成本的实际控制能力较差，公用经费控制率</w:t>
      </w:r>
      <w:r>
        <w:rPr>
          <w:rFonts w:hint="eastAsia" w:ascii="仿宋" w:hAnsi="仿宋" w:eastAsia="仿宋" w:cs="仿宋"/>
          <w:sz w:val="30"/>
          <w:szCs w:val="30"/>
          <w:lang w:val="en-US" w:eastAsia="zh-CN"/>
        </w:rPr>
        <w:t>143.46</w:t>
      </w:r>
      <w:r>
        <w:rPr>
          <w:rFonts w:hint="eastAsia" w:ascii="仿宋" w:hAnsi="仿宋" w:eastAsia="仿宋" w:cs="仿宋"/>
          <w:sz w:val="30"/>
          <w:szCs w:val="30"/>
        </w:rPr>
        <w:t>%</w:t>
      </w:r>
      <w:r>
        <w:rPr>
          <w:rFonts w:hint="eastAsia" w:ascii="仿宋" w:hAnsi="仿宋" w:eastAsia="仿宋" w:cs="仿宋"/>
          <w:sz w:val="30"/>
          <w:szCs w:val="30"/>
        </w:rPr>
        <w:t>，公用经费超预算金额，资金来源为</w:t>
      </w:r>
      <w:r>
        <w:rPr>
          <w:rFonts w:hint="eastAsia" w:ascii="仿宋" w:hAnsi="仿宋" w:eastAsia="仿宋" w:cs="仿宋"/>
          <w:sz w:val="30"/>
          <w:szCs w:val="30"/>
          <w:lang w:val="en-US" w:eastAsia="zh-CN"/>
        </w:rPr>
        <w:t>县政府安排的开办</w:t>
      </w:r>
      <w:r>
        <w:rPr>
          <w:rFonts w:hint="eastAsia" w:ascii="仿宋" w:hAnsi="仿宋" w:eastAsia="仿宋" w:cs="仿宋"/>
          <w:sz w:val="30"/>
          <w:szCs w:val="30"/>
        </w:rPr>
        <w:t>资金。</w:t>
      </w:r>
      <w:r>
        <w:rPr>
          <w:rFonts w:hint="eastAsia" w:ascii="仿宋" w:hAnsi="仿宋" w:eastAsia="仿宋" w:cs="仿宋"/>
          <w:sz w:val="30"/>
          <w:szCs w:val="30"/>
          <w:lang w:val="en-US" w:eastAsia="zh-CN"/>
        </w:rPr>
        <w:t>二</w:t>
      </w:r>
      <w:r>
        <w:rPr>
          <w:rFonts w:hint="eastAsia" w:ascii="仿宋" w:hAnsi="仿宋" w:eastAsia="仿宋" w:cs="仿宋"/>
          <w:sz w:val="30"/>
          <w:szCs w:val="30"/>
        </w:rPr>
        <w:t>是未根据单位事业实际需求编制政府采购预算，政府采购预算资金额度偏高，导致政府采购执行率小于1。</w:t>
      </w:r>
    </w:p>
    <w:p>
      <w:pPr>
        <w:pStyle w:val="2"/>
        <w:keepNext w:val="0"/>
        <w:keepLines w:val="0"/>
        <w:widowControl/>
        <w:suppressLineNumbers w:val="0"/>
        <w:spacing w:before="798" w:beforeAutospacing="0" w:after="0" w:afterAutospacing="0" w:line="600" w:lineRule="atLeast"/>
        <w:ind w:left="0" w:right="0" w:firstLine="420"/>
        <w:jc w:val="both"/>
        <w:rPr>
          <w:rFonts w:hint="eastAsia" w:ascii="楷体" w:hAnsi="楷体" w:eastAsia="楷体" w:cs="楷体"/>
          <w:sz w:val="30"/>
          <w:szCs w:val="30"/>
        </w:rPr>
      </w:pPr>
      <w:r>
        <w:rPr>
          <w:rFonts w:hint="eastAsia" w:ascii="楷体" w:hAnsi="楷体" w:eastAsia="楷体" w:cs="楷体"/>
          <w:b/>
          <w:bCs/>
          <w:sz w:val="30"/>
          <w:szCs w:val="30"/>
        </w:rPr>
        <w:t>（</w:t>
      </w:r>
      <w:r>
        <w:rPr>
          <w:rFonts w:hint="eastAsia" w:ascii="楷体" w:hAnsi="楷体" w:eastAsia="楷体" w:cs="楷体"/>
          <w:b/>
          <w:bCs/>
          <w:sz w:val="30"/>
          <w:szCs w:val="30"/>
          <w:lang w:val="en-US" w:eastAsia="zh-CN"/>
        </w:rPr>
        <w:t>三</w:t>
      </w:r>
      <w:r>
        <w:rPr>
          <w:rFonts w:hint="eastAsia" w:ascii="楷体" w:hAnsi="楷体" w:eastAsia="楷体" w:cs="楷体"/>
          <w:b/>
          <w:bCs/>
          <w:sz w:val="30"/>
          <w:szCs w:val="30"/>
        </w:rPr>
        <w:t>）预算管理方面存在的问题</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lang w:eastAsia="zh-CN"/>
        </w:rPr>
      </w:pPr>
      <w:r>
        <w:rPr>
          <w:rFonts w:hint="eastAsia" w:ascii="仿宋" w:hAnsi="仿宋" w:eastAsia="仿宋" w:cs="仿宋"/>
          <w:sz w:val="30"/>
          <w:szCs w:val="30"/>
        </w:rPr>
        <w:t>1、内控制度有待进一步完善，管理欠规范</w:t>
      </w:r>
      <w:r>
        <w:rPr>
          <w:rFonts w:hint="eastAsia" w:ascii="仿宋" w:hAnsi="仿宋" w:eastAsia="仿宋" w:cs="仿宋"/>
          <w:sz w:val="30"/>
          <w:szCs w:val="30"/>
          <w:lang w:eastAsia="zh-CN"/>
        </w:rPr>
        <w:t>，</w:t>
      </w:r>
      <w:r>
        <w:rPr>
          <w:rFonts w:hint="eastAsia" w:ascii="仿宋" w:hAnsi="仿宋" w:eastAsia="仿宋" w:cs="仿宋"/>
          <w:sz w:val="30"/>
          <w:szCs w:val="30"/>
        </w:rPr>
        <w:t>相关管理制度未有效执行</w:t>
      </w:r>
      <w:r>
        <w:rPr>
          <w:rFonts w:hint="eastAsia" w:ascii="仿宋" w:hAnsi="仿宋" w:eastAsia="仿宋" w:cs="仿宋"/>
          <w:sz w:val="30"/>
          <w:szCs w:val="30"/>
          <w:lang w:eastAsia="zh-CN"/>
        </w:rPr>
        <w:t>。</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bookmarkStart w:id="0" w:name="_GoBack"/>
      <w:bookmarkEnd w:id="0"/>
      <w:r>
        <w:rPr>
          <w:rFonts w:hint="eastAsia" w:ascii="仿宋" w:hAnsi="仿宋" w:eastAsia="仿宋" w:cs="仿宋"/>
          <w:sz w:val="30"/>
          <w:szCs w:val="30"/>
          <w:lang w:val="en-US" w:eastAsia="zh-CN"/>
        </w:rPr>
        <w:t>2</w:t>
      </w:r>
      <w:r>
        <w:rPr>
          <w:rFonts w:hint="eastAsia" w:ascii="仿宋" w:hAnsi="仿宋" w:eastAsia="仿宋" w:cs="仿宋"/>
          <w:sz w:val="30"/>
          <w:szCs w:val="30"/>
        </w:rPr>
        <w:t>、基础信息完善性方面，基础数据信息存在差额，会计信息资料不准确，不符合《行政单位财务规则》中“严格预算执行，完整、准确、及时编制决算，真实反映财务状况”的相关规定。</w:t>
      </w:r>
    </w:p>
    <w:p>
      <w:pPr>
        <w:pStyle w:val="2"/>
        <w:keepNext w:val="0"/>
        <w:keepLines w:val="0"/>
        <w:widowControl/>
        <w:suppressLineNumbers w:val="0"/>
        <w:spacing w:before="798" w:beforeAutospacing="0" w:after="0" w:afterAutospacing="0" w:line="600" w:lineRule="atLeast"/>
        <w:ind w:left="0" w:right="0" w:firstLine="420"/>
        <w:jc w:val="both"/>
        <w:rPr>
          <w:rFonts w:hint="eastAsia" w:ascii="楷体" w:hAnsi="楷体" w:eastAsia="楷体" w:cs="楷体"/>
          <w:sz w:val="30"/>
          <w:szCs w:val="30"/>
        </w:rPr>
      </w:pPr>
      <w:r>
        <w:rPr>
          <w:rFonts w:hint="eastAsia" w:ascii="楷体" w:hAnsi="楷体" w:eastAsia="楷体" w:cs="楷体"/>
          <w:b/>
          <w:bCs/>
          <w:sz w:val="30"/>
          <w:szCs w:val="30"/>
        </w:rPr>
        <w:t>（</w:t>
      </w:r>
      <w:r>
        <w:rPr>
          <w:rFonts w:hint="eastAsia" w:ascii="楷体" w:hAnsi="楷体" w:eastAsia="楷体" w:cs="楷体"/>
          <w:b/>
          <w:bCs/>
          <w:sz w:val="30"/>
          <w:szCs w:val="30"/>
          <w:lang w:val="en-US" w:eastAsia="zh-CN"/>
        </w:rPr>
        <w:t>四</w:t>
      </w:r>
      <w:r>
        <w:rPr>
          <w:rFonts w:hint="eastAsia" w:ascii="楷体" w:hAnsi="楷体" w:eastAsia="楷体" w:cs="楷体"/>
          <w:b/>
          <w:bCs/>
          <w:sz w:val="30"/>
          <w:szCs w:val="30"/>
        </w:rPr>
        <w:t>）资产管理方面存在的问题</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一无流动资产管理制度,相关制度未有效执行。二资产安全运行情况欠规范，单位未定期对资产进行盘点。</w:t>
      </w:r>
    </w:p>
    <w:p>
      <w:pPr>
        <w:widowControl/>
        <w:numPr>
          <w:numId w:val="0"/>
        </w:numPr>
        <w:spacing w:line="560" w:lineRule="exact"/>
        <w:ind w:left="630" w:leftChars="0"/>
        <w:jc w:val="left"/>
        <w:rPr>
          <w:rFonts w:hint="eastAsia" w:ascii="仿宋" w:hAnsi="仿宋" w:eastAsia="仿宋" w:cs="仿宋"/>
          <w:b/>
          <w:bCs/>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下一步改进措施</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楷体" w:hAnsi="楷体" w:eastAsia="楷体" w:cs="楷体"/>
          <w:b/>
          <w:bCs/>
          <w:sz w:val="30"/>
          <w:szCs w:val="30"/>
        </w:rPr>
        <w:t>（一）进一步细化预算编制，强化内部控制</w:t>
      </w:r>
      <w:r>
        <w:rPr>
          <w:rFonts w:hint="eastAsia" w:ascii="仿宋" w:hAnsi="仿宋" w:eastAsia="仿宋" w:cs="仿宋"/>
          <w:sz w:val="30"/>
          <w:szCs w:val="30"/>
        </w:rPr>
        <w:t>加强单位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sz w:val="30"/>
          <w:szCs w:val="30"/>
        </w:rPr>
        <w:t>（二）</w:t>
      </w:r>
      <w:r>
        <w:rPr>
          <w:rFonts w:hint="eastAsia" w:ascii="楷体" w:hAnsi="楷体" w:eastAsia="楷体" w:cs="楷体"/>
          <w:b/>
          <w:bCs/>
          <w:sz w:val="30"/>
          <w:szCs w:val="30"/>
        </w:rPr>
        <w:t>加强沟通，按照要求，据实编制目资金使用计划，为重点任务、重点工作提供保障。</w:t>
      </w:r>
      <w:r>
        <w:rPr>
          <w:rFonts w:hint="eastAsia" w:ascii="仿宋" w:hAnsi="仿宋" w:eastAsia="仿宋" w:cs="仿宋"/>
          <w:sz w:val="30"/>
          <w:szCs w:val="30"/>
        </w:rPr>
        <w:t>加强</w:t>
      </w:r>
      <w:r>
        <w:rPr>
          <w:rFonts w:hint="eastAsia" w:ascii="仿宋" w:hAnsi="仿宋" w:eastAsia="仿宋" w:cs="仿宋"/>
          <w:sz w:val="30"/>
          <w:szCs w:val="30"/>
          <w:lang w:val="en-US" w:eastAsia="zh-CN"/>
        </w:rPr>
        <w:t>财政</w:t>
      </w:r>
      <w:r>
        <w:rPr>
          <w:rFonts w:hint="eastAsia" w:ascii="仿宋" w:hAnsi="仿宋" w:eastAsia="仿宋" w:cs="仿宋"/>
          <w:sz w:val="30"/>
          <w:szCs w:val="30"/>
        </w:rPr>
        <w:t>部门的沟通联络，各对口</w:t>
      </w:r>
      <w:r>
        <w:rPr>
          <w:rFonts w:hint="eastAsia" w:ascii="仿宋" w:hAnsi="仿宋" w:eastAsia="仿宋" w:cs="仿宋"/>
          <w:sz w:val="30"/>
          <w:szCs w:val="30"/>
          <w:lang w:val="en-US" w:eastAsia="zh-CN"/>
        </w:rPr>
        <w:t>股</w:t>
      </w:r>
      <w:r>
        <w:rPr>
          <w:rFonts w:hint="eastAsia" w:ascii="仿宋" w:hAnsi="仿宋" w:eastAsia="仿宋" w:cs="仿宋"/>
          <w:sz w:val="30"/>
          <w:szCs w:val="30"/>
        </w:rPr>
        <w:t>室安排专人结合实际情况编制资金使用计划，科学编制绩效目标申报表并上报审批，真正做到“无预算不支出”，避免出现支出超预算后调整预算的情况。</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b/>
          <w:bCs/>
          <w:sz w:val="30"/>
          <w:szCs w:val="30"/>
        </w:rPr>
        <w:t>（三）严格预算执行管理</w:t>
      </w:r>
      <w:r>
        <w:rPr>
          <w:rFonts w:hint="eastAsia" w:ascii="仿宋" w:hAnsi="仿宋" w:eastAsia="仿宋" w:cs="仿宋"/>
          <w:sz w:val="30"/>
          <w:szCs w:val="30"/>
        </w:rPr>
        <w:t>一是严格控制公用经费支出，综合分析公用经费支出方向，开展自省自查工作，保证业务工作正常开展的同时，加强对机构运转成本的控制力度。二是加强对预算资金的管理，针对实施的效益情况，对存量资金及时制定工作计划，提高资金使用效益。三是加强对政府采购项目的管理，科学编制政府采购预算，根据实际需求及时调整政府采购预算结构，别让预算管理成为一纸空谈。</w:t>
      </w:r>
    </w:p>
    <w:p>
      <w:pPr>
        <w:pStyle w:val="2"/>
        <w:keepNext w:val="0"/>
        <w:keepLines w:val="0"/>
        <w:widowControl/>
        <w:numPr>
          <w:ilvl w:val="0"/>
          <w:numId w:val="3"/>
        </w:numPr>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楷体" w:hAnsi="楷体" w:eastAsia="楷体" w:cs="楷体"/>
          <w:b/>
          <w:bCs/>
          <w:sz w:val="30"/>
          <w:szCs w:val="30"/>
        </w:rPr>
        <w:t>预算管理方面的建议</w:t>
      </w:r>
      <w:r>
        <w:rPr>
          <w:rFonts w:hint="eastAsia" w:ascii="楷体" w:hAnsi="楷体" w:eastAsia="楷体" w:cs="楷体"/>
          <w:b/>
          <w:bCs/>
          <w:sz w:val="30"/>
          <w:szCs w:val="30"/>
          <w:lang w:val="en-US" w:eastAsia="zh-CN"/>
        </w:rPr>
        <w:t xml:space="preserve"> </w:t>
      </w:r>
      <w:r>
        <w:rPr>
          <w:rFonts w:hint="eastAsia" w:ascii="仿宋" w:hAnsi="仿宋" w:eastAsia="仿宋" w:cs="仿宋"/>
          <w:sz w:val="30"/>
          <w:szCs w:val="30"/>
        </w:rPr>
        <w:t>一是健全管理制度，加强资金使用管理，严格执行各制度要求，加强内审力度，对不符合要求的支出拒绝报销。二是按照预算资金途径拨付资金，避免预算资金指标互相挤占的情况。三是积极完善会计基础工作，提高财务人员的业务能力，要加大对相关业务人员的培训，提高业务处理能力，调整有关会计科目，及时查明会计信息不一致的原因，保证会计资料及基础数据的完整、准确。四对于未按规定履行审批手续的情况，及时制定资金安全管理制度，严格资金管控。</w:t>
      </w:r>
    </w:p>
    <w:p>
      <w:pPr>
        <w:pStyle w:val="2"/>
        <w:keepNext w:val="0"/>
        <w:keepLines w:val="0"/>
        <w:widowControl/>
        <w:suppressLineNumbers w:val="0"/>
        <w:spacing w:before="798" w:beforeAutospacing="0" w:after="0" w:afterAutospacing="0" w:line="600" w:lineRule="atLeast"/>
        <w:ind w:left="0" w:right="0" w:firstLine="420"/>
        <w:jc w:val="both"/>
        <w:rPr>
          <w:rFonts w:hint="eastAsia" w:ascii="仿宋" w:hAnsi="仿宋" w:eastAsia="仿宋" w:cs="仿宋"/>
          <w:sz w:val="30"/>
          <w:szCs w:val="30"/>
        </w:rPr>
      </w:pPr>
      <w:r>
        <w:rPr>
          <w:rFonts w:hint="eastAsia" w:ascii="仿宋" w:hAnsi="仿宋" w:eastAsia="仿宋" w:cs="仿宋"/>
          <w:b/>
          <w:bCs/>
          <w:sz w:val="30"/>
          <w:szCs w:val="30"/>
        </w:rPr>
        <w:t>（</w:t>
      </w:r>
      <w:r>
        <w:rPr>
          <w:rFonts w:hint="eastAsia" w:ascii="楷体" w:hAnsi="楷体" w:eastAsia="楷体" w:cs="楷体"/>
          <w:b/>
          <w:bCs/>
          <w:sz w:val="30"/>
          <w:szCs w:val="30"/>
        </w:rPr>
        <w:t>五）强化资产管理，完善内控制度。</w:t>
      </w:r>
      <w:r>
        <w:rPr>
          <w:rFonts w:hint="eastAsia" w:ascii="仿宋" w:hAnsi="仿宋" w:eastAsia="仿宋" w:cs="仿宋"/>
          <w:sz w:val="30"/>
          <w:szCs w:val="30"/>
        </w:rPr>
        <w:t>一是完善国有资产管理办法，补充有关其他应收款的管理规定，加强往来账款的管理。二是每年组织一次固定资产资产清查工作，使固定资产检查经常化，确保账、卡、实相符。 </w:t>
      </w:r>
      <w:r>
        <w:rPr>
          <w:rFonts w:hint="eastAsia" w:ascii="仿宋" w:hAnsi="仿宋" w:eastAsia="仿宋" w:cs="仿宋"/>
          <w:sz w:val="30"/>
          <w:szCs w:val="30"/>
        </w:rPr>
        <w:t xml:space="preserve"> </w:t>
      </w:r>
    </w:p>
    <w:p>
      <w:pPr>
        <w:widowControl/>
        <w:spacing w:line="560" w:lineRule="exact"/>
        <w:ind w:firstLine="645"/>
        <w:jc w:val="left"/>
        <w:rPr>
          <w:rFonts w:hint="eastAsia" w:ascii="仿宋" w:hAnsi="仿宋" w:eastAsia="仿宋" w:cs="仿宋"/>
          <w:sz w:val="30"/>
          <w:szCs w:val="30"/>
        </w:rPr>
      </w:pPr>
      <w:r>
        <w:rPr>
          <w:rFonts w:hint="eastAsia" w:ascii="仿宋" w:hAnsi="仿宋" w:eastAsia="仿宋" w:cs="仿宋"/>
          <w:sz w:val="30"/>
          <w:szCs w:val="30"/>
        </w:rPr>
        <w:t>报告应包括以下附件：</w:t>
      </w:r>
    </w:p>
    <w:p>
      <w:pPr>
        <w:widowControl/>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部门整体支出绩效自评表</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DB25C"/>
    <w:multiLevelType w:val="singleLevel"/>
    <w:tmpl w:val="D86DB25C"/>
    <w:lvl w:ilvl="0" w:tentative="0">
      <w:start w:val="1"/>
      <w:numFmt w:val="chineseCounting"/>
      <w:suff w:val="nothing"/>
      <w:lvlText w:val="%1、"/>
      <w:lvlJc w:val="left"/>
      <w:rPr>
        <w:rFonts w:hint="eastAsia"/>
      </w:rPr>
    </w:lvl>
  </w:abstractNum>
  <w:abstractNum w:abstractNumId="1">
    <w:nsid w:val="ED5B55A3"/>
    <w:multiLevelType w:val="singleLevel"/>
    <w:tmpl w:val="ED5B55A3"/>
    <w:lvl w:ilvl="0" w:tentative="0">
      <w:start w:val="4"/>
      <w:numFmt w:val="chineseCounting"/>
      <w:suff w:val="nothing"/>
      <w:lvlText w:val="（%1）"/>
      <w:lvlJc w:val="left"/>
      <w:rPr>
        <w:rFonts w:hint="eastAsia" w:ascii="楷体" w:hAnsi="楷体" w:eastAsia="楷体" w:cs="楷体"/>
        <w:b/>
        <w:bCs/>
      </w:rPr>
    </w:lvl>
  </w:abstractNum>
  <w:abstractNum w:abstractNumId="2">
    <w:nsid w:val="51018732"/>
    <w:multiLevelType w:val="singleLevel"/>
    <w:tmpl w:val="51018732"/>
    <w:lvl w:ilvl="0" w:tentative="0">
      <w:start w:val="4"/>
      <w:numFmt w:val="chineseCounting"/>
      <w:suff w:val="nothing"/>
      <w:lvlText w:val="%1、"/>
      <w:lvlJc w:val="left"/>
      <w:pPr>
        <w:ind w:left="-1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2I1NDNlOWU1NWM0MWE5NDkxMmZjZDQwY2MyOWMifQ=="/>
  </w:docVars>
  <w:rsids>
    <w:rsidRoot w:val="00CB0AE8"/>
    <w:rsid w:val="000C024B"/>
    <w:rsid w:val="00993D29"/>
    <w:rsid w:val="009C15CF"/>
    <w:rsid w:val="00CB0AE8"/>
    <w:rsid w:val="011949CD"/>
    <w:rsid w:val="022A6766"/>
    <w:rsid w:val="02810A7C"/>
    <w:rsid w:val="03D90444"/>
    <w:rsid w:val="03EC63C9"/>
    <w:rsid w:val="045A1585"/>
    <w:rsid w:val="04A942BA"/>
    <w:rsid w:val="06295AE6"/>
    <w:rsid w:val="065B5A88"/>
    <w:rsid w:val="06C70A28"/>
    <w:rsid w:val="070036FD"/>
    <w:rsid w:val="0749768F"/>
    <w:rsid w:val="07E61381"/>
    <w:rsid w:val="084C5688"/>
    <w:rsid w:val="08F301FA"/>
    <w:rsid w:val="09F14739"/>
    <w:rsid w:val="0A2368BD"/>
    <w:rsid w:val="0B5A00BC"/>
    <w:rsid w:val="0B867103"/>
    <w:rsid w:val="0BAE21B6"/>
    <w:rsid w:val="0C992E66"/>
    <w:rsid w:val="0CC021A1"/>
    <w:rsid w:val="0D4903E8"/>
    <w:rsid w:val="0D7C07BE"/>
    <w:rsid w:val="0DC161D1"/>
    <w:rsid w:val="0DCD2DC7"/>
    <w:rsid w:val="0DDC14B5"/>
    <w:rsid w:val="0E59465B"/>
    <w:rsid w:val="0E820056"/>
    <w:rsid w:val="0F8676D2"/>
    <w:rsid w:val="0FF7412C"/>
    <w:rsid w:val="10173FAB"/>
    <w:rsid w:val="1032010A"/>
    <w:rsid w:val="11056D1C"/>
    <w:rsid w:val="112A0531"/>
    <w:rsid w:val="114A5C90"/>
    <w:rsid w:val="11DA1F57"/>
    <w:rsid w:val="11E22BBA"/>
    <w:rsid w:val="129F0AAB"/>
    <w:rsid w:val="13477178"/>
    <w:rsid w:val="13EC7D20"/>
    <w:rsid w:val="15211C4B"/>
    <w:rsid w:val="15A308B2"/>
    <w:rsid w:val="15D46CBD"/>
    <w:rsid w:val="166718DF"/>
    <w:rsid w:val="17171557"/>
    <w:rsid w:val="176A78D9"/>
    <w:rsid w:val="17CE60BA"/>
    <w:rsid w:val="18673E19"/>
    <w:rsid w:val="18B0756E"/>
    <w:rsid w:val="19630350"/>
    <w:rsid w:val="19884216"/>
    <w:rsid w:val="19BB266E"/>
    <w:rsid w:val="19DA2E4F"/>
    <w:rsid w:val="1A846F04"/>
    <w:rsid w:val="1A8707A2"/>
    <w:rsid w:val="1B397CEE"/>
    <w:rsid w:val="1BF55BDB"/>
    <w:rsid w:val="1C7B60E4"/>
    <w:rsid w:val="1CCB706C"/>
    <w:rsid w:val="1D097B94"/>
    <w:rsid w:val="1DB61742"/>
    <w:rsid w:val="1E087E4C"/>
    <w:rsid w:val="1EA41923"/>
    <w:rsid w:val="1F7F413E"/>
    <w:rsid w:val="21132D8F"/>
    <w:rsid w:val="22E744D4"/>
    <w:rsid w:val="23172040"/>
    <w:rsid w:val="2366189C"/>
    <w:rsid w:val="250E3F9A"/>
    <w:rsid w:val="25545725"/>
    <w:rsid w:val="25627E42"/>
    <w:rsid w:val="25DD1398"/>
    <w:rsid w:val="26525AFC"/>
    <w:rsid w:val="273D2914"/>
    <w:rsid w:val="274041B2"/>
    <w:rsid w:val="279938C3"/>
    <w:rsid w:val="27F84A8D"/>
    <w:rsid w:val="28724840"/>
    <w:rsid w:val="28CC03F4"/>
    <w:rsid w:val="299B6018"/>
    <w:rsid w:val="29B03871"/>
    <w:rsid w:val="29BD5F8E"/>
    <w:rsid w:val="2A263B34"/>
    <w:rsid w:val="2A5561C7"/>
    <w:rsid w:val="2C106849"/>
    <w:rsid w:val="2D8C4DE1"/>
    <w:rsid w:val="2F032695"/>
    <w:rsid w:val="2F2443BA"/>
    <w:rsid w:val="2FC82F97"/>
    <w:rsid w:val="2FD45DE0"/>
    <w:rsid w:val="2FDC6A42"/>
    <w:rsid w:val="30E107B4"/>
    <w:rsid w:val="31091AB9"/>
    <w:rsid w:val="31D9345A"/>
    <w:rsid w:val="31E06CBE"/>
    <w:rsid w:val="32B31CDC"/>
    <w:rsid w:val="336A2681"/>
    <w:rsid w:val="33CF6FEA"/>
    <w:rsid w:val="34D128B0"/>
    <w:rsid w:val="34EB7E53"/>
    <w:rsid w:val="356C2617"/>
    <w:rsid w:val="357D4824"/>
    <w:rsid w:val="35FF2A50"/>
    <w:rsid w:val="361C403D"/>
    <w:rsid w:val="36B9188B"/>
    <w:rsid w:val="371A67CE"/>
    <w:rsid w:val="37500442"/>
    <w:rsid w:val="37645C9B"/>
    <w:rsid w:val="37F52D97"/>
    <w:rsid w:val="380B0AA7"/>
    <w:rsid w:val="38AA1DD4"/>
    <w:rsid w:val="38B92FC5"/>
    <w:rsid w:val="38C2711D"/>
    <w:rsid w:val="38FA68B7"/>
    <w:rsid w:val="3902576C"/>
    <w:rsid w:val="39861EF9"/>
    <w:rsid w:val="39C46EC5"/>
    <w:rsid w:val="3A6164C2"/>
    <w:rsid w:val="3A6366DE"/>
    <w:rsid w:val="3B2D45F6"/>
    <w:rsid w:val="3B8701AA"/>
    <w:rsid w:val="3C812E4B"/>
    <w:rsid w:val="3C920BB5"/>
    <w:rsid w:val="3DA46DF1"/>
    <w:rsid w:val="3E4D56DB"/>
    <w:rsid w:val="3EEC6CA2"/>
    <w:rsid w:val="3F9D1D4A"/>
    <w:rsid w:val="3FB926FD"/>
    <w:rsid w:val="3FC62130"/>
    <w:rsid w:val="3FDF2363"/>
    <w:rsid w:val="405F5252"/>
    <w:rsid w:val="40BE20FD"/>
    <w:rsid w:val="40F938F8"/>
    <w:rsid w:val="41B8730F"/>
    <w:rsid w:val="425D1112"/>
    <w:rsid w:val="445552E9"/>
    <w:rsid w:val="44906321"/>
    <w:rsid w:val="46D63D94"/>
    <w:rsid w:val="47CA1B4A"/>
    <w:rsid w:val="481903DC"/>
    <w:rsid w:val="486E0728"/>
    <w:rsid w:val="48C26CC5"/>
    <w:rsid w:val="4A3E05CE"/>
    <w:rsid w:val="4A9F106C"/>
    <w:rsid w:val="4BA34863"/>
    <w:rsid w:val="4C373527"/>
    <w:rsid w:val="4C3954F1"/>
    <w:rsid w:val="4D7D140D"/>
    <w:rsid w:val="4DA42E3E"/>
    <w:rsid w:val="4DC4703C"/>
    <w:rsid w:val="4EB8094F"/>
    <w:rsid w:val="4F6E3703"/>
    <w:rsid w:val="512F6EC2"/>
    <w:rsid w:val="51A90A23"/>
    <w:rsid w:val="51BB2504"/>
    <w:rsid w:val="51DF4444"/>
    <w:rsid w:val="52E37F64"/>
    <w:rsid w:val="53EE096F"/>
    <w:rsid w:val="540B32CF"/>
    <w:rsid w:val="54EF2BF0"/>
    <w:rsid w:val="54F00716"/>
    <w:rsid w:val="552172C1"/>
    <w:rsid w:val="556A04C9"/>
    <w:rsid w:val="567315FF"/>
    <w:rsid w:val="572663A0"/>
    <w:rsid w:val="58492617"/>
    <w:rsid w:val="58727DC0"/>
    <w:rsid w:val="587578B0"/>
    <w:rsid w:val="58B33511"/>
    <w:rsid w:val="59350DEE"/>
    <w:rsid w:val="59864BB0"/>
    <w:rsid w:val="59D423B5"/>
    <w:rsid w:val="5ABD1D13"/>
    <w:rsid w:val="5B136F0D"/>
    <w:rsid w:val="5B351579"/>
    <w:rsid w:val="5C83691C"/>
    <w:rsid w:val="5C9127DF"/>
    <w:rsid w:val="5C9D42AD"/>
    <w:rsid w:val="5D537A94"/>
    <w:rsid w:val="5DDC5CDC"/>
    <w:rsid w:val="5DFC1EDA"/>
    <w:rsid w:val="5E802B0B"/>
    <w:rsid w:val="5EBD78BB"/>
    <w:rsid w:val="5F296CFF"/>
    <w:rsid w:val="5FA12D39"/>
    <w:rsid w:val="5FA97E40"/>
    <w:rsid w:val="617526CF"/>
    <w:rsid w:val="61932B55"/>
    <w:rsid w:val="62E21FE6"/>
    <w:rsid w:val="639C2195"/>
    <w:rsid w:val="64850E7B"/>
    <w:rsid w:val="64F63B27"/>
    <w:rsid w:val="6732696D"/>
    <w:rsid w:val="67364CF1"/>
    <w:rsid w:val="68CA77A4"/>
    <w:rsid w:val="68E24AEE"/>
    <w:rsid w:val="69713A6A"/>
    <w:rsid w:val="6ACA583A"/>
    <w:rsid w:val="6AE461D0"/>
    <w:rsid w:val="6B431148"/>
    <w:rsid w:val="6C07486C"/>
    <w:rsid w:val="6C537AB1"/>
    <w:rsid w:val="6DD54C21"/>
    <w:rsid w:val="6F0926A9"/>
    <w:rsid w:val="70E1568B"/>
    <w:rsid w:val="71290DE0"/>
    <w:rsid w:val="713B6B48"/>
    <w:rsid w:val="72042F0F"/>
    <w:rsid w:val="721101F2"/>
    <w:rsid w:val="7231619E"/>
    <w:rsid w:val="7443040B"/>
    <w:rsid w:val="75CF01A8"/>
    <w:rsid w:val="760F4A49"/>
    <w:rsid w:val="764C17F9"/>
    <w:rsid w:val="766E250E"/>
    <w:rsid w:val="77A11870"/>
    <w:rsid w:val="78A61B9F"/>
    <w:rsid w:val="791F1447"/>
    <w:rsid w:val="79FA77BE"/>
    <w:rsid w:val="7B057DC1"/>
    <w:rsid w:val="7B7A0BB6"/>
    <w:rsid w:val="7BEB3862"/>
    <w:rsid w:val="7C4B60AF"/>
    <w:rsid w:val="7C7E46D6"/>
    <w:rsid w:val="7E8B30DA"/>
    <w:rsid w:val="7F8D69DE"/>
    <w:rsid w:val="7F9073FD"/>
    <w:rsid w:val="7FD2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customStyle="1" w:styleId="5">
    <w:name w:val="List Paragraph"/>
    <w:basedOn w:val="1"/>
    <w:qFormat/>
    <w:uiPriority w:val="0"/>
    <w:pPr>
      <w:widowControl/>
      <w:ind w:firstLine="420" w:firstLineChars="200"/>
      <w:jc w:val="left"/>
    </w:pPr>
    <w:rPr>
      <w:rFonts w:ascii="Times New Roman" w:hAnsi="Times New Roman"/>
      <w:sz w:val="24"/>
      <w:szCs w:val="24"/>
    </w:rPr>
  </w:style>
  <w:style w:type="character" w:customStyle="1" w:styleId="6">
    <w:name w:val="quanp2"/>
    <w:basedOn w:val="4"/>
    <w:uiPriority w:val="0"/>
    <w:rPr>
      <w:color w:val="FFFFFF"/>
      <w:sz w:val="0"/>
      <w:szCs w:val="0"/>
      <w:shd w:val="clear" w:fill="7CB8FE"/>
    </w:rPr>
  </w:style>
  <w:style w:type="character" w:customStyle="1" w:styleId="7">
    <w:name w:val="sjzs"/>
    <w:basedOn w:val="4"/>
    <w:uiPriority w:val="0"/>
    <w:rPr>
      <w:sz w:val="27"/>
      <w:szCs w:val="27"/>
    </w:rPr>
  </w:style>
  <w:style w:type="character" w:customStyle="1" w:styleId="8">
    <w:name w:val="gai"/>
    <w:basedOn w:val="4"/>
    <w:qFormat/>
    <w:uiPriority w:val="0"/>
  </w:style>
  <w:style w:type="character" w:customStyle="1" w:styleId="9">
    <w:name w:val="gai1"/>
    <w:basedOn w:val="4"/>
    <w:uiPriority w:val="0"/>
  </w:style>
  <w:style w:type="character" w:customStyle="1" w:styleId="10">
    <w:name w:val="gai2"/>
    <w:basedOn w:val="4"/>
    <w:uiPriority w:val="0"/>
  </w:style>
  <w:style w:type="character" w:customStyle="1" w:styleId="11">
    <w:name w:val="gai3"/>
    <w:basedOn w:val="4"/>
    <w:uiPriority w:val="0"/>
  </w:style>
  <w:style w:type="character" w:customStyle="1" w:styleId="12">
    <w:name w:val="gai4"/>
    <w:basedOn w:val="4"/>
    <w:uiPriority w:val="0"/>
  </w:style>
  <w:style w:type="character" w:customStyle="1" w:styleId="13">
    <w:name w:val="tit"/>
    <w:basedOn w:val="4"/>
    <w:uiPriority w:val="0"/>
    <w:rPr>
      <w:color w:val="1D0000"/>
      <w:sz w:val="33"/>
      <w:szCs w:val="33"/>
    </w:rPr>
  </w:style>
  <w:style w:type="character" w:customStyle="1" w:styleId="14">
    <w:name w:val="you"/>
    <w:basedOn w:val="4"/>
    <w:qFormat/>
    <w:uiPriority w:val="0"/>
  </w:style>
  <w:style w:type="character" w:customStyle="1" w:styleId="15">
    <w:name w:val="ldjs"/>
    <w:basedOn w:val="4"/>
    <w:uiPriority w:val="0"/>
    <w:rPr>
      <w:color w:val="666666"/>
      <w:sz w:val="24"/>
      <w:szCs w:val="24"/>
    </w:rPr>
  </w:style>
  <w:style w:type="character" w:customStyle="1" w:styleId="16">
    <w:name w:val="lname"/>
    <w:basedOn w:val="4"/>
    <w:uiPriority w:val="0"/>
    <w:rPr>
      <w:color w:val="000000"/>
      <w:sz w:val="30"/>
      <w:szCs w:val="30"/>
    </w:rPr>
  </w:style>
  <w:style w:type="character" w:customStyle="1" w:styleId="17">
    <w:name w:val="info-valid"/>
    <w:basedOn w:val="4"/>
    <w:qFormat/>
    <w:uiPriority w:val="0"/>
    <w:rPr>
      <w:color w:val="444444"/>
    </w:rPr>
  </w:style>
  <w:style w:type="character" w:customStyle="1" w:styleId="18">
    <w:name w:val="last5"/>
    <w:basedOn w:val="4"/>
    <w:uiPriority w:val="0"/>
  </w:style>
  <w:style w:type="character" w:customStyle="1" w:styleId="19">
    <w:name w:val="last6"/>
    <w:basedOn w:val="4"/>
    <w:uiPriority w:val="0"/>
  </w:style>
  <w:style w:type="character" w:customStyle="1" w:styleId="20">
    <w:name w:val="fanhui"/>
    <w:basedOn w:val="4"/>
    <w:uiPriority w:val="0"/>
    <w:rPr>
      <w:color w:val="FFFFFF"/>
      <w:sz w:val="24"/>
      <w:szCs w:val="24"/>
    </w:rPr>
  </w:style>
  <w:style w:type="character" w:customStyle="1" w:styleId="21">
    <w:name w:val="jiaoluo"/>
    <w:basedOn w:val="4"/>
    <w:qFormat/>
    <w:uiPriority w:val="0"/>
  </w:style>
  <w:style w:type="character" w:customStyle="1" w:styleId="22">
    <w:name w:val="jiaoluo2"/>
    <w:basedOn w:val="4"/>
    <w:uiPriority w:val="0"/>
  </w:style>
  <w:style w:type="character" w:customStyle="1" w:styleId="23">
    <w:name w:val="zuo"/>
    <w:basedOn w:val="4"/>
    <w:uiPriority w:val="0"/>
  </w:style>
  <w:style w:type="character" w:customStyle="1" w:styleId="24">
    <w:name w:val="quanp"/>
    <w:basedOn w:val="4"/>
    <w:uiPriority w:val="0"/>
    <w:rPr>
      <w:color w:val="FFFFFF"/>
      <w:shd w:val="clear" w:fill="7CB8FE"/>
    </w:rPr>
  </w:style>
  <w:style w:type="character" w:customStyle="1" w:styleId="25">
    <w:name w:val="last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3363</Words>
  <Characters>3500</Characters>
  <Lines>3</Lines>
  <Paragraphs>1</Paragraphs>
  <TotalTime>31</TotalTime>
  <ScaleCrop>false</ScaleCrop>
  <LinksUpToDate>false</LinksUpToDate>
  <CharactersWithSpaces>3527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2023-04-03T02:22:00Z</dcterms:created>
  <dc:creator>xb21cn</dc:creator>
  <cp:lastModifiedBy>Administrator</cp:lastModifiedBy>
  <dcterms:modified xsi:type="dcterms:W3CDTF">2023-04-04T07:24:50Z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5FA9EB43FB614709AD43B0DDAE38AE9F_12</vt:lpwstr>
  </property>
</Properties>
</file>