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仿宋_GB2312"/>
          <w:sz w:val="32"/>
          <w:szCs w:val="32"/>
        </w:rPr>
      </w:pPr>
    </w:p>
    <w:p>
      <w:pPr>
        <w:spacing w:line="560" w:lineRule="exact"/>
        <w:jc w:val="both"/>
        <w:rPr>
          <w:rFonts w:eastAsia="仿宋_GB2312"/>
          <w:sz w:val="32"/>
          <w:szCs w:val="32"/>
        </w:rPr>
      </w:pPr>
    </w:p>
    <w:p>
      <w:pPr>
        <w:adjustRightInd w:val="0"/>
        <w:spacing w:line="600" w:lineRule="exact"/>
        <w:ind w:right="641"/>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w:t>
      </w:r>
    </w:p>
    <w:p>
      <w:pPr>
        <w:rPr>
          <w:rFonts w:eastAsia="黑体"/>
          <w:sz w:val="44"/>
        </w:rPr>
      </w:pPr>
    </w:p>
    <w:p>
      <w:pPr>
        <w:rPr>
          <w:rFonts w:eastAsia="黑体"/>
          <w:sz w:val="44"/>
        </w:rPr>
      </w:pPr>
    </w:p>
    <w:p>
      <w:pPr>
        <w:rPr>
          <w:rFonts w:eastAsia="黑体"/>
          <w:sz w:val="44"/>
        </w:rPr>
      </w:pPr>
    </w:p>
    <w:p>
      <w:pPr>
        <w:jc w:val="center"/>
        <w:rPr>
          <w:rFonts w:ascii="宋体" w:hAnsi="宋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邵阳县20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 xml:space="preserve">年度部门整体支出绩效自评报告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（封面）</w:t>
      </w:r>
    </w:p>
    <w:p>
      <w:pPr>
        <w:jc w:val="center"/>
        <w:rPr>
          <w:rFonts w:ascii="宋体" w:hAnsi="宋体"/>
          <w:sz w:val="44"/>
          <w:szCs w:val="44"/>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1000" w:lineRule="exact"/>
        <w:ind w:firstLine="643" w:firstLineChars="200"/>
        <w:rPr>
          <w:bCs/>
          <w:sz w:val="32"/>
          <w:szCs w:val="32"/>
          <w:u w:val="single"/>
        </w:rPr>
      </w:pPr>
      <w:r>
        <w:rPr>
          <w:rFonts w:hint="eastAsia"/>
          <w:b/>
          <w:bCs/>
          <w:sz w:val="32"/>
          <w:szCs w:val="32"/>
        </w:rPr>
        <w:t>自评单位</w:t>
      </w:r>
      <w:r>
        <w:rPr>
          <w:rFonts w:hint="eastAsia"/>
          <w:b/>
          <w:bCs/>
          <w:sz w:val="32"/>
          <w:szCs w:val="32"/>
          <w:lang w:eastAsia="zh-CN"/>
        </w:rPr>
        <w:t>：</w:t>
      </w:r>
      <w:r>
        <w:rPr>
          <w:rFonts w:hint="eastAsia"/>
          <w:b/>
          <w:bCs/>
          <w:sz w:val="32"/>
          <w:szCs w:val="32"/>
          <w:lang w:val="en-US" w:eastAsia="zh-CN"/>
        </w:rPr>
        <w:t>县交通运输综合行政执法大队</w:t>
      </w:r>
      <w:r>
        <w:rPr>
          <w:rFonts w:hint="eastAsia"/>
          <w:bCs/>
          <w:sz w:val="32"/>
          <w:szCs w:val="32"/>
        </w:rPr>
        <w:t>（单位公章）</w:t>
      </w:r>
    </w:p>
    <w:p>
      <w:pPr>
        <w:spacing w:line="600" w:lineRule="exact"/>
        <w:ind w:firstLine="1800" w:firstLineChars="500"/>
        <w:jc w:val="both"/>
        <w:rPr>
          <w:rFonts w:ascii="楷体" w:hAnsi="楷体" w:eastAsia="楷体" w:cs="楷体"/>
          <w:sz w:val="36"/>
        </w:rPr>
      </w:pPr>
      <w:r>
        <w:rPr>
          <w:rFonts w:hint="eastAsia" w:ascii="楷体" w:hAnsi="楷体" w:eastAsia="楷体" w:cs="楷体"/>
          <w:sz w:val="36"/>
        </w:rPr>
        <w:t>日期：　</w:t>
      </w:r>
      <w:r>
        <w:rPr>
          <w:rFonts w:hint="eastAsia" w:ascii="楷体" w:hAnsi="楷体" w:eastAsia="楷体" w:cs="楷体"/>
          <w:sz w:val="36"/>
          <w:lang w:val="en-US" w:eastAsia="zh-CN"/>
        </w:rPr>
        <w:t>2024</w:t>
      </w:r>
      <w:r>
        <w:rPr>
          <w:rFonts w:hint="eastAsia" w:ascii="楷体" w:hAnsi="楷体" w:eastAsia="楷体" w:cs="楷体"/>
          <w:sz w:val="36"/>
        </w:rPr>
        <w:t>年</w:t>
      </w:r>
      <w:r>
        <w:rPr>
          <w:rFonts w:hint="eastAsia" w:ascii="楷体" w:hAnsi="楷体" w:eastAsia="楷体" w:cs="楷体"/>
          <w:sz w:val="36"/>
          <w:lang w:val="en-US" w:eastAsia="zh-CN"/>
        </w:rPr>
        <w:t>2</w:t>
      </w:r>
      <w:r>
        <w:rPr>
          <w:rFonts w:hint="eastAsia" w:ascii="楷体" w:hAnsi="楷体" w:eastAsia="楷体" w:cs="楷体"/>
          <w:sz w:val="36"/>
        </w:rPr>
        <w:t>月</w:t>
      </w:r>
      <w:r>
        <w:rPr>
          <w:rFonts w:hint="eastAsia" w:ascii="楷体" w:hAnsi="楷体" w:eastAsia="楷体" w:cs="楷体"/>
          <w:sz w:val="36"/>
          <w:lang w:val="en-US" w:eastAsia="zh-CN"/>
        </w:rPr>
        <w:t>28</w:t>
      </w:r>
      <w:r>
        <w:rPr>
          <w:rFonts w:hint="eastAsia" w:ascii="楷体" w:hAnsi="楷体" w:eastAsia="楷体" w:cs="楷体"/>
          <w:sz w:val="36"/>
        </w:rPr>
        <w:t>日</w:t>
      </w:r>
    </w:p>
    <w:p>
      <w:pPr>
        <w:spacing w:line="600" w:lineRule="exact"/>
        <w:rPr>
          <w:rFonts w:eastAsia="仿宋_GB2312"/>
          <w:sz w:val="28"/>
          <w:szCs w:val="28"/>
        </w:rPr>
      </w:pPr>
    </w:p>
    <w:p>
      <w:pPr>
        <w:adjustRightInd w:val="0"/>
        <w:spacing w:line="600" w:lineRule="exact"/>
        <w:ind w:right="641"/>
        <w:rPr>
          <w:rFonts w:hint="default" w:ascii="黑体" w:eastAsia="黑体"/>
          <w:sz w:val="32"/>
          <w:szCs w:val="32"/>
          <w:lang w:val="en-US" w:eastAsia="zh-CN"/>
        </w:rPr>
      </w:pPr>
      <w:r>
        <w:rPr>
          <w:rFonts w:hint="eastAsia" w:ascii="黑体" w:eastAsia="黑体"/>
          <w:sz w:val="32"/>
          <w:szCs w:val="32"/>
          <w:lang w:val="en-US" w:eastAsia="zh-CN"/>
        </w:rPr>
        <w:t>附件2</w:t>
      </w:r>
    </w:p>
    <w:p>
      <w:pPr>
        <w:adjustRightInd w:val="0"/>
        <w:spacing w:line="600" w:lineRule="exact"/>
        <w:ind w:right="641"/>
        <w:jc w:val="center"/>
        <w:rPr>
          <w:rFonts w:eastAsia="方正小标宋_GBK"/>
          <w:sz w:val="36"/>
          <w:szCs w:val="36"/>
        </w:rPr>
      </w:pPr>
      <w:r>
        <w:rPr>
          <w:rFonts w:hint="eastAsia" w:eastAsia="方正小标宋_GBK"/>
          <w:sz w:val="36"/>
          <w:szCs w:val="36"/>
        </w:rPr>
        <w:t xml:space="preserve">   部门整体</w:t>
      </w:r>
      <w:r>
        <w:rPr>
          <w:rFonts w:eastAsia="方正小标宋_GBK"/>
          <w:sz w:val="36"/>
          <w:szCs w:val="36"/>
        </w:rPr>
        <w:t>支出绩效</w:t>
      </w:r>
      <w:r>
        <w:rPr>
          <w:rFonts w:hint="eastAsia" w:eastAsia="方正小标宋_GBK"/>
          <w:sz w:val="36"/>
          <w:szCs w:val="36"/>
          <w:lang w:eastAsia="zh-CN"/>
        </w:rPr>
        <w:t>自评</w:t>
      </w:r>
      <w:r>
        <w:rPr>
          <w:rFonts w:eastAsia="方正小标宋_GBK"/>
          <w:sz w:val="36"/>
          <w:szCs w:val="36"/>
        </w:rPr>
        <w:t>报告</w:t>
      </w:r>
    </w:p>
    <w:p>
      <w:pPr>
        <w:spacing w:line="560" w:lineRule="exact"/>
        <w:rPr>
          <w:rFonts w:hint="eastAsia" w:ascii="仿宋" w:hAnsi="仿宋" w:eastAsia="仿宋" w:cs="仿宋"/>
          <w:b/>
          <w:bCs/>
          <w:sz w:val="36"/>
          <w:szCs w:val="36"/>
        </w:rPr>
      </w:pPr>
    </w:p>
    <w:p>
      <w:pPr>
        <w:pStyle w:val="11"/>
        <w:numPr>
          <w:ilvl w:val="0"/>
          <w:numId w:val="1"/>
        </w:numPr>
        <w:spacing w:line="560" w:lineRule="exact"/>
        <w:ind w:left="640" w:firstLine="0" w:firstLineChars="0"/>
        <w:rPr>
          <w:rFonts w:hint="eastAsia" w:ascii="仿宋" w:hAnsi="仿宋" w:eastAsia="仿宋" w:cs="仿宋"/>
          <w:b/>
          <w:bCs/>
          <w:sz w:val="30"/>
          <w:szCs w:val="30"/>
        </w:rPr>
      </w:pPr>
      <w:r>
        <w:rPr>
          <w:rFonts w:hint="eastAsia" w:ascii="仿宋" w:hAnsi="仿宋" w:eastAsia="仿宋" w:cs="仿宋"/>
          <w:b/>
          <w:bCs/>
          <w:sz w:val="30"/>
          <w:szCs w:val="30"/>
        </w:rPr>
        <w:t>部门基本情况</w:t>
      </w:r>
    </w:p>
    <w:p>
      <w:pPr>
        <w:widowControl/>
        <w:shd w:val="clear" w:color="auto" w:fill="FFFFFF"/>
        <w:spacing w:before="100" w:beforeAutospacing="1" w:after="100" w:afterAutospacing="1" w:line="600" w:lineRule="exact"/>
        <w:ind w:firstLine="588" w:firstLineChars="196"/>
        <w:jc w:val="left"/>
        <w:rPr>
          <w:rFonts w:hint="eastAsia" w:ascii="仿宋" w:hAnsi="仿宋" w:eastAsia="仿宋" w:cs="仿宋"/>
          <w:color w:val="444444"/>
          <w:kern w:val="0"/>
          <w:sz w:val="30"/>
          <w:szCs w:val="30"/>
        </w:rPr>
      </w:pPr>
      <w:r>
        <w:rPr>
          <w:rFonts w:hint="eastAsia" w:ascii="仿宋" w:hAnsi="仿宋" w:eastAsia="仿宋" w:cs="仿宋"/>
          <w:sz w:val="30"/>
          <w:szCs w:val="30"/>
          <w:lang w:val="en-US" w:eastAsia="zh-CN"/>
        </w:rPr>
        <w:t xml:space="preserve">   </w:t>
      </w:r>
      <w:r>
        <w:rPr>
          <w:rFonts w:hint="eastAsia" w:ascii="楷体" w:hAnsi="楷体" w:eastAsia="楷体" w:cs="楷体"/>
          <w:b/>
          <w:color w:val="444444"/>
          <w:sz w:val="30"/>
          <w:szCs w:val="30"/>
        </w:rPr>
        <w:t>（一）职能职责。</w:t>
      </w:r>
    </w:p>
    <w:p>
      <w:pPr>
        <w:widowControl/>
        <w:shd w:val="clear" w:color="auto" w:fill="FFFFFF"/>
        <w:spacing w:before="100" w:beforeAutospacing="1" w:after="100" w:afterAutospacing="1" w:line="560" w:lineRule="exact"/>
        <w:ind w:firstLine="600" w:firstLineChars="200"/>
        <w:jc w:val="left"/>
        <w:rPr>
          <w:rFonts w:hint="eastAsia" w:ascii="仿宋" w:hAnsi="仿宋" w:eastAsia="仿宋" w:cs="仿宋"/>
          <w:color w:val="444444"/>
          <w:kern w:val="0"/>
          <w:sz w:val="30"/>
          <w:szCs w:val="30"/>
        </w:rPr>
      </w:pPr>
      <w:r>
        <w:rPr>
          <w:rFonts w:hint="eastAsia" w:ascii="仿宋" w:hAnsi="仿宋" w:eastAsia="仿宋" w:cs="仿宋"/>
          <w:color w:val="333333"/>
          <w:sz w:val="30"/>
          <w:szCs w:val="30"/>
          <w:shd w:val="clear" w:color="auto" w:fill="FFFFFF"/>
        </w:rPr>
        <w:t>1、贯彻执行有关交通运输行政执法的法律、法规、规章、政策；</w:t>
      </w:r>
      <w:r>
        <w:rPr>
          <w:rFonts w:hint="eastAsia" w:ascii="仿宋" w:hAnsi="仿宋" w:eastAsia="仿宋" w:cs="仿宋"/>
          <w:color w:val="333333"/>
          <w:sz w:val="30"/>
          <w:szCs w:val="30"/>
          <w:shd w:val="clear" w:color="auto" w:fill="FFFFFF"/>
          <w:lang w:val="en-US" w:eastAsia="zh-CN"/>
        </w:rPr>
        <w:t>拟</w:t>
      </w:r>
      <w:r>
        <w:rPr>
          <w:rFonts w:hint="eastAsia" w:ascii="仿宋" w:hAnsi="仿宋" w:eastAsia="仿宋" w:cs="仿宋"/>
          <w:color w:val="333333"/>
          <w:sz w:val="30"/>
          <w:szCs w:val="30"/>
          <w:shd w:val="clear" w:color="auto" w:fill="FFFFFF"/>
        </w:rPr>
        <w:t>定</w:t>
      </w:r>
      <w:r>
        <w:rPr>
          <w:rFonts w:hint="eastAsia" w:ascii="仿宋" w:hAnsi="仿宋" w:eastAsia="仿宋" w:cs="仿宋"/>
          <w:color w:val="333333"/>
          <w:sz w:val="30"/>
          <w:szCs w:val="30"/>
          <w:shd w:val="clear" w:color="auto" w:fill="FFFFFF"/>
          <w:lang w:val="en-US" w:eastAsia="zh-CN"/>
        </w:rPr>
        <w:t>全县</w:t>
      </w:r>
      <w:r>
        <w:rPr>
          <w:rFonts w:hint="eastAsia" w:ascii="仿宋" w:hAnsi="仿宋" w:eastAsia="仿宋" w:cs="仿宋"/>
          <w:color w:val="333333"/>
          <w:sz w:val="30"/>
          <w:szCs w:val="30"/>
          <w:shd w:val="clear" w:color="auto" w:fill="FFFFFF"/>
        </w:rPr>
        <w:t>交通运输综合行政执法工作规划</w:t>
      </w:r>
      <w:r>
        <w:rPr>
          <w:rFonts w:hint="eastAsia" w:ascii="仿宋" w:hAnsi="仿宋" w:eastAsia="仿宋" w:cs="仿宋"/>
          <w:color w:val="333333"/>
          <w:sz w:val="30"/>
          <w:szCs w:val="30"/>
          <w:shd w:val="clear" w:color="auto" w:fill="FFFFFF"/>
          <w:lang w:val="en-US" w:eastAsia="zh-CN"/>
        </w:rPr>
        <w:t>和年度计划，并组织实施；</w:t>
      </w:r>
      <w:r>
        <w:rPr>
          <w:rFonts w:hint="eastAsia" w:ascii="仿宋" w:hAnsi="仿宋" w:eastAsia="仿宋" w:cs="仿宋"/>
          <w:color w:val="333333"/>
          <w:sz w:val="30"/>
          <w:szCs w:val="30"/>
          <w:shd w:val="clear" w:color="auto" w:fill="FFFFFF"/>
        </w:rPr>
        <w:t>根据交通运输行政管理法律、法规、规章具体行使</w:t>
      </w:r>
      <w:r>
        <w:rPr>
          <w:rFonts w:hint="eastAsia" w:ascii="仿宋" w:hAnsi="仿宋" w:eastAsia="仿宋" w:cs="仿宋"/>
          <w:color w:val="333333"/>
          <w:sz w:val="30"/>
          <w:szCs w:val="30"/>
          <w:shd w:val="clear" w:color="auto" w:fill="FFFFFF"/>
          <w:lang w:val="en-US" w:eastAsia="zh-CN"/>
        </w:rPr>
        <w:t>县</w:t>
      </w:r>
      <w:r>
        <w:rPr>
          <w:rFonts w:hint="eastAsia" w:ascii="仿宋" w:hAnsi="仿宋" w:eastAsia="仿宋" w:cs="仿宋"/>
          <w:color w:val="333333"/>
          <w:sz w:val="30"/>
          <w:szCs w:val="30"/>
          <w:shd w:val="clear" w:color="auto" w:fill="FFFFFF"/>
        </w:rPr>
        <w:t>区公路路政、道路运政、</w:t>
      </w:r>
      <w:r>
        <w:rPr>
          <w:rFonts w:hint="eastAsia" w:ascii="仿宋" w:hAnsi="仿宋" w:eastAsia="仿宋" w:cs="仿宋"/>
          <w:b w:val="0"/>
          <w:bCs w:val="0"/>
          <w:sz w:val="30"/>
          <w:szCs w:val="30"/>
          <w:lang w:val="en-US" w:eastAsia="zh-CN"/>
        </w:rPr>
        <w:t>超限超载治理、工程质量监督管理、</w:t>
      </w:r>
      <w:r>
        <w:rPr>
          <w:rFonts w:hint="eastAsia" w:ascii="仿宋" w:hAnsi="仿宋" w:eastAsia="仿宋" w:cs="仿宋"/>
          <w:b w:val="0"/>
          <w:bCs w:val="0"/>
          <w:color w:val="333333"/>
          <w:sz w:val="30"/>
          <w:szCs w:val="30"/>
          <w:shd w:val="clear" w:color="auto" w:fill="FFFFFF"/>
        </w:rPr>
        <w:t>城</w:t>
      </w:r>
      <w:r>
        <w:rPr>
          <w:rFonts w:hint="eastAsia" w:ascii="仿宋" w:hAnsi="仿宋" w:eastAsia="仿宋" w:cs="仿宋"/>
          <w:color w:val="333333"/>
          <w:sz w:val="30"/>
          <w:szCs w:val="30"/>
          <w:shd w:val="clear" w:color="auto" w:fill="FFFFFF"/>
        </w:rPr>
        <w:t>市客运和水上交通行政的行政处罚及与之相关的行政检查、行政强制等方面的行政执法职责；</w:t>
      </w:r>
    </w:p>
    <w:p>
      <w:pPr>
        <w:widowControl/>
        <w:shd w:val="clear" w:color="auto" w:fill="FFFFFF"/>
        <w:spacing w:before="100" w:beforeAutospacing="1" w:after="100" w:afterAutospacing="1" w:line="560" w:lineRule="exact"/>
        <w:ind w:firstLine="600" w:firstLineChars="200"/>
        <w:jc w:val="left"/>
        <w:rPr>
          <w:rFonts w:hint="eastAsia" w:ascii="仿宋" w:hAnsi="仿宋" w:eastAsia="仿宋" w:cs="仿宋"/>
          <w:color w:val="444444"/>
          <w:kern w:val="0"/>
          <w:sz w:val="30"/>
          <w:szCs w:val="30"/>
        </w:rPr>
      </w:pPr>
      <w:r>
        <w:rPr>
          <w:rFonts w:hint="eastAsia" w:ascii="仿宋" w:hAnsi="仿宋" w:eastAsia="仿宋" w:cs="仿宋"/>
          <w:color w:val="333333"/>
          <w:sz w:val="30"/>
          <w:szCs w:val="30"/>
          <w:shd w:val="clear" w:color="auto" w:fill="FFFFFF"/>
        </w:rPr>
        <w:t>2、负责处理</w:t>
      </w:r>
      <w:r>
        <w:rPr>
          <w:rFonts w:hint="eastAsia" w:ascii="仿宋" w:hAnsi="仿宋" w:eastAsia="仿宋" w:cs="仿宋"/>
          <w:color w:val="333333"/>
          <w:sz w:val="30"/>
          <w:szCs w:val="30"/>
          <w:shd w:val="clear" w:color="auto" w:fill="FFFFFF"/>
          <w:lang w:val="en-US" w:eastAsia="zh-CN"/>
        </w:rPr>
        <w:t>全县</w:t>
      </w:r>
      <w:r>
        <w:rPr>
          <w:rFonts w:hint="eastAsia" w:ascii="仿宋" w:hAnsi="仿宋" w:eastAsia="仿宋" w:cs="仿宋"/>
          <w:color w:val="333333"/>
          <w:sz w:val="30"/>
          <w:szCs w:val="30"/>
          <w:shd w:val="clear" w:color="auto" w:fill="FFFFFF"/>
        </w:rPr>
        <w:t>交通领域违法违规行为</w:t>
      </w:r>
      <w:r>
        <w:rPr>
          <w:rFonts w:hint="eastAsia" w:ascii="仿宋" w:hAnsi="仿宋" w:eastAsia="仿宋" w:cs="仿宋"/>
          <w:color w:val="333333"/>
          <w:sz w:val="30"/>
          <w:szCs w:val="30"/>
          <w:shd w:val="clear" w:color="auto" w:fill="FFFFFF"/>
          <w:lang w:val="en-US" w:eastAsia="zh-CN"/>
        </w:rPr>
        <w:t>的举报、</w:t>
      </w:r>
      <w:r>
        <w:rPr>
          <w:rFonts w:hint="eastAsia" w:ascii="仿宋" w:hAnsi="仿宋" w:eastAsia="仿宋" w:cs="仿宋"/>
          <w:color w:val="333333"/>
          <w:sz w:val="30"/>
          <w:szCs w:val="30"/>
          <w:shd w:val="clear" w:color="auto" w:fill="FFFFFF"/>
        </w:rPr>
        <w:t>投诉，</w:t>
      </w:r>
      <w:r>
        <w:rPr>
          <w:rFonts w:hint="eastAsia" w:ascii="仿宋" w:hAnsi="仿宋" w:eastAsia="仿宋" w:cs="仿宋"/>
          <w:color w:val="333333"/>
          <w:sz w:val="30"/>
          <w:szCs w:val="30"/>
          <w:shd w:val="clear" w:color="auto" w:fill="FFFFFF"/>
          <w:lang w:val="en-US" w:eastAsia="zh-CN"/>
        </w:rPr>
        <w:t>并</w:t>
      </w:r>
      <w:r>
        <w:rPr>
          <w:rFonts w:hint="eastAsia" w:ascii="仿宋" w:hAnsi="仿宋" w:eastAsia="仿宋" w:cs="仿宋"/>
          <w:color w:val="333333"/>
          <w:sz w:val="30"/>
          <w:szCs w:val="30"/>
          <w:shd w:val="clear" w:color="auto" w:fill="FFFFFF"/>
        </w:rPr>
        <w:t>依法纠正和查处有关违法违规行为；</w:t>
      </w:r>
    </w:p>
    <w:p>
      <w:pPr>
        <w:widowControl/>
        <w:shd w:val="clear" w:color="auto" w:fill="FFFFFF"/>
        <w:spacing w:before="100" w:beforeAutospacing="1" w:after="100" w:afterAutospacing="1" w:line="560" w:lineRule="exact"/>
        <w:ind w:firstLine="600" w:firstLineChars="200"/>
        <w:jc w:val="left"/>
        <w:rPr>
          <w:rFonts w:hint="eastAsia" w:ascii="仿宋" w:hAnsi="仿宋" w:eastAsia="仿宋" w:cs="仿宋"/>
          <w:color w:val="444444"/>
          <w:kern w:val="0"/>
          <w:sz w:val="30"/>
          <w:szCs w:val="30"/>
          <w:lang w:val="en-US" w:eastAsia="zh-CN"/>
        </w:rPr>
      </w:pPr>
      <w:r>
        <w:rPr>
          <w:rFonts w:hint="eastAsia" w:ascii="仿宋" w:hAnsi="仿宋" w:eastAsia="仿宋" w:cs="仿宋"/>
          <w:color w:val="333333"/>
          <w:sz w:val="30"/>
          <w:szCs w:val="30"/>
          <w:shd w:val="clear" w:color="auto" w:fill="FFFFFF"/>
          <w:lang w:val="en-US" w:eastAsia="zh-CN"/>
        </w:rPr>
        <w:t>3</w:t>
      </w:r>
      <w:r>
        <w:rPr>
          <w:rFonts w:hint="eastAsia" w:ascii="仿宋" w:hAnsi="仿宋" w:eastAsia="仿宋" w:cs="仿宋"/>
          <w:color w:val="333333"/>
          <w:sz w:val="30"/>
          <w:szCs w:val="30"/>
          <w:shd w:val="clear" w:color="auto" w:fill="FFFFFF"/>
        </w:rPr>
        <w:t>、负责有关交通运输行政执法的法律、法规和规章的普法宣传工作；</w:t>
      </w:r>
      <w:r>
        <w:rPr>
          <w:rFonts w:hint="eastAsia" w:ascii="仿宋" w:hAnsi="仿宋" w:eastAsia="仿宋" w:cs="仿宋"/>
          <w:color w:val="333333"/>
          <w:sz w:val="30"/>
          <w:szCs w:val="30"/>
          <w:shd w:val="clear" w:color="auto" w:fill="FFFFFF"/>
          <w:lang w:val="en-US" w:eastAsia="zh-CN"/>
        </w:rPr>
        <w:t>负责拟</w:t>
      </w:r>
      <w:r>
        <w:rPr>
          <w:rFonts w:hint="eastAsia" w:ascii="仿宋" w:hAnsi="仿宋" w:eastAsia="仿宋" w:cs="仿宋"/>
          <w:color w:val="333333"/>
          <w:sz w:val="30"/>
          <w:szCs w:val="30"/>
          <w:shd w:val="clear" w:color="auto" w:fill="FFFFFF"/>
        </w:rPr>
        <w:t>定</w:t>
      </w:r>
      <w:r>
        <w:rPr>
          <w:rFonts w:hint="eastAsia" w:ascii="仿宋" w:hAnsi="仿宋" w:eastAsia="仿宋" w:cs="仿宋"/>
          <w:color w:val="333333"/>
          <w:sz w:val="30"/>
          <w:szCs w:val="30"/>
          <w:shd w:val="clear" w:color="auto" w:fill="FFFFFF"/>
          <w:lang w:val="en-US" w:eastAsia="zh-CN"/>
        </w:rPr>
        <w:t>交通运输领域重大执法活动和专项执法行动工作方案；负责与有关部门、单位开展联合执法工作；负责交通运输综合行政执法科技和信息化建设；</w:t>
      </w:r>
    </w:p>
    <w:p>
      <w:pPr>
        <w:widowControl/>
        <w:shd w:val="clear" w:color="auto" w:fill="FFFFFF"/>
        <w:spacing w:before="100" w:beforeAutospacing="1" w:after="100" w:afterAutospacing="1" w:line="560" w:lineRule="exact"/>
        <w:ind w:firstLine="600" w:firstLineChars="200"/>
        <w:jc w:val="left"/>
        <w:rPr>
          <w:rFonts w:hint="eastAsia" w:ascii="仿宋" w:hAnsi="仿宋" w:eastAsia="仿宋" w:cs="仿宋"/>
          <w:color w:val="444444"/>
          <w:kern w:val="0"/>
          <w:sz w:val="30"/>
          <w:szCs w:val="30"/>
          <w:lang w:val="en-US" w:eastAsia="zh-CN"/>
        </w:rPr>
      </w:pPr>
      <w:r>
        <w:rPr>
          <w:rFonts w:hint="eastAsia" w:ascii="仿宋" w:hAnsi="仿宋" w:eastAsia="仿宋" w:cs="仿宋"/>
          <w:color w:val="333333"/>
          <w:sz w:val="30"/>
          <w:szCs w:val="30"/>
          <w:shd w:val="clear" w:color="auto" w:fill="FFFFFF"/>
          <w:lang w:val="en-US" w:eastAsia="zh-CN"/>
        </w:rPr>
        <w:t>4</w:t>
      </w:r>
      <w:r>
        <w:rPr>
          <w:rFonts w:hint="eastAsia" w:ascii="仿宋" w:hAnsi="仿宋" w:eastAsia="仿宋" w:cs="仿宋"/>
          <w:color w:val="333333"/>
          <w:sz w:val="30"/>
          <w:szCs w:val="30"/>
          <w:shd w:val="clear" w:color="auto" w:fill="FFFFFF"/>
        </w:rPr>
        <w:t>、参与组织制承担全</w:t>
      </w:r>
      <w:r>
        <w:rPr>
          <w:rFonts w:hint="eastAsia" w:ascii="仿宋" w:hAnsi="仿宋" w:eastAsia="仿宋" w:cs="仿宋"/>
          <w:color w:val="333333"/>
          <w:sz w:val="30"/>
          <w:szCs w:val="30"/>
          <w:shd w:val="clear" w:color="auto" w:fill="FFFFFF"/>
          <w:lang w:val="en-US" w:eastAsia="zh-CN"/>
        </w:rPr>
        <w:t>县</w:t>
      </w:r>
      <w:r>
        <w:rPr>
          <w:rFonts w:hint="eastAsia" w:ascii="仿宋" w:hAnsi="仿宋" w:eastAsia="仿宋" w:cs="仿宋"/>
          <w:color w:val="333333"/>
          <w:sz w:val="30"/>
          <w:szCs w:val="30"/>
          <w:shd w:val="clear" w:color="auto" w:fill="FFFFFF"/>
        </w:rPr>
        <w:t>交通运输行政执法队伍的教育培训、考核、监督和行风建设工作；</w:t>
      </w:r>
      <w:r>
        <w:rPr>
          <w:rFonts w:hint="eastAsia" w:ascii="仿宋" w:hAnsi="仿宋" w:eastAsia="仿宋" w:cs="仿宋"/>
          <w:color w:val="333333"/>
          <w:sz w:val="30"/>
          <w:szCs w:val="30"/>
          <w:shd w:val="clear" w:color="auto" w:fill="FFFFFF"/>
          <w:lang w:val="en-US" w:eastAsia="zh-CN"/>
        </w:rPr>
        <w:t>负责交通系统公路“三乱”的具体督查工作；</w:t>
      </w:r>
    </w:p>
    <w:p>
      <w:pPr>
        <w:widowControl/>
        <w:shd w:val="clear" w:color="auto" w:fill="FFFFFF"/>
        <w:spacing w:before="100" w:beforeAutospacing="1" w:after="100" w:afterAutospacing="1" w:line="560" w:lineRule="exact"/>
        <w:ind w:firstLine="600" w:firstLineChars="200"/>
        <w:jc w:val="left"/>
        <w:rPr>
          <w:rFonts w:hint="eastAsia" w:ascii="仿宋" w:hAnsi="仿宋" w:eastAsia="仿宋" w:cs="仿宋"/>
          <w:color w:val="333333"/>
          <w:sz w:val="30"/>
          <w:szCs w:val="30"/>
          <w:shd w:val="clear" w:color="auto" w:fill="FFFFFF"/>
          <w:lang w:val="en-US" w:eastAsia="zh-CN"/>
        </w:rPr>
      </w:pPr>
      <w:r>
        <w:rPr>
          <w:rFonts w:hint="eastAsia" w:ascii="仿宋" w:hAnsi="仿宋" w:eastAsia="仿宋" w:cs="仿宋"/>
          <w:color w:val="333333"/>
          <w:sz w:val="30"/>
          <w:szCs w:val="30"/>
          <w:shd w:val="clear" w:color="auto" w:fill="FFFFFF"/>
          <w:lang w:val="en-US" w:eastAsia="zh-CN"/>
        </w:rPr>
        <w:t>5</w:t>
      </w:r>
      <w:r>
        <w:rPr>
          <w:rFonts w:hint="eastAsia" w:ascii="仿宋" w:hAnsi="仿宋" w:eastAsia="仿宋" w:cs="仿宋"/>
          <w:color w:val="333333"/>
          <w:sz w:val="30"/>
          <w:szCs w:val="30"/>
          <w:shd w:val="clear" w:color="auto" w:fill="FFFFFF"/>
          <w:lang w:eastAsia="zh-CN"/>
        </w:rPr>
        <w:t>、</w:t>
      </w:r>
      <w:r>
        <w:rPr>
          <w:rFonts w:hint="eastAsia" w:ascii="仿宋" w:hAnsi="仿宋" w:eastAsia="仿宋" w:cs="仿宋"/>
          <w:color w:val="333333"/>
          <w:sz w:val="30"/>
          <w:szCs w:val="30"/>
          <w:shd w:val="clear" w:color="auto" w:fill="FFFFFF"/>
          <w:lang w:val="en-US" w:eastAsia="zh-CN"/>
        </w:rPr>
        <w:t>承担交通运输综合行政执法领域的安全、维稳、信访等待工作；</w:t>
      </w:r>
    </w:p>
    <w:p>
      <w:pPr>
        <w:widowControl/>
        <w:shd w:val="clear" w:color="auto" w:fill="FFFFFF"/>
        <w:spacing w:before="100" w:beforeAutospacing="1" w:after="100" w:afterAutospacing="1" w:line="560" w:lineRule="exact"/>
        <w:ind w:firstLine="600" w:firstLineChars="200"/>
        <w:jc w:val="left"/>
        <w:rPr>
          <w:rFonts w:hint="eastAsia" w:ascii="仿宋" w:hAnsi="仿宋" w:eastAsia="仿宋" w:cs="仿宋"/>
          <w:color w:val="333333"/>
          <w:sz w:val="30"/>
          <w:szCs w:val="30"/>
          <w:shd w:val="clear" w:color="auto" w:fill="FFFFFF"/>
          <w:lang w:val="en-US" w:eastAsia="zh-CN"/>
        </w:rPr>
      </w:pPr>
      <w:r>
        <w:rPr>
          <w:rFonts w:hint="eastAsia" w:ascii="仿宋" w:hAnsi="仿宋" w:eastAsia="仿宋" w:cs="仿宋"/>
          <w:color w:val="333333"/>
          <w:sz w:val="30"/>
          <w:szCs w:val="30"/>
          <w:shd w:val="clear" w:color="auto" w:fill="FFFFFF"/>
          <w:lang w:val="en-US" w:eastAsia="zh-CN"/>
        </w:rPr>
        <w:t>6、指导全县各乡镇交通运输综合行政执法中队开展交通运输行政处罚以及与行政处罚相关的行政检查、行政强制等执法工作；</w:t>
      </w:r>
    </w:p>
    <w:p>
      <w:pPr>
        <w:widowControl/>
        <w:shd w:val="clear" w:color="auto" w:fill="FFFFFF"/>
        <w:spacing w:before="100" w:beforeAutospacing="1" w:after="100" w:afterAutospacing="1" w:line="560" w:lineRule="exact"/>
        <w:ind w:firstLine="600" w:firstLineChars="200"/>
        <w:jc w:val="left"/>
        <w:rPr>
          <w:rFonts w:hint="eastAsia" w:ascii="仿宋" w:hAnsi="仿宋" w:eastAsia="仿宋" w:cs="仿宋"/>
          <w:color w:val="444444"/>
          <w:kern w:val="0"/>
          <w:sz w:val="30"/>
          <w:szCs w:val="30"/>
        </w:rPr>
      </w:pPr>
      <w:r>
        <w:rPr>
          <w:rFonts w:hint="eastAsia" w:ascii="仿宋" w:hAnsi="仿宋" w:eastAsia="仿宋" w:cs="仿宋"/>
          <w:color w:val="333333"/>
          <w:sz w:val="30"/>
          <w:szCs w:val="30"/>
          <w:shd w:val="clear" w:color="auto" w:fill="FFFFFF"/>
          <w:lang w:val="en-US" w:eastAsia="zh-CN"/>
        </w:rPr>
        <w:t>7、</w:t>
      </w:r>
      <w:r>
        <w:rPr>
          <w:rFonts w:hint="eastAsia" w:ascii="仿宋" w:hAnsi="仿宋" w:eastAsia="仿宋" w:cs="仿宋"/>
          <w:color w:val="333333"/>
          <w:sz w:val="30"/>
          <w:szCs w:val="30"/>
          <w:shd w:val="clear" w:color="auto" w:fill="FFFFFF"/>
        </w:rPr>
        <w:t>承担主管部门交办的其他工作。</w:t>
      </w:r>
    </w:p>
    <w:p>
      <w:pPr>
        <w:widowControl/>
        <w:shd w:val="clear" w:color="auto" w:fill="FFFFFF"/>
        <w:spacing w:before="100" w:beforeAutospacing="1" w:after="100" w:afterAutospacing="1" w:line="600" w:lineRule="exact"/>
        <w:ind w:firstLine="590" w:firstLineChars="196"/>
        <w:jc w:val="left"/>
        <w:rPr>
          <w:rFonts w:hint="eastAsia" w:ascii="楷体" w:hAnsi="楷体" w:eastAsia="楷体" w:cs="楷体"/>
          <w:color w:val="444444"/>
          <w:kern w:val="0"/>
          <w:sz w:val="30"/>
          <w:szCs w:val="30"/>
        </w:rPr>
      </w:pPr>
      <w:r>
        <w:rPr>
          <w:rFonts w:hint="eastAsia" w:ascii="楷体" w:hAnsi="楷体" w:eastAsia="楷体" w:cs="楷体"/>
          <w:b/>
          <w:color w:val="444444"/>
          <w:sz w:val="30"/>
          <w:szCs w:val="30"/>
        </w:rPr>
        <w:t>（二）机构设置。</w:t>
      </w:r>
    </w:p>
    <w:p>
      <w:pPr>
        <w:widowControl/>
        <w:shd w:val="clear" w:color="auto" w:fill="FFFFFF"/>
        <w:spacing w:before="100" w:beforeAutospacing="1" w:after="100" w:afterAutospacing="1" w:line="560" w:lineRule="exact"/>
        <w:ind w:firstLine="600"/>
        <w:jc w:val="left"/>
        <w:rPr>
          <w:rFonts w:hint="eastAsia" w:ascii="仿宋" w:hAnsi="仿宋" w:eastAsia="仿宋" w:cs="仿宋"/>
          <w:b/>
          <w:color w:val="333333"/>
          <w:sz w:val="30"/>
          <w:szCs w:val="30"/>
          <w:shd w:val="clear" w:color="auto" w:fill="FFFFFF"/>
          <w:lang w:val="en-US" w:eastAsia="zh-CN"/>
        </w:rPr>
      </w:pPr>
      <w:r>
        <w:rPr>
          <w:rFonts w:hint="eastAsia" w:ascii="仿宋" w:hAnsi="仿宋" w:eastAsia="仿宋" w:cs="仿宋"/>
          <w:color w:val="333333"/>
          <w:kern w:val="0"/>
          <w:sz w:val="30"/>
          <w:szCs w:val="30"/>
          <w:shd w:val="clear" w:color="auto" w:fill="FFFFFF"/>
        </w:rPr>
        <w:t>邵阳</w:t>
      </w:r>
      <w:r>
        <w:rPr>
          <w:rFonts w:hint="eastAsia" w:ascii="仿宋" w:hAnsi="仿宋" w:eastAsia="仿宋" w:cs="仿宋"/>
          <w:color w:val="333333"/>
          <w:kern w:val="0"/>
          <w:sz w:val="30"/>
          <w:szCs w:val="30"/>
          <w:shd w:val="clear" w:color="auto" w:fill="FFFFFF"/>
          <w:lang w:val="en-US" w:eastAsia="zh-CN"/>
        </w:rPr>
        <w:t>县</w:t>
      </w:r>
      <w:r>
        <w:rPr>
          <w:rFonts w:hint="eastAsia" w:ascii="仿宋" w:hAnsi="仿宋" w:eastAsia="仿宋" w:cs="仿宋"/>
          <w:color w:val="333333"/>
          <w:kern w:val="0"/>
          <w:sz w:val="30"/>
          <w:szCs w:val="30"/>
          <w:shd w:val="clear" w:color="auto" w:fill="FFFFFF"/>
        </w:rPr>
        <w:t>交通运输综合行政执法</w:t>
      </w:r>
      <w:r>
        <w:rPr>
          <w:rFonts w:hint="eastAsia" w:ascii="仿宋" w:hAnsi="仿宋" w:eastAsia="仿宋" w:cs="仿宋"/>
          <w:color w:val="333333"/>
          <w:kern w:val="0"/>
          <w:sz w:val="30"/>
          <w:szCs w:val="30"/>
          <w:shd w:val="clear" w:color="auto" w:fill="FFFFFF"/>
          <w:lang w:val="en-US" w:eastAsia="zh-CN"/>
        </w:rPr>
        <w:t>大</w:t>
      </w:r>
      <w:r>
        <w:rPr>
          <w:rFonts w:hint="eastAsia" w:ascii="仿宋" w:hAnsi="仿宋" w:eastAsia="仿宋" w:cs="仿宋"/>
          <w:color w:val="333333"/>
          <w:kern w:val="0"/>
          <w:sz w:val="30"/>
          <w:szCs w:val="30"/>
          <w:shd w:val="clear" w:color="auto" w:fill="FFFFFF"/>
        </w:rPr>
        <w:t>队内设办公室、人事教育</w:t>
      </w:r>
      <w:r>
        <w:rPr>
          <w:rFonts w:hint="eastAsia" w:ascii="仿宋" w:hAnsi="仿宋" w:eastAsia="仿宋" w:cs="仿宋"/>
          <w:color w:val="333333"/>
          <w:kern w:val="0"/>
          <w:sz w:val="30"/>
          <w:szCs w:val="30"/>
          <w:shd w:val="clear" w:color="auto" w:fill="FFFFFF"/>
          <w:lang w:val="en-US" w:eastAsia="zh-CN"/>
        </w:rPr>
        <w:t>股</w:t>
      </w:r>
      <w:r>
        <w:rPr>
          <w:rFonts w:hint="eastAsia" w:ascii="仿宋" w:hAnsi="仿宋" w:eastAsia="仿宋" w:cs="仿宋"/>
          <w:color w:val="333333"/>
          <w:kern w:val="0"/>
          <w:sz w:val="30"/>
          <w:szCs w:val="30"/>
          <w:shd w:val="clear" w:color="auto" w:fill="FFFFFF"/>
        </w:rPr>
        <w:t>、</w:t>
      </w:r>
      <w:r>
        <w:rPr>
          <w:rFonts w:hint="eastAsia" w:ascii="仿宋" w:hAnsi="仿宋" w:eastAsia="仿宋" w:cs="仿宋"/>
          <w:color w:val="333333"/>
          <w:kern w:val="0"/>
          <w:sz w:val="30"/>
          <w:szCs w:val="30"/>
          <w:shd w:val="clear" w:color="auto" w:fill="FFFFFF"/>
          <w:lang w:val="en-US" w:eastAsia="zh-CN"/>
        </w:rPr>
        <w:t>政策法规股、</w:t>
      </w:r>
      <w:r>
        <w:rPr>
          <w:rFonts w:hint="eastAsia" w:ascii="仿宋" w:hAnsi="仿宋" w:eastAsia="仿宋" w:cs="仿宋"/>
          <w:color w:val="333333"/>
          <w:kern w:val="0"/>
          <w:sz w:val="30"/>
          <w:szCs w:val="30"/>
          <w:shd w:val="clear" w:color="auto" w:fill="FFFFFF"/>
        </w:rPr>
        <w:t>财务审计</w:t>
      </w:r>
      <w:r>
        <w:rPr>
          <w:rFonts w:hint="eastAsia" w:ascii="仿宋" w:hAnsi="仿宋" w:eastAsia="仿宋" w:cs="仿宋"/>
          <w:color w:val="333333"/>
          <w:kern w:val="0"/>
          <w:sz w:val="30"/>
          <w:szCs w:val="30"/>
          <w:shd w:val="clear" w:color="auto" w:fill="FFFFFF"/>
          <w:lang w:val="en-US" w:eastAsia="zh-CN"/>
        </w:rPr>
        <w:t>股</w:t>
      </w:r>
      <w:r>
        <w:rPr>
          <w:rFonts w:hint="eastAsia" w:ascii="仿宋" w:hAnsi="仿宋" w:eastAsia="仿宋" w:cs="仿宋"/>
          <w:color w:val="333333"/>
          <w:kern w:val="0"/>
          <w:sz w:val="30"/>
          <w:szCs w:val="30"/>
          <w:shd w:val="clear" w:color="auto" w:fill="FFFFFF"/>
        </w:rPr>
        <w:t>、</w:t>
      </w:r>
      <w:r>
        <w:rPr>
          <w:rFonts w:hint="eastAsia" w:ascii="仿宋" w:hAnsi="仿宋" w:eastAsia="仿宋" w:cs="仿宋"/>
          <w:color w:val="333333"/>
          <w:kern w:val="0"/>
          <w:sz w:val="30"/>
          <w:szCs w:val="30"/>
          <w:shd w:val="clear" w:color="auto" w:fill="FFFFFF"/>
          <w:lang w:val="en-US" w:eastAsia="zh-CN"/>
        </w:rPr>
        <w:t>案件处理股</w:t>
      </w:r>
      <w:r>
        <w:rPr>
          <w:rFonts w:hint="eastAsia" w:ascii="仿宋" w:hAnsi="仿宋" w:eastAsia="仿宋" w:cs="仿宋"/>
          <w:color w:val="333333"/>
          <w:kern w:val="0"/>
          <w:sz w:val="30"/>
          <w:szCs w:val="30"/>
          <w:shd w:val="clear" w:color="auto" w:fill="FFFFFF"/>
        </w:rPr>
        <w:t>5个内设机构， 以及</w:t>
      </w:r>
      <w:r>
        <w:rPr>
          <w:rFonts w:hint="eastAsia" w:ascii="仿宋" w:hAnsi="仿宋" w:eastAsia="仿宋" w:cs="仿宋"/>
          <w:color w:val="333333"/>
          <w:kern w:val="0"/>
          <w:sz w:val="30"/>
          <w:szCs w:val="30"/>
          <w:shd w:val="clear" w:color="auto" w:fill="FFFFFF"/>
          <w:lang w:val="en-US" w:eastAsia="zh-CN"/>
        </w:rPr>
        <w:t>客运执法中队</w:t>
      </w:r>
      <w:r>
        <w:rPr>
          <w:rFonts w:hint="eastAsia" w:ascii="仿宋" w:hAnsi="仿宋" w:eastAsia="仿宋" w:cs="仿宋"/>
          <w:color w:val="333333"/>
          <w:kern w:val="0"/>
          <w:sz w:val="30"/>
          <w:szCs w:val="30"/>
          <w:shd w:val="clear" w:color="auto" w:fill="FFFFFF"/>
        </w:rPr>
        <w:t>、</w:t>
      </w:r>
      <w:r>
        <w:rPr>
          <w:rFonts w:hint="eastAsia" w:ascii="仿宋" w:hAnsi="仿宋" w:eastAsia="仿宋" w:cs="仿宋"/>
          <w:color w:val="333333"/>
          <w:kern w:val="0"/>
          <w:sz w:val="30"/>
          <w:szCs w:val="30"/>
          <w:shd w:val="clear" w:color="auto" w:fill="FFFFFF"/>
          <w:lang w:val="en-US" w:eastAsia="zh-CN"/>
        </w:rPr>
        <w:t>水上运输执法中</w:t>
      </w:r>
      <w:r>
        <w:rPr>
          <w:rFonts w:hint="eastAsia" w:ascii="仿宋" w:hAnsi="仿宋" w:eastAsia="仿宋" w:cs="仿宋"/>
          <w:color w:val="333333"/>
          <w:kern w:val="0"/>
          <w:sz w:val="30"/>
          <w:szCs w:val="30"/>
          <w:shd w:val="clear" w:color="auto" w:fill="FFFFFF"/>
        </w:rPr>
        <w:t>队、</w:t>
      </w:r>
      <w:r>
        <w:rPr>
          <w:rFonts w:hint="eastAsia" w:ascii="仿宋" w:hAnsi="仿宋" w:eastAsia="仿宋" w:cs="仿宋"/>
          <w:color w:val="333333"/>
          <w:kern w:val="0"/>
          <w:sz w:val="30"/>
          <w:szCs w:val="30"/>
          <w:shd w:val="clear" w:color="auto" w:fill="FFFFFF"/>
          <w:lang w:val="en-US" w:eastAsia="zh-CN"/>
        </w:rPr>
        <w:t>物流</w:t>
      </w:r>
      <w:r>
        <w:rPr>
          <w:rFonts w:hint="eastAsia" w:ascii="仿宋" w:hAnsi="仿宋" w:eastAsia="仿宋" w:cs="仿宋"/>
          <w:color w:val="333333"/>
          <w:kern w:val="0"/>
          <w:sz w:val="30"/>
          <w:szCs w:val="30"/>
          <w:shd w:val="clear" w:color="auto" w:fill="FFFFFF"/>
        </w:rPr>
        <w:t>执法</w:t>
      </w:r>
      <w:r>
        <w:rPr>
          <w:rFonts w:hint="eastAsia" w:ascii="仿宋" w:hAnsi="仿宋" w:eastAsia="仿宋" w:cs="仿宋"/>
          <w:color w:val="333333"/>
          <w:kern w:val="0"/>
          <w:sz w:val="30"/>
          <w:szCs w:val="30"/>
          <w:shd w:val="clear" w:color="auto" w:fill="FFFFFF"/>
          <w:lang w:val="en-US" w:eastAsia="zh-CN"/>
        </w:rPr>
        <w:t>中</w:t>
      </w:r>
      <w:r>
        <w:rPr>
          <w:rFonts w:hint="eastAsia" w:ascii="仿宋" w:hAnsi="仿宋" w:eastAsia="仿宋" w:cs="仿宋"/>
          <w:color w:val="333333"/>
          <w:kern w:val="0"/>
          <w:sz w:val="30"/>
          <w:szCs w:val="30"/>
          <w:shd w:val="clear" w:color="auto" w:fill="FFFFFF"/>
        </w:rPr>
        <w:t>队、</w:t>
      </w:r>
      <w:r>
        <w:rPr>
          <w:rFonts w:hint="eastAsia" w:ascii="仿宋" w:hAnsi="仿宋" w:eastAsia="仿宋" w:cs="仿宋"/>
          <w:color w:val="333333"/>
          <w:kern w:val="0"/>
          <w:sz w:val="30"/>
          <w:szCs w:val="30"/>
          <w:shd w:val="clear" w:color="auto" w:fill="FFFFFF"/>
          <w:lang w:val="en-US" w:eastAsia="zh-CN"/>
        </w:rPr>
        <w:t>路</w:t>
      </w:r>
      <w:r>
        <w:rPr>
          <w:rFonts w:hint="eastAsia" w:ascii="仿宋" w:hAnsi="仿宋" w:eastAsia="仿宋" w:cs="仿宋"/>
          <w:color w:val="333333"/>
          <w:kern w:val="0"/>
          <w:sz w:val="30"/>
          <w:szCs w:val="30"/>
          <w:shd w:val="clear" w:color="auto" w:fill="FFFFFF"/>
        </w:rPr>
        <w:t>政执法</w:t>
      </w:r>
      <w:r>
        <w:rPr>
          <w:rFonts w:hint="eastAsia" w:ascii="仿宋" w:hAnsi="仿宋" w:eastAsia="仿宋" w:cs="仿宋"/>
          <w:color w:val="333333"/>
          <w:kern w:val="0"/>
          <w:sz w:val="30"/>
          <w:szCs w:val="30"/>
          <w:shd w:val="clear" w:color="auto" w:fill="FFFFFF"/>
          <w:lang w:val="en-US" w:eastAsia="zh-CN"/>
        </w:rPr>
        <w:t>中</w:t>
      </w:r>
      <w:r>
        <w:rPr>
          <w:rFonts w:hint="eastAsia" w:ascii="仿宋" w:hAnsi="仿宋" w:eastAsia="仿宋" w:cs="仿宋"/>
          <w:color w:val="333333"/>
          <w:kern w:val="0"/>
          <w:sz w:val="30"/>
          <w:szCs w:val="30"/>
          <w:shd w:val="clear" w:color="auto" w:fill="FFFFFF"/>
        </w:rPr>
        <w:t>队、</w:t>
      </w:r>
      <w:r>
        <w:rPr>
          <w:rFonts w:hint="eastAsia" w:ascii="仿宋" w:hAnsi="仿宋" w:eastAsia="仿宋" w:cs="仿宋"/>
          <w:color w:val="333333"/>
          <w:kern w:val="0"/>
          <w:sz w:val="30"/>
          <w:szCs w:val="30"/>
          <w:shd w:val="clear" w:color="auto" w:fill="FFFFFF"/>
          <w:lang w:val="en-US" w:eastAsia="zh-CN"/>
        </w:rPr>
        <w:t>治超</w:t>
      </w:r>
      <w:r>
        <w:rPr>
          <w:rFonts w:hint="eastAsia" w:ascii="仿宋" w:hAnsi="仿宋" w:eastAsia="仿宋" w:cs="仿宋"/>
          <w:color w:val="333333"/>
          <w:kern w:val="0"/>
          <w:sz w:val="30"/>
          <w:szCs w:val="30"/>
          <w:shd w:val="clear" w:color="auto" w:fill="FFFFFF"/>
        </w:rPr>
        <w:t>执法</w:t>
      </w:r>
      <w:r>
        <w:rPr>
          <w:rFonts w:hint="eastAsia" w:ascii="仿宋" w:hAnsi="仿宋" w:eastAsia="仿宋" w:cs="仿宋"/>
          <w:color w:val="333333"/>
          <w:kern w:val="0"/>
          <w:sz w:val="30"/>
          <w:szCs w:val="30"/>
          <w:shd w:val="clear" w:color="auto" w:fill="FFFFFF"/>
          <w:lang w:val="en-US" w:eastAsia="zh-CN"/>
        </w:rPr>
        <w:t>中</w:t>
      </w:r>
      <w:r>
        <w:rPr>
          <w:rFonts w:hint="eastAsia" w:ascii="仿宋" w:hAnsi="仿宋" w:eastAsia="仿宋" w:cs="仿宋"/>
          <w:color w:val="333333"/>
          <w:kern w:val="0"/>
          <w:sz w:val="30"/>
          <w:szCs w:val="30"/>
          <w:shd w:val="clear" w:color="auto" w:fill="FFFFFF"/>
        </w:rPr>
        <w:t>队、</w:t>
      </w:r>
      <w:r>
        <w:rPr>
          <w:rFonts w:hint="eastAsia" w:ascii="仿宋" w:hAnsi="仿宋" w:eastAsia="仿宋" w:cs="仿宋"/>
          <w:color w:val="333333"/>
          <w:kern w:val="0"/>
          <w:sz w:val="30"/>
          <w:szCs w:val="30"/>
          <w:shd w:val="clear" w:color="auto" w:fill="FFFFFF"/>
          <w:lang w:val="en-US" w:eastAsia="zh-CN"/>
        </w:rPr>
        <w:t>维修驾培</w:t>
      </w:r>
      <w:r>
        <w:rPr>
          <w:rFonts w:hint="eastAsia" w:ascii="仿宋" w:hAnsi="仿宋" w:eastAsia="仿宋" w:cs="仿宋"/>
          <w:color w:val="333333"/>
          <w:kern w:val="0"/>
          <w:sz w:val="30"/>
          <w:szCs w:val="30"/>
          <w:shd w:val="clear" w:color="auto" w:fill="FFFFFF"/>
        </w:rPr>
        <w:t>执法</w:t>
      </w:r>
      <w:r>
        <w:rPr>
          <w:rFonts w:hint="eastAsia" w:ascii="仿宋" w:hAnsi="仿宋" w:eastAsia="仿宋" w:cs="仿宋"/>
          <w:color w:val="333333"/>
          <w:kern w:val="0"/>
          <w:sz w:val="30"/>
          <w:szCs w:val="30"/>
          <w:shd w:val="clear" w:color="auto" w:fill="FFFFFF"/>
          <w:lang w:val="en-US" w:eastAsia="zh-CN"/>
        </w:rPr>
        <w:t>中</w:t>
      </w:r>
      <w:r>
        <w:rPr>
          <w:rFonts w:hint="eastAsia" w:ascii="仿宋" w:hAnsi="仿宋" w:eastAsia="仿宋" w:cs="仿宋"/>
          <w:color w:val="333333"/>
          <w:kern w:val="0"/>
          <w:sz w:val="30"/>
          <w:szCs w:val="30"/>
          <w:shd w:val="clear" w:color="auto" w:fill="FFFFFF"/>
        </w:rPr>
        <w:t>队</w:t>
      </w:r>
      <w:r>
        <w:rPr>
          <w:rFonts w:hint="eastAsia" w:ascii="仿宋" w:hAnsi="仿宋" w:eastAsia="仿宋" w:cs="仿宋"/>
          <w:color w:val="333333"/>
          <w:kern w:val="0"/>
          <w:sz w:val="30"/>
          <w:szCs w:val="30"/>
          <w:shd w:val="clear" w:color="auto" w:fill="FFFFFF"/>
          <w:lang w:eastAsia="zh-CN"/>
        </w:rPr>
        <w:t>、</w:t>
      </w:r>
      <w:r>
        <w:rPr>
          <w:rFonts w:hint="eastAsia" w:ascii="仿宋" w:hAnsi="仿宋" w:eastAsia="仿宋" w:cs="仿宋"/>
          <w:color w:val="333333"/>
          <w:kern w:val="0"/>
          <w:sz w:val="30"/>
          <w:szCs w:val="30"/>
          <w:shd w:val="clear" w:color="auto" w:fill="FFFFFF"/>
          <w:lang w:val="en-US" w:eastAsia="zh-CN"/>
        </w:rPr>
        <w:t>交通建设工程执法中队、安全秩序执法中队8</w:t>
      </w:r>
      <w:r>
        <w:rPr>
          <w:rFonts w:hint="eastAsia" w:ascii="仿宋" w:hAnsi="仿宋" w:eastAsia="仿宋" w:cs="仿宋"/>
          <w:color w:val="333333"/>
          <w:kern w:val="0"/>
          <w:sz w:val="30"/>
          <w:szCs w:val="30"/>
          <w:shd w:val="clear" w:color="auto" w:fill="FFFFFF"/>
        </w:rPr>
        <w:t>个直属机构。</w:t>
      </w:r>
      <w:r>
        <w:rPr>
          <w:rFonts w:hint="eastAsia" w:ascii="仿宋" w:hAnsi="仿宋" w:eastAsia="仿宋" w:cs="仿宋"/>
          <w:b/>
          <w:color w:val="333333"/>
          <w:sz w:val="30"/>
          <w:szCs w:val="30"/>
          <w:shd w:val="clear" w:color="auto" w:fill="FFFFFF"/>
        </w:rPr>
        <w:t> </w:t>
      </w:r>
      <w:r>
        <w:rPr>
          <w:rFonts w:hint="eastAsia" w:ascii="仿宋" w:hAnsi="仿宋" w:eastAsia="仿宋" w:cs="仿宋"/>
          <w:b/>
          <w:color w:val="333333"/>
          <w:sz w:val="30"/>
          <w:szCs w:val="30"/>
          <w:shd w:val="clear" w:color="auto" w:fill="FFFFFF"/>
          <w:lang w:val="en-US" w:eastAsia="zh-CN"/>
        </w:rPr>
        <w:t xml:space="preserve">                 </w:t>
      </w:r>
    </w:p>
    <w:p>
      <w:pPr>
        <w:widowControl/>
        <w:shd w:val="clear" w:color="auto" w:fill="FFFFFF"/>
        <w:spacing w:before="100" w:beforeAutospacing="1" w:after="100" w:afterAutospacing="1" w:line="560" w:lineRule="exact"/>
        <w:ind w:firstLine="600"/>
        <w:jc w:val="left"/>
        <w:rPr>
          <w:rFonts w:hint="eastAsia" w:ascii="楷体" w:hAnsi="楷体" w:eastAsia="楷体" w:cs="楷体"/>
          <w:b/>
          <w:bCs/>
          <w:sz w:val="30"/>
          <w:szCs w:val="30"/>
        </w:rPr>
      </w:pPr>
      <w:r>
        <w:rPr>
          <w:rFonts w:hint="eastAsia" w:ascii="楷体" w:hAnsi="楷体" w:eastAsia="楷体" w:cs="楷体"/>
          <w:b/>
          <w:bCs/>
          <w:sz w:val="30"/>
          <w:szCs w:val="30"/>
          <w:lang w:eastAsia="zh-CN"/>
        </w:rPr>
        <w:t>（</w:t>
      </w:r>
      <w:r>
        <w:rPr>
          <w:rFonts w:hint="eastAsia" w:ascii="楷体" w:hAnsi="楷体" w:eastAsia="楷体" w:cs="楷体"/>
          <w:b/>
          <w:bCs/>
          <w:sz w:val="30"/>
          <w:szCs w:val="30"/>
          <w:lang w:val="en-US" w:eastAsia="zh-CN"/>
        </w:rPr>
        <w:t>三）</w:t>
      </w:r>
      <w:r>
        <w:rPr>
          <w:rFonts w:hint="eastAsia" w:ascii="楷体" w:hAnsi="楷体" w:eastAsia="楷体" w:cs="楷体"/>
          <w:b/>
          <w:bCs/>
          <w:sz w:val="30"/>
          <w:szCs w:val="30"/>
        </w:rPr>
        <w:t>202</w:t>
      </w:r>
      <w:r>
        <w:rPr>
          <w:rFonts w:hint="eastAsia" w:ascii="楷体" w:hAnsi="楷体" w:eastAsia="楷体" w:cs="楷体"/>
          <w:b/>
          <w:bCs/>
          <w:sz w:val="30"/>
          <w:szCs w:val="30"/>
          <w:lang w:val="en-US" w:eastAsia="zh-CN"/>
        </w:rPr>
        <w:t>3</w:t>
      </w:r>
      <w:r>
        <w:rPr>
          <w:rFonts w:hint="eastAsia" w:ascii="楷体" w:hAnsi="楷体" w:eastAsia="楷体" w:cs="楷体"/>
          <w:b/>
          <w:bCs/>
          <w:sz w:val="30"/>
          <w:szCs w:val="30"/>
        </w:rPr>
        <w:t>年工作计划</w:t>
      </w:r>
    </w:p>
    <w:p>
      <w:pPr>
        <w:widowControl/>
        <w:shd w:val="clear" w:color="auto" w:fill="FFFFFF"/>
        <w:spacing w:before="100" w:beforeAutospacing="1" w:after="100" w:afterAutospacing="1" w:line="560" w:lineRule="exact"/>
        <w:ind w:firstLine="600"/>
        <w:jc w:val="left"/>
        <w:rPr>
          <w:rFonts w:hint="eastAsia" w:ascii="仿宋" w:hAnsi="仿宋" w:eastAsia="仿宋" w:cs="仿宋"/>
          <w:b/>
          <w:color w:val="333333"/>
          <w:sz w:val="30"/>
          <w:szCs w:val="30"/>
          <w:shd w:val="clear" w:color="auto" w:fill="FFFFFF"/>
        </w:rPr>
      </w:pPr>
      <w:r>
        <w:rPr>
          <w:rFonts w:hint="eastAsia" w:ascii="仿宋" w:hAnsi="仿宋" w:eastAsia="仿宋" w:cs="仿宋"/>
          <w:sz w:val="30"/>
          <w:szCs w:val="30"/>
        </w:rPr>
        <w:t>（1）开展超限超载整治完成工作。对全</w:t>
      </w:r>
      <w:r>
        <w:rPr>
          <w:rFonts w:hint="eastAsia" w:ascii="仿宋" w:hAnsi="仿宋" w:eastAsia="仿宋" w:cs="仿宋"/>
          <w:sz w:val="30"/>
          <w:szCs w:val="30"/>
          <w:lang w:val="en-US" w:eastAsia="zh-CN"/>
        </w:rPr>
        <w:t>县</w:t>
      </w:r>
      <w:r>
        <w:rPr>
          <w:rFonts w:hint="eastAsia" w:ascii="仿宋" w:hAnsi="仿宋" w:eastAsia="仿宋" w:cs="仿宋"/>
          <w:sz w:val="30"/>
          <w:szCs w:val="30"/>
        </w:rPr>
        <w:t>治超工作进行全面督查，加大巡查力度，严厉打击违法超限超载行为，定期报送顽瘴痼疾整治工作进度表。（</w:t>
      </w:r>
      <w:r>
        <w:rPr>
          <w:rFonts w:hint="eastAsia" w:ascii="仿宋" w:hAnsi="仿宋" w:eastAsia="仿宋" w:cs="仿宋"/>
          <w:sz w:val="30"/>
          <w:szCs w:val="30"/>
          <w:lang w:val="en-US" w:eastAsia="zh-CN"/>
        </w:rPr>
        <w:t>2</w:t>
      </w:r>
      <w:r>
        <w:rPr>
          <w:rFonts w:hint="eastAsia" w:ascii="仿宋" w:hAnsi="仿宋" w:eastAsia="仿宋" w:cs="仿宋"/>
          <w:sz w:val="30"/>
          <w:szCs w:val="30"/>
        </w:rPr>
        <w:t>）扎实开展</w:t>
      </w:r>
      <w:r>
        <w:rPr>
          <w:rFonts w:hint="eastAsia" w:ascii="仿宋" w:hAnsi="仿宋" w:eastAsia="仿宋" w:cs="仿宋"/>
          <w:sz w:val="30"/>
          <w:szCs w:val="30"/>
          <w:lang w:val="en-US" w:eastAsia="zh-CN"/>
        </w:rPr>
        <w:t>对县内国省道路、重点重要路段的路域环境整治工作，做好日常巡查</w:t>
      </w:r>
      <w:r>
        <w:rPr>
          <w:rFonts w:hint="eastAsia" w:ascii="仿宋" w:hAnsi="仿宋" w:eastAsia="仿宋" w:cs="仿宋"/>
          <w:sz w:val="30"/>
          <w:szCs w:val="30"/>
        </w:rPr>
        <w:t>，落实隐患清零行动，确保公路安全畅通。（</w:t>
      </w:r>
      <w:r>
        <w:rPr>
          <w:rFonts w:hint="eastAsia" w:ascii="仿宋" w:hAnsi="仿宋" w:eastAsia="仿宋" w:cs="仿宋"/>
          <w:sz w:val="30"/>
          <w:szCs w:val="30"/>
          <w:lang w:val="en-US" w:eastAsia="zh-CN"/>
        </w:rPr>
        <w:t>3</w:t>
      </w:r>
      <w:r>
        <w:rPr>
          <w:rFonts w:hint="eastAsia" w:ascii="仿宋" w:hAnsi="仿宋" w:eastAsia="仿宋" w:cs="仿宋"/>
          <w:sz w:val="30"/>
          <w:szCs w:val="30"/>
        </w:rPr>
        <w:t>）</w:t>
      </w:r>
      <w:r>
        <w:rPr>
          <w:rFonts w:hint="eastAsia" w:ascii="仿宋" w:hAnsi="仿宋" w:eastAsia="仿宋" w:cs="仿宋"/>
          <w:sz w:val="30"/>
          <w:szCs w:val="30"/>
          <w:lang w:val="en-US" w:eastAsia="zh-CN"/>
        </w:rPr>
        <w:t>加强渡口渡船的安全执法检查，对渡船非法营运，超员超载营运进行严格查处，对发现的安全隐患进行全面排查和整改，按规定进行处罚。（4）加强客货运市场、维修驾培企业、交通建设质量工程的监管，依法查处非法营运的客货运车辆，督促企业落实好安全生产责任。（5）</w:t>
      </w:r>
      <w:r>
        <w:rPr>
          <w:rFonts w:hint="eastAsia" w:ascii="仿宋" w:hAnsi="仿宋" w:eastAsia="仿宋" w:cs="仿宋"/>
          <w:sz w:val="30"/>
          <w:szCs w:val="30"/>
        </w:rPr>
        <w:t>开展扶贫工作。（</w:t>
      </w:r>
      <w:r>
        <w:rPr>
          <w:rFonts w:hint="eastAsia" w:ascii="仿宋" w:hAnsi="仿宋" w:eastAsia="仿宋" w:cs="仿宋"/>
          <w:sz w:val="30"/>
          <w:szCs w:val="30"/>
          <w:lang w:val="en-US" w:eastAsia="zh-CN"/>
        </w:rPr>
        <w:t>6</w:t>
      </w:r>
      <w:r>
        <w:rPr>
          <w:rFonts w:hint="eastAsia" w:ascii="仿宋" w:hAnsi="仿宋" w:eastAsia="仿宋" w:cs="仿宋"/>
          <w:sz w:val="30"/>
          <w:szCs w:val="30"/>
        </w:rPr>
        <w:t>）认真抓好机关党风党建工作。加强队伍建设，常态化开展“两学一做”、“不忘初心、牢记使命”主题教育，推进党风廉政建设、机关作风建设，发挥党建领导作用。</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7）</w:t>
      </w:r>
      <w:r>
        <w:rPr>
          <w:rFonts w:hint="eastAsia" w:ascii="仿宋" w:hAnsi="仿宋" w:eastAsia="仿宋" w:cs="仿宋"/>
          <w:sz w:val="30"/>
          <w:szCs w:val="30"/>
        </w:rPr>
        <w:t>完成信息化建设工作。</w:t>
      </w:r>
    </w:p>
    <w:p>
      <w:pPr>
        <w:pStyle w:val="11"/>
        <w:numPr>
          <w:ilvl w:val="0"/>
          <w:numId w:val="0"/>
        </w:numPr>
        <w:spacing w:line="560" w:lineRule="exact"/>
        <w:ind w:left="640" w:leftChars="0"/>
        <w:rPr>
          <w:rFonts w:hint="eastAsia" w:ascii="仿宋" w:hAnsi="仿宋" w:eastAsia="仿宋" w:cs="仿宋"/>
          <w:sz w:val="30"/>
          <w:szCs w:val="30"/>
          <w:lang w:val="en-US" w:eastAsia="zh-CN"/>
        </w:rPr>
      </w:pPr>
    </w:p>
    <w:p>
      <w:pPr>
        <w:pStyle w:val="11"/>
        <w:spacing w:line="560" w:lineRule="exact"/>
        <w:ind w:left="640" w:firstLine="0" w:firstLineChars="0"/>
        <w:rPr>
          <w:rFonts w:hint="eastAsia" w:ascii="仿宋" w:hAnsi="仿宋" w:eastAsia="仿宋" w:cs="仿宋"/>
          <w:b/>
          <w:bCs/>
          <w:color w:val="444444"/>
          <w:kern w:val="0"/>
          <w:sz w:val="30"/>
          <w:szCs w:val="30"/>
        </w:rPr>
      </w:pPr>
      <w:r>
        <w:rPr>
          <w:rFonts w:hint="eastAsia" w:ascii="仿宋" w:hAnsi="仿宋" w:eastAsia="仿宋" w:cs="仿宋"/>
          <w:b/>
          <w:bCs/>
          <w:sz w:val="30"/>
          <w:szCs w:val="30"/>
        </w:rPr>
        <w:t>二、一般公共预算支出情况</w:t>
      </w:r>
    </w:p>
    <w:p>
      <w:pPr>
        <w:pStyle w:val="5"/>
        <w:keepNext w:val="0"/>
        <w:keepLines w:val="0"/>
        <w:widowControl/>
        <w:suppressLineNumbers w:val="0"/>
        <w:spacing w:before="798" w:beforeAutospacing="0" w:after="0" w:afterAutospacing="0" w:line="600" w:lineRule="atLeast"/>
        <w:ind w:left="0" w:right="0" w:firstLine="420"/>
        <w:jc w:val="both"/>
        <w:rPr>
          <w:rFonts w:hint="eastAsia" w:ascii="仿宋" w:hAnsi="仿宋" w:eastAsia="仿宋" w:cs="仿宋"/>
          <w:sz w:val="30"/>
          <w:szCs w:val="30"/>
          <w:lang w:eastAsia="zh-CN"/>
        </w:rPr>
      </w:pPr>
      <w:r>
        <w:rPr>
          <w:rFonts w:hint="eastAsia" w:ascii="楷体" w:hAnsi="楷体" w:eastAsia="楷体" w:cs="楷体"/>
          <w:b/>
          <w:bCs/>
          <w:sz w:val="30"/>
          <w:szCs w:val="30"/>
        </w:rPr>
        <w:t>1、基本支出用途、范围。</w:t>
      </w:r>
      <w:r>
        <w:rPr>
          <w:rFonts w:hint="eastAsia" w:ascii="仿宋" w:hAnsi="仿宋" w:eastAsia="仿宋" w:cs="仿宋"/>
          <w:sz w:val="30"/>
          <w:szCs w:val="30"/>
        </w:rPr>
        <w:t>202</w:t>
      </w:r>
      <w:r>
        <w:rPr>
          <w:rFonts w:hint="eastAsia" w:ascii="仿宋" w:hAnsi="仿宋" w:eastAsia="仿宋" w:cs="仿宋"/>
          <w:sz w:val="30"/>
          <w:szCs w:val="30"/>
          <w:lang w:val="en-US" w:eastAsia="zh-CN"/>
        </w:rPr>
        <w:t>3</w:t>
      </w:r>
      <w:r>
        <w:rPr>
          <w:rFonts w:hint="eastAsia" w:ascii="仿宋" w:hAnsi="仿宋" w:eastAsia="仿宋" w:cs="仿宋"/>
          <w:sz w:val="30"/>
          <w:szCs w:val="30"/>
        </w:rPr>
        <w:t>年邵阳</w:t>
      </w:r>
      <w:r>
        <w:rPr>
          <w:rFonts w:hint="eastAsia" w:ascii="仿宋" w:hAnsi="仿宋" w:eastAsia="仿宋" w:cs="仿宋"/>
          <w:sz w:val="30"/>
          <w:szCs w:val="30"/>
          <w:lang w:val="en-US" w:eastAsia="zh-CN"/>
        </w:rPr>
        <w:t>县交通运输综合行政执法大队</w:t>
      </w:r>
      <w:r>
        <w:rPr>
          <w:rFonts w:hint="eastAsia" w:ascii="仿宋" w:hAnsi="仿宋" w:eastAsia="仿宋" w:cs="仿宋"/>
          <w:sz w:val="30"/>
          <w:szCs w:val="30"/>
        </w:rPr>
        <w:t>基本支出</w:t>
      </w:r>
      <w:r>
        <w:rPr>
          <w:rFonts w:hint="eastAsia" w:ascii="仿宋" w:hAnsi="仿宋" w:eastAsia="仿宋" w:cs="仿宋"/>
          <w:sz w:val="30"/>
          <w:szCs w:val="30"/>
          <w:lang w:val="en-US" w:eastAsia="zh-CN"/>
        </w:rPr>
        <w:t>1393.89</w:t>
      </w:r>
      <w:r>
        <w:rPr>
          <w:rFonts w:hint="eastAsia" w:ascii="仿宋" w:hAnsi="仿宋" w:eastAsia="仿宋" w:cs="仿宋"/>
          <w:sz w:val="30"/>
          <w:szCs w:val="30"/>
        </w:rPr>
        <w:t>万元，其中：（1）工资福利支出</w:t>
      </w:r>
      <w:r>
        <w:rPr>
          <w:rFonts w:hint="eastAsia" w:ascii="仿宋" w:hAnsi="仿宋" w:eastAsia="仿宋" w:cs="仿宋"/>
          <w:sz w:val="30"/>
          <w:szCs w:val="30"/>
          <w:lang w:val="en-US" w:eastAsia="zh-CN"/>
        </w:rPr>
        <w:t>1089.54</w:t>
      </w:r>
      <w:r>
        <w:rPr>
          <w:rFonts w:hint="eastAsia" w:ascii="仿宋" w:hAnsi="仿宋" w:eastAsia="仿宋" w:cs="仿宋"/>
          <w:sz w:val="30"/>
          <w:szCs w:val="30"/>
        </w:rPr>
        <w:t>万元：基本工资</w:t>
      </w:r>
      <w:r>
        <w:rPr>
          <w:rFonts w:hint="eastAsia" w:ascii="仿宋" w:hAnsi="仿宋" w:eastAsia="仿宋" w:cs="仿宋"/>
          <w:sz w:val="30"/>
          <w:szCs w:val="30"/>
          <w:lang w:val="en-US" w:eastAsia="zh-CN"/>
        </w:rPr>
        <w:t>343.26</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津贴补贴0.3万元，奖金288.18万元，绩效工资164.69</w:t>
      </w:r>
      <w:r>
        <w:rPr>
          <w:rFonts w:hint="eastAsia" w:ascii="仿宋" w:hAnsi="仿宋" w:eastAsia="仿宋" w:cs="仿宋"/>
          <w:sz w:val="30"/>
          <w:szCs w:val="30"/>
        </w:rPr>
        <w:t>万元，</w:t>
      </w:r>
      <w:r>
        <w:rPr>
          <w:rFonts w:hint="eastAsia" w:ascii="仿宋" w:hAnsi="仿宋" w:eastAsia="仿宋" w:cs="仿宋"/>
          <w:sz w:val="30"/>
          <w:szCs w:val="30"/>
          <w:lang w:val="en-US" w:eastAsia="zh-CN"/>
        </w:rPr>
        <w:t>伙食补助费37.35万元，</w:t>
      </w:r>
      <w:r>
        <w:rPr>
          <w:rFonts w:hint="eastAsia" w:ascii="仿宋" w:hAnsi="仿宋" w:eastAsia="仿宋" w:cs="仿宋"/>
          <w:sz w:val="30"/>
          <w:szCs w:val="30"/>
        </w:rPr>
        <w:t>养老保险、基本医疗、其他社会保障缴费等</w:t>
      </w:r>
      <w:r>
        <w:rPr>
          <w:rFonts w:hint="eastAsia" w:ascii="仿宋" w:hAnsi="仿宋" w:eastAsia="仿宋" w:cs="仿宋"/>
          <w:sz w:val="30"/>
          <w:szCs w:val="30"/>
          <w:lang w:val="en-US" w:eastAsia="zh-CN"/>
        </w:rPr>
        <w:t>165.85</w:t>
      </w:r>
      <w:r>
        <w:rPr>
          <w:rFonts w:hint="eastAsia" w:ascii="仿宋" w:hAnsi="仿宋" w:eastAsia="仿宋" w:cs="仿宋"/>
          <w:sz w:val="30"/>
          <w:szCs w:val="30"/>
        </w:rPr>
        <w:t>万元，住房公积金</w:t>
      </w:r>
      <w:r>
        <w:rPr>
          <w:rFonts w:hint="eastAsia" w:ascii="仿宋" w:hAnsi="仿宋" w:eastAsia="仿宋" w:cs="仿宋"/>
          <w:sz w:val="30"/>
          <w:szCs w:val="30"/>
          <w:lang w:val="en-US" w:eastAsia="zh-CN"/>
        </w:rPr>
        <w:t>89.91</w:t>
      </w:r>
      <w:r>
        <w:rPr>
          <w:rFonts w:hint="eastAsia" w:ascii="仿宋" w:hAnsi="仿宋" w:eastAsia="仿宋" w:cs="仿宋"/>
          <w:sz w:val="30"/>
          <w:szCs w:val="30"/>
        </w:rPr>
        <w:t>万元；（2）商品和服务支出</w:t>
      </w:r>
      <w:r>
        <w:rPr>
          <w:rFonts w:hint="eastAsia" w:ascii="仿宋" w:hAnsi="仿宋" w:eastAsia="仿宋" w:cs="仿宋"/>
          <w:sz w:val="30"/>
          <w:szCs w:val="30"/>
          <w:lang w:val="en-US" w:eastAsia="zh-CN"/>
        </w:rPr>
        <w:t>276.91</w:t>
      </w:r>
      <w:r>
        <w:rPr>
          <w:rFonts w:hint="eastAsia" w:ascii="仿宋" w:hAnsi="仿宋" w:eastAsia="仿宋" w:cs="仿宋"/>
          <w:sz w:val="30"/>
          <w:szCs w:val="30"/>
        </w:rPr>
        <w:t>万元，主要用于办公、出差、维修、交通补助、公务接待等日常运行经费</w:t>
      </w:r>
      <w:r>
        <w:rPr>
          <w:rFonts w:hint="eastAsia" w:ascii="仿宋" w:hAnsi="仿宋" w:eastAsia="仿宋" w:cs="仿宋"/>
          <w:sz w:val="30"/>
          <w:szCs w:val="30"/>
          <w:lang w:eastAsia="zh-CN"/>
        </w:rPr>
        <w:t>。</w:t>
      </w:r>
    </w:p>
    <w:p>
      <w:pPr>
        <w:pStyle w:val="5"/>
        <w:keepNext w:val="0"/>
        <w:keepLines w:val="0"/>
        <w:widowControl/>
        <w:suppressLineNumbers w:val="0"/>
        <w:spacing w:before="798" w:beforeAutospacing="0" w:after="0" w:afterAutospacing="0" w:line="600" w:lineRule="atLeast"/>
        <w:ind w:left="0" w:right="0" w:firstLine="420"/>
        <w:jc w:val="both"/>
        <w:rPr>
          <w:rFonts w:hint="eastAsia" w:ascii="仿宋" w:hAnsi="仿宋" w:eastAsia="仿宋" w:cs="仿宋"/>
          <w:sz w:val="30"/>
          <w:szCs w:val="30"/>
        </w:rPr>
      </w:pPr>
      <w:r>
        <w:rPr>
          <w:rFonts w:hint="eastAsia" w:ascii="楷体" w:hAnsi="楷体" w:eastAsia="楷体" w:cs="楷体"/>
          <w:sz w:val="30"/>
          <w:szCs w:val="30"/>
        </w:rPr>
        <w:t>2、</w:t>
      </w:r>
      <w:r>
        <w:rPr>
          <w:rFonts w:hint="eastAsia" w:ascii="楷体" w:hAnsi="楷体" w:eastAsia="楷体" w:cs="楷体"/>
          <w:b/>
          <w:bCs/>
          <w:sz w:val="30"/>
          <w:szCs w:val="30"/>
        </w:rPr>
        <w:t>基本支出管理情况。</w:t>
      </w:r>
      <w:r>
        <w:rPr>
          <w:rFonts w:hint="eastAsia" w:ascii="仿宋" w:hAnsi="仿宋" w:eastAsia="仿宋" w:cs="仿宋"/>
          <w:sz w:val="30"/>
          <w:szCs w:val="30"/>
        </w:rPr>
        <w:t>为加强对预算资金的支出管理，邵阳</w:t>
      </w:r>
      <w:r>
        <w:rPr>
          <w:rFonts w:hint="eastAsia" w:ascii="仿宋" w:hAnsi="仿宋" w:eastAsia="仿宋" w:cs="仿宋"/>
          <w:sz w:val="30"/>
          <w:szCs w:val="30"/>
          <w:lang w:val="en-US" w:eastAsia="zh-CN"/>
        </w:rPr>
        <w:t>县交通运输综合行政执法大队</w:t>
      </w:r>
      <w:r>
        <w:rPr>
          <w:rFonts w:hint="eastAsia" w:ascii="仿宋" w:hAnsi="仿宋" w:eastAsia="仿宋" w:cs="仿宋"/>
          <w:sz w:val="30"/>
          <w:szCs w:val="30"/>
        </w:rPr>
        <w:t>先后制订了重大事项决策风险评估制度、财务管理制度、公务接待、车辆使用管理有关规定、国有资产管理办法等相关管理制度，严格按照规定开支预算经费，严控“三公”经费和公用经费支出，制止奢侈浪费，注重资金使用效益。</w:t>
      </w:r>
    </w:p>
    <w:p>
      <w:pPr>
        <w:pStyle w:val="5"/>
        <w:keepNext w:val="0"/>
        <w:keepLines w:val="0"/>
        <w:pageBreakBefore w:val="0"/>
        <w:widowControl/>
        <w:suppressLineNumbers w:val="0"/>
        <w:kinsoku/>
        <w:wordWrap/>
        <w:overflowPunct/>
        <w:topLinePunct w:val="0"/>
        <w:autoSpaceDE/>
        <w:autoSpaceDN/>
        <w:bidi w:val="0"/>
        <w:adjustRightInd/>
        <w:snapToGrid/>
        <w:spacing w:before="798" w:beforeAutospacing="0" w:after="0" w:afterAutospacing="0" w:line="600" w:lineRule="atLeast"/>
        <w:ind w:righ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财务管理方面，会计机构按《会计法》规定设置财务审计</w:t>
      </w:r>
      <w:r>
        <w:rPr>
          <w:rFonts w:hint="eastAsia" w:ascii="仿宋" w:hAnsi="仿宋" w:eastAsia="仿宋" w:cs="仿宋"/>
          <w:sz w:val="30"/>
          <w:szCs w:val="30"/>
          <w:lang w:val="en-US" w:eastAsia="zh-CN"/>
        </w:rPr>
        <w:t>股</w:t>
      </w:r>
      <w:r>
        <w:rPr>
          <w:rFonts w:hint="eastAsia" w:ascii="仿宋" w:hAnsi="仿宋" w:eastAsia="仿宋" w:cs="仿宋"/>
          <w:sz w:val="30"/>
          <w:szCs w:val="30"/>
        </w:rPr>
        <w:t>，会计核算执行《政府会计制度》；会计档案按规定要求整理立卷，装订成册，编制会计档案妥善保管。</w:t>
      </w:r>
    </w:p>
    <w:p>
      <w:pPr>
        <w:pStyle w:val="5"/>
        <w:keepNext w:val="0"/>
        <w:keepLines w:val="0"/>
        <w:widowControl/>
        <w:suppressLineNumbers w:val="0"/>
        <w:spacing w:before="798" w:beforeAutospacing="0" w:after="0" w:afterAutospacing="0" w:line="600" w:lineRule="atLeast"/>
        <w:ind w:right="0" w:firstLine="600" w:firstLineChars="200"/>
        <w:jc w:val="both"/>
        <w:rPr>
          <w:rFonts w:hint="eastAsia" w:ascii="仿宋" w:hAnsi="仿宋" w:eastAsia="仿宋" w:cs="仿宋"/>
          <w:sz w:val="30"/>
          <w:szCs w:val="30"/>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00" w:firstLineChars="200"/>
        <w:jc w:val="left"/>
        <w:textAlignment w:val="auto"/>
        <w:rPr>
          <w:rFonts w:hint="eastAsia" w:ascii="仿宋" w:hAnsi="仿宋" w:eastAsia="仿宋" w:cs="仿宋"/>
          <w:sz w:val="30"/>
          <w:szCs w:val="30"/>
          <w:lang w:val="en-US"/>
        </w:rPr>
      </w:pPr>
      <w:r>
        <w:rPr>
          <w:rFonts w:hint="eastAsia" w:ascii="楷体" w:hAnsi="楷体" w:eastAsia="楷体" w:cs="楷体"/>
          <w:sz w:val="30"/>
          <w:szCs w:val="30"/>
        </w:rPr>
        <w:t>3、</w:t>
      </w:r>
      <w:r>
        <w:rPr>
          <w:rFonts w:hint="eastAsia" w:ascii="楷体" w:hAnsi="楷体" w:eastAsia="楷体" w:cs="楷体"/>
          <w:b/>
          <w:bCs/>
          <w:sz w:val="30"/>
          <w:szCs w:val="30"/>
        </w:rPr>
        <w:t>“三公”经费使用及管理情况。</w:t>
      </w:r>
      <w:r>
        <w:rPr>
          <w:rFonts w:hint="eastAsia" w:ascii="仿宋" w:hAnsi="仿宋" w:eastAsia="仿宋" w:cs="仿宋"/>
          <w:sz w:val="30"/>
          <w:szCs w:val="30"/>
        </w:rPr>
        <w:t>202</w:t>
      </w:r>
      <w:r>
        <w:rPr>
          <w:rFonts w:hint="eastAsia" w:ascii="仿宋" w:hAnsi="仿宋" w:eastAsia="仿宋" w:cs="仿宋"/>
          <w:sz w:val="30"/>
          <w:szCs w:val="30"/>
          <w:lang w:val="en-US" w:eastAsia="zh-CN"/>
        </w:rPr>
        <w:t>3</w:t>
      </w:r>
      <w:r>
        <w:rPr>
          <w:rFonts w:hint="eastAsia" w:ascii="仿宋" w:hAnsi="仿宋" w:eastAsia="仿宋" w:cs="仿宋"/>
          <w:sz w:val="30"/>
          <w:szCs w:val="30"/>
        </w:rPr>
        <w:t>年“三公”经费支出总额</w:t>
      </w:r>
      <w:r>
        <w:rPr>
          <w:rFonts w:hint="eastAsia" w:ascii="仿宋" w:hAnsi="仿宋" w:eastAsia="仿宋" w:cs="仿宋"/>
          <w:sz w:val="30"/>
          <w:szCs w:val="30"/>
          <w:lang w:val="en-US" w:eastAsia="zh-CN"/>
        </w:rPr>
        <w:t>32.18</w:t>
      </w:r>
      <w:r>
        <w:rPr>
          <w:rFonts w:hint="eastAsia" w:ascii="仿宋" w:hAnsi="仿宋" w:eastAsia="仿宋" w:cs="仿宋"/>
          <w:sz w:val="30"/>
          <w:szCs w:val="30"/>
        </w:rPr>
        <w:t>万元，其中：公务用车购置及运行维护费支出金额</w:t>
      </w:r>
      <w:r>
        <w:rPr>
          <w:rFonts w:hint="eastAsia" w:ascii="仿宋" w:hAnsi="仿宋" w:eastAsia="仿宋" w:cs="仿宋"/>
          <w:sz w:val="30"/>
          <w:szCs w:val="30"/>
          <w:lang w:val="en-US" w:eastAsia="zh-CN"/>
        </w:rPr>
        <w:t>31.72</w:t>
      </w:r>
      <w:r>
        <w:rPr>
          <w:rFonts w:hint="eastAsia" w:ascii="仿宋" w:hAnsi="仿宋" w:eastAsia="仿宋" w:cs="仿宋"/>
          <w:sz w:val="30"/>
          <w:szCs w:val="30"/>
        </w:rPr>
        <w:t>万元，</w:t>
      </w:r>
      <w:r>
        <w:rPr>
          <w:rFonts w:hint="eastAsia" w:ascii="仿宋" w:hAnsi="仿宋" w:eastAsia="仿宋" w:cs="仿宋"/>
          <w:sz w:val="30"/>
          <w:szCs w:val="30"/>
          <w:lang w:val="en-US" w:eastAsia="zh-CN"/>
        </w:rPr>
        <w:t>执法</w:t>
      </w:r>
      <w:r>
        <w:rPr>
          <w:rFonts w:hint="eastAsia" w:ascii="仿宋" w:hAnsi="仿宋" w:eastAsia="仿宋" w:cs="仿宋"/>
          <w:sz w:val="30"/>
          <w:szCs w:val="30"/>
        </w:rPr>
        <w:t>用车保有</w:t>
      </w:r>
      <w:r>
        <w:rPr>
          <w:rFonts w:hint="eastAsia" w:ascii="仿宋" w:hAnsi="仿宋" w:eastAsia="仿宋" w:cs="仿宋"/>
          <w:sz w:val="30"/>
          <w:szCs w:val="30"/>
          <w:lang w:val="en-US" w:eastAsia="zh-CN"/>
        </w:rPr>
        <w:t>9</w:t>
      </w:r>
      <w:r>
        <w:rPr>
          <w:rFonts w:hint="eastAsia" w:ascii="仿宋" w:hAnsi="仿宋" w:eastAsia="仿宋" w:cs="仿宋"/>
          <w:sz w:val="30"/>
          <w:szCs w:val="30"/>
        </w:rPr>
        <w:t>辆；公务接待费支出金额</w:t>
      </w:r>
      <w:r>
        <w:rPr>
          <w:rFonts w:hint="eastAsia" w:ascii="仿宋" w:hAnsi="仿宋" w:eastAsia="仿宋" w:cs="仿宋"/>
          <w:sz w:val="30"/>
          <w:szCs w:val="30"/>
          <w:lang w:val="en-US" w:eastAsia="zh-CN"/>
        </w:rPr>
        <w:t>0.45</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主要是全市</w:t>
      </w:r>
      <w:r>
        <w:rPr>
          <w:rFonts w:hint="eastAsia" w:ascii="仿宋" w:hAnsi="仿宋" w:eastAsia="仿宋" w:cs="仿宋"/>
          <w:color w:val="000000"/>
          <w:kern w:val="0"/>
          <w:sz w:val="30"/>
          <w:szCs w:val="30"/>
          <w:lang w:val="en-US" w:eastAsia="zh-CN" w:bidi="ar"/>
        </w:rPr>
        <w:t>治理车辆超限超载异地交叉执法检查</w:t>
      </w:r>
      <w:r>
        <w:rPr>
          <w:rFonts w:hint="eastAsia" w:ascii="仿宋" w:hAnsi="仿宋" w:eastAsia="仿宋" w:cs="仿宋"/>
          <w:sz w:val="30"/>
          <w:szCs w:val="30"/>
        </w:rPr>
        <w:t>接待</w:t>
      </w:r>
      <w:r>
        <w:rPr>
          <w:rFonts w:hint="eastAsia" w:ascii="仿宋" w:hAnsi="仿宋" w:eastAsia="仿宋" w:cs="仿宋"/>
          <w:color w:val="000000"/>
          <w:kern w:val="0"/>
          <w:sz w:val="30"/>
          <w:szCs w:val="30"/>
          <w:lang w:val="en-US" w:eastAsia="zh-CN" w:bidi="ar"/>
        </w:rPr>
        <w:t>开支。</w:t>
      </w: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600" w:lineRule="exact"/>
        <w:ind w:firstLine="602" w:firstLineChars="200"/>
        <w:jc w:val="left"/>
        <w:textAlignment w:val="auto"/>
        <w:rPr>
          <w:rFonts w:hint="eastAsia" w:ascii="仿宋" w:hAnsi="仿宋" w:eastAsia="仿宋" w:cs="仿宋"/>
          <w:b/>
          <w:bCs/>
          <w:color w:val="444444"/>
          <w:kern w:val="0"/>
          <w:sz w:val="30"/>
          <w:szCs w:val="30"/>
        </w:rPr>
      </w:pPr>
      <w:r>
        <w:rPr>
          <w:rFonts w:hint="eastAsia" w:ascii="仿宋" w:hAnsi="仿宋" w:eastAsia="仿宋" w:cs="仿宋"/>
          <w:b/>
          <w:bCs/>
          <w:color w:val="444444"/>
          <w:sz w:val="30"/>
          <w:szCs w:val="30"/>
          <w:lang w:val="en-US" w:eastAsia="zh-CN"/>
        </w:rPr>
        <w:t>三</w:t>
      </w:r>
      <w:r>
        <w:rPr>
          <w:rFonts w:hint="eastAsia" w:ascii="仿宋" w:hAnsi="仿宋" w:eastAsia="仿宋" w:cs="仿宋"/>
          <w:b/>
          <w:bCs/>
          <w:color w:val="444444"/>
          <w:sz w:val="30"/>
          <w:szCs w:val="30"/>
        </w:rPr>
        <w:t>、政府性基金预算支出</w:t>
      </w:r>
    </w:p>
    <w:p>
      <w:pPr>
        <w:widowControl/>
        <w:shd w:val="clear" w:color="auto" w:fill="FFFFFF"/>
        <w:spacing w:before="100" w:beforeAutospacing="1" w:after="100" w:afterAutospacing="1" w:line="600" w:lineRule="exact"/>
        <w:ind w:firstLine="660"/>
        <w:jc w:val="left"/>
        <w:rPr>
          <w:rFonts w:hint="eastAsia" w:ascii="仿宋" w:hAnsi="仿宋" w:eastAsia="仿宋" w:cs="仿宋"/>
          <w:color w:val="444444"/>
          <w:kern w:val="0"/>
          <w:sz w:val="30"/>
          <w:szCs w:val="30"/>
        </w:rPr>
      </w:pPr>
      <w:r>
        <w:rPr>
          <w:rFonts w:hint="eastAsia" w:ascii="仿宋" w:hAnsi="仿宋" w:eastAsia="仿宋" w:cs="仿宋"/>
          <w:color w:val="444444"/>
          <w:sz w:val="30"/>
          <w:szCs w:val="30"/>
        </w:rPr>
        <w:t>2022年本部门无政府性基金安排的支出。 </w:t>
      </w:r>
    </w:p>
    <w:p>
      <w:pPr>
        <w:widowControl/>
        <w:numPr>
          <w:ilvl w:val="0"/>
          <w:numId w:val="2"/>
        </w:numPr>
        <w:spacing w:line="560" w:lineRule="exact"/>
        <w:ind w:left="-10" w:leftChars="0" w:firstLine="640" w:firstLineChars="0"/>
        <w:jc w:val="left"/>
        <w:rPr>
          <w:rFonts w:hint="eastAsia" w:ascii="仿宋" w:hAnsi="仿宋" w:eastAsia="仿宋" w:cs="仿宋"/>
          <w:b/>
          <w:bCs/>
          <w:sz w:val="30"/>
          <w:szCs w:val="30"/>
        </w:rPr>
      </w:pPr>
      <w:r>
        <w:rPr>
          <w:rFonts w:hint="eastAsia" w:ascii="仿宋" w:hAnsi="仿宋" w:eastAsia="仿宋" w:cs="仿宋"/>
          <w:b/>
          <w:bCs/>
          <w:sz w:val="30"/>
          <w:szCs w:val="30"/>
        </w:rPr>
        <w:t>部门整体支出绩效情况</w:t>
      </w:r>
    </w:p>
    <w:p>
      <w:pPr>
        <w:pStyle w:val="5"/>
        <w:keepNext w:val="0"/>
        <w:keepLines w:val="0"/>
        <w:widowControl/>
        <w:numPr>
          <w:ilvl w:val="0"/>
          <w:numId w:val="3"/>
        </w:numPr>
        <w:suppressLineNumbers w:val="0"/>
        <w:spacing w:before="798" w:beforeAutospacing="0" w:after="0" w:afterAutospacing="0" w:line="600" w:lineRule="atLeast"/>
        <w:ind w:left="0" w:right="0" w:firstLine="420"/>
        <w:jc w:val="both"/>
        <w:rPr>
          <w:rFonts w:hint="eastAsia" w:ascii="仿宋" w:hAnsi="仿宋" w:eastAsia="仿宋" w:cs="仿宋"/>
          <w:sz w:val="30"/>
          <w:szCs w:val="30"/>
          <w:lang w:val="en-US" w:eastAsia="zh-CN"/>
        </w:rPr>
      </w:pPr>
      <w:r>
        <w:rPr>
          <w:rFonts w:hint="eastAsia" w:ascii="楷体" w:hAnsi="楷体" w:eastAsia="楷体" w:cs="楷体"/>
          <w:b/>
          <w:bCs/>
          <w:sz w:val="30"/>
          <w:szCs w:val="30"/>
        </w:rPr>
        <w:t>预算执行情况：</w:t>
      </w:r>
      <w:r>
        <w:rPr>
          <w:rFonts w:hint="eastAsia" w:ascii="仿宋" w:hAnsi="仿宋" w:eastAsia="仿宋" w:cs="仿宋"/>
          <w:sz w:val="30"/>
          <w:szCs w:val="30"/>
        </w:rPr>
        <w:t>根据单位预决算资料反映的信息，202</w:t>
      </w:r>
      <w:r>
        <w:rPr>
          <w:rFonts w:hint="eastAsia" w:ascii="仿宋" w:hAnsi="仿宋" w:eastAsia="仿宋" w:cs="仿宋"/>
          <w:sz w:val="30"/>
          <w:szCs w:val="30"/>
          <w:lang w:val="en-US" w:eastAsia="zh-CN"/>
        </w:rPr>
        <w:t>3</w:t>
      </w:r>
      <w:r>
        <w:rPr>
          <w:rFonts w:hint="eastAsia" w:ascii="仿宋" w:hAnsi="仿宋" w:eastAsia="仿宋" w:cs="仿宋"/>
          <w:sz w:val="30"/>
          <w:szCs w:val="30"/>
        </w:rPr>
        <w:t>年预算数</w:t>
      </w:r>
      <w:r>
        <w:rPr>
          <w:rFonts w:hint="eastAsia" w:ascii="仿宋" w:hAnsi="仿宋" w:eastAsia="仿宋" w:cs="仿宋"/>
          <w:sz w:val="30"/>
          <w:szCs w:val="30"/>
          <w:lang w:val="en-US" w:eastAsia="zh-CN"/>
        </w:rPr>
        <w:t>1214.68</w:t>
      </w:r>
      <w:r>
        <w:rPr>
          <w:rFonts w:hint="eastAsia" w:ascii="仿宋" w:hAnsi="仿宋" w:eastAsia="仿宋" w:cs="仿宋"/>
          <w:sz w:val="30"/>
          <w:szCs w:val="30"/>
        </w:rPr>
        <w:t>万元，202</w:t>
      </w:r>
      <w:r>
        <w:rPr>
          <w:rFonts w:hint="eastAsia" w:ascii="仿宋" w:hAnsi="仿宋" w:eastAsia="仿宋" w:cs="仿宋"/>
          <w:sz w:val="30"/>
          <w:szCs w:val="30"/>
          <w:lang w:val="en-US" w:eastAsia="zh-CN"/>
        </w:rPr>
        <w:t>3</w:t>
      </w:r>
      <w:r>
        <w:rPr>
          <w:rFonts w:hint="eastAsia" w:ascii="仿宋" w:hAnsi="仿宋" w:eastAsia="仿宋" w:cs="仿宋"/>
          <w:sz w:val="30"/>
          <w:szCs w:val="30"/>
        </w:rPr>
        <w:t>年预算执行数</w:t>
      </w:r>
      <w:r>
        <w:rPr>
          <w:rFonts w:hint="eastAsia" w:ascii="仿宋" w:hAnsi="仿宋" w:eastAsia="仿宋" w:cs="仿宋"/>
          <w:sz w:val="30"/>
          <w:szCs w:val="30"/>
          <w:lang w:val="en-US" w:eastAsia="zh-CN"/>
        </w:rPr>
        <w:t>1393.89</w:t>
      </w:r>
      <w:r>
        <w:rPr>
          <w:rFonts w:hint="eastAsia" w:ascii="仿宋" w:hAnsi="仿宋" w:eastAsia="仿宋" w:cs="仿宋"/>
          <w:sz w:val="30"/>
          <w:szCs w:val="30"/>
        </w:rPr>
        <w:t>万元，预算执行率</w:t>
      </w:r>
      <w:r>
        <w:rPr>
          <w:rFonts w:hint="eastAsia" w:ascii="仿宋" w:hAnsi="仿宋" w:eastAsia="仿宋" w:cs="仿宋"/>
          <w:sz w:val="30"/>
          <w:szCs w:val="30"/>
          <w:lang w:val="en-US" w:eastAsia="zh-CN"/>
        </w:rPr>
        <w:t>114.75</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主要原因是发放了2022年全年及2023年70%的基础绩效奖奖金。</w:t>
      </w:r>
    </w:p>
    <w:p>
      <w:pPr>
        <w:pStyle w:val="5"/>
        <w:keepNext w:val="0"/>
        <w:keepLines w:val="0"/>
        <w:widowControl/>
        <w:numPr>
          <w:numId w:val="0"/>
        </w:numPr>
        <w:suppressLineNumbers w:val="0"/>
        <w:spacing w:before="798" w:beforeAutospacing="0" w:after="0" w:afterAutospacing="0" w:line="600" w:lineRule="atLeast"/>
        <w:ind w:left="420" w:leftChars="0" w:right="0" w:rightChars="0"/>
        <w:jc w:val="both"/>
        <w:rPr>
          <w:rFonts w:hint="default" w:ascii="仿宋" w:hAnsi="仿宋" w:eastAsia="仿宋" w:cs="仿宋"/>
          <w:sz w:val="30"/>
          <w:szCs w:val="30"/>
          <w:lang w:val="en-US" w:eastAsia="zh-CN"/>
        </w:rPr>
      </w:pPr>
      <w:r>
        <w:rPr>
          <w:rFonts w:hint="eastAsia" w:ascii="楷体" w:hAnsi="楷体" w:eastAsia="楷体" w:cs="楷体"/>
          <w:b/>
          <w:bCs/>
          <w:sz w:val="30"/>
          <w:szCs w:val="30"/>
        </w:rPr>
        <w:t>2、成本指标情况：</w:t>
      </w:r>
      <w:r>
        <w:rPr>
          <w:rFonts w:hint="eastAsia" w:ascii="仿宋" w:hAnsi="仿宋" w:eastAsia="仿宋" w:cs="仿宋"/>
          <w:sz w:val="30"/>
          <w:szCs w:val="30"/>
        </w:rPr>
        <w:t>202</w:t>
      </w:r>
      <w:r>
        <w:rPr>
          <w:rFonts w:hint="eastAsia" w:ascii="仿宋" w:hAnsi="仿宋" w:eastAsia="仿宋" w:cs="仿宋"/>
          <w:sz w:val="30"/>
          <w:szCs w:val="30"/>
          <w:lang w:val="en-US" w:eastAsia="zh-CN"/>
        </w:rPr>
        <w:t>3</w:t>
      </w:r>
      <w:r>
        <w:rPr>
          <w:rFonts w:hint="eastAsia" w:ascii="仿宋" w:hAnsi="仿宋" w:eastAsia="仿宋" w:cs="仿宋"/>
          <w:sz w:val="30"/>
          <w:szCs w:val="30"/>
        </w:rPr>
        <w:t>年公用经费支出预算数</w:t>
      </w:r>
      <w:r>
        <w:rPr>
          <w:rFonts w:hint="eastAsia" w:ascii="仿宋" w:hAnsi="仿宋" w:eastAsia="仿宋" w:cs="仿宋"/>
          <w:sz w:val="30"/>
          <w:szCs w:val="30"/>
          <w:lang w:val="en-US" w:eastAsia="zh-CN"/>
        </w:rPr>
        <w:t>184.6</w:t>
      </w:r>
      <w:r>
        <w:rPr>
          <w:rFonts w:hint="eastAsia" w:ascii="仿宋" w:hAnsi="仿宋" w:eastAsia="仿宋" w:cs="仿宋"/>
          <w:sz w:val="30"/>
          <w:szCs w:val="30"/>
        </w:rPr>
        <w:t>万元，支出数</w:t>
      </w:r>
      <w:r>
        <w:rPr>
          <w:rFonts w:hint="eastAsia" w:ascii="仿宋" w:hAnsi="仿宋" w:eastAsia="仿宋" w:cs="仿宋"/>
          <w:sz w:val="30"/>
          <w:szCs w:val="30"/>
          <w:lang w:val="en-US" w:eastAsia="zh-CN"/>
        </w:rPr>
        <w:t>276.91</w:t>
      </w:r>
      <w:r>
        <w:rPr>
          <w:rFonts w:hint="eastAsia" w:ascii="仿宋" w:hAnsi="仿宋" w:eastAsia="仿宋" w:cs="仿宋"/>
          <w:sz w:val="30"/>
          <w:szCs w:val="30"/>
        </w:rPr>
        <w:t>万元，公用经费控制率</w:t>
      </w:r>
      <w:r>
        <w:rPr>
          <w:rFonts w:hint="eastAsia" w:ascii="仿宋" w:hAnsi="仿宋" w:eastAsia="仿宋" w:cs="仿宋"/>
          <w:sz w:val="30"/>
          <w:szCs w:val="30"/>
          <w:lang w:val="en-US" w:eastAsia="zh-CN"/>
        </w:rPr>
        <w:t>150</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主要原因是县交通运输综合行政执法大队2022年3月成立，2023年增加2辆执法车、1艘执法船、5名执法人员。</w:t>
      </w:r>
    </w:p>
    <w:p>
      <w:pPr>
        <w:pStyle w:val="5"/>
        <w:keepNext w:val="0"/>
        <w:keepLines w:val="0"/>
        <w:widowControl/>
        <w:suppressLineNumbers w:val="0"/>
        <w:spacing w:before="798" w:beforeAutospacing="0" w:after="0" w:afterAutospacing="0" w:line="600" w:lineRule="atLeast"/>
        <w:ind w:left="0" w:right="0" w:firstLine="420"/>
        <w:jc w:val="both"/>
        <w:rPr>
          <w:rFonts w:hint="eastAsia" w:ascii="仿宋" w:hAnsi="仿宋" w:eastAsia="仿宋" w:cs="仿宋"/>
          <w:sz w:val="30"/>
          <w:szCs w:val="30"/>
        </w:rPr>
      </w:pPr>
      <w:r>
        <w:rPr>
          <w:rFonts w:hint="eastAsia" w:ascii="楷体" w:hAnsi="楷体" w:eastAsia="楷体" w:cs="楷体"/>
          <w:b/>
          <w:bCs/>
          <w:sz w:val="30"/>
          <w:szCs w:val="30"/>
          <w:lang w:val="en-US" w:eastAsia="zh-CN"/>
        </w:rPr>
        <w:t>3</w:t>
      </w:r>
      <w:r>
        <w:rPr>
          <w:rFonts w:hint="eastAsia" w:ascii="楷体" w:hAnsi="楷体" w:eastAsia="楷体" w:cs="楷体"/>
          <w:b/>
          <w:bCs/>
          <w:sz w:val="30"/>
          <w:szCs w:val="30"/>
        </w:rPr>
        <w:t>、资产管理情况：</w:t>
      </w:r>
      <w:r>
        <w:rPr>
          <w:rFonts w:hint="eastAsia" w:ascii="仿宋" w:hAnsi="仿宋" w:eastAsia="仿宋" w:cs="仿宋"/>
          <w:sz w:val="30"/>
          <w:szCs w:val="30"/>
        </w:rPr>
        <w:t>截至202</w:t>
      </w:r>
      <w:r>
        <w:rPr>
          <w:rFonts w:hint="eastAsia" w:ascii="仿宋" w:hAnsi="仿宋" w:eastAsia="仿宋" w:cs="仿宋"/>
          <w:sz w:val="30"/>
          <w:szCs w:val="30"/>
          <w:lang w:val="en-US" w:eastAsia="zh-CN"/>
        </w:rPr>
        <w:t>3</w:t>
      </w:r>
      <w:r>
        <w:rPr>
          <w:rFonts w:hint="eastAsia" w:ascii="仿宋" w:hAnsi="仿宋" w:eastAsia="仿宋" w:cs="仿宋"/>
          <w:sz w:val="30"/>
          <w:szCs w:val="30"/>
        </w:rPr>
        <w:t>年12月31日，邵阳</w:t>
      </w:r>
      <w:r>
        <w:rPr>
          <w:rFonts w:hint="eastAsia" w:ascii="仿宋" w:hAnsi="仿宋" w:eastAsia="仿宋" w:cs="仿宋"/>
          <w:sz w:val="30"/>
          <w:szCs w:val="30"/>
          <w:lang w:val="en-US" w:eastAsia="zh-CN"/>
        </w:rPr>
        <w:t>县交通运输综合行政执法大队</w:t>
      </w:r>
      <w:r>
        <w:rPr>
          <w:rFonts w:hint="eastAsia" w:ascii="仿宋" w:hAnsi="仿宋" w:eastAsia="仿宋" w:cs="仿宋"/>
          <w:sz w:val="30"/>
          <w:szCs w:val="30"/>
        </w:rPr>
        <w:t>资产总额为</w:t>
      </w:r>
      <w:r>
        <w:rPr>
          <w:rFonts w:hint="eastAsia" w:ascii="仿宋" w:hAnsi="仿宋" w:eastAsia="仿宋" w:cs="仿宋"/>
          <w:sz w:val="30"/>
          <w:szCs w:val="30"/>
          <w:lang w:val="en-US" w:eastAsia="zh-CN"/>
        </w:rPr>
        <w:t>238.19</w:t>
      </w:r>
      <w:r>
        <w:rPr>
          <w:rFonts w:hint="eastAsia" w:ascii="仿宋" w:hAnsi="仿宋" w:eastAsia="仿宋" w:cs="仿宋"/>
          <w:sz w:val="30"/>
          <w:szCs w:val="30"/>
        </w:rPr>
        <w:t>万元，主要为办公设备</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执法用车</w:t>
      </w:r>
      <w:r>
        <w:rPr>
          <w:rFonts w:hint="eastAsia" w:ascii="仿宋" w:hAnsi="仿宋" w:eastAsia="仿宋" w:cs="仿宋"/>
          <w:sz w:val="30"/>
          <w:szCs w:val="30"/>
        </w:rPr>
        <w:t>等。</w:t>
      </w:r>
    </w:p>
    <w:p>
      <w:pPr>
        <w:pStyle w:val="5"/>
        <w:keepNext w:val="0"/>
        <w:keepLines w:val="0"/>
        <w:widowControl/>
        <w:suppressLineNumbers w:val="0"/>
        <w:spacing w:before="798" w:beforeAutospacing="0" w:after="0" w:afterAutospacing="0" w:line="600" w:lineRule="atLeast"/>
        <w:ind w:right="0" w:firstLine="600" w:firstLineChars="200"/>
        <w:jc w:val="both"/>
        <w:rPr>
          <w:rFonts w:hint="eastAsia" w:ascii="仿宋" w:hAnsi="仿宋" w:eastAsia="仿宋" w:cs="仿宋"/>
          <w:sz w:val="30"/>
          <w:szCs w:val="30"/>
        </w:rPr>
      </w:pPr>
      <w:r>
        <w:rPr>
          <w:rFonts w:hint="eastAsia" w:ascii="仿宋" w:hAnsi="仿宋" w:eastAsia="仿宋" w:cs="仿宋"/>
          <w:sz w:val="30"/>
          <w:szCs w:val="30"/>
        </w:rPr>
        <w:t>邵阳</w:t>
      </w:r>
      <w:r>
        <w:rPr>
          <w:rFonts w:hint="eastAsia" w:ascii="仿宋" w:hAnsi="仿宋" w:eastAsia="仿宋" w:cs="仿宋"/>
          <w:sz w:val="30"/>
          <w:szCs w:val="30"/>
          <w:lang w:val="en-US" w:eastAsia="zh-CN"/>
        </w:rPr>
        <w:t>县交通运输综合行政执法大队</w:t>
      </w:r>
      <w:r>
        <w:rPr>
          <w:rFonts w:hint="eastAsia" w:ascii="仿宋" w:hAnsi="仿宋" w:eastAsia="仿宋" w:cs="仿宋"/>
          <w:sz w:val="30"/>
          <w:szCs w:val="30"/>
        </w:rPr>
        <w:t>根据《行政事业单位国有资产管理办法》制定了本单位的国有资产管理办法，执行国有资产购置、验收、使用和保管管理制度和操作规范，202</w:t>
      </w:r>
      <w:r>
        <w:rPr>
          <w:rFonts w:hint="eastAsia" w:ascii="仿宋" w:hAnsi="仿宋" w:eastAsia="仿宋" w:cs="仿宋"/>
          <w:sz w:val="30"/>
          <w:szCs w:val="30"/>
          <w:lang w:val="en-US" w:eastAsia="zh-CN"/>
        </w:rPr>
        <w:t>3</w:t>
      </w:r>
      <w:r>
        <w:rPr>
          <w:rFonts w:hint="eastAsia" w:ascii="仿宋" w:hAnsi="仿宋" w:eastAsia="仿宋" w:cs="仿宋"/>
          <w:sz w:val="30"/>
          <w:szCs w:val="30"/>
        </w:rPr>
        <w:t>年按程序采购了一批固定资产。</w:t>
      </w:r>
    </w:p>
    <w:p>
      <w:pPr>
        <w:pStyle w:val="5"/>
        <w:keepNext w:val="0"/>
        <w:keepLines w:val="0"/>
        <w:widowControl/>
        <w:suppressLineNumbers w:val="0"/>
        <w:spacing w:before="798" w:beforeAutospacing="0" w:after="0" w:afterAutospacing="0" w:line="600" w:lineRule="atLeast"/>
        <w:ind w:left="0" w:right="0" w:firstLine="420"/>
        <w:jc w:val="both"/>
        <w:rPr>
          <w:rFonts w:hint="eastAsia" w:ascii="仿宋" w:hAnsi="仿宋" w:eastAsia="仿宋" w:cs="仿宋"/>
          <w:sz w:val="30"/>
          <w:szCs w:val="30"/>
        </w:rPr>
      </w:pPr>
      <w:r>
        <w:rPr>
          <w:rFonts w:hint="eastAsia" w:ascii="楷体" w:hAnsi="楷体" w:eastAsia="楷体" w:cs="楷体"/>
          <w:b/>
          <w:bCs/>
          <w:sz w:val="30"/>
          <w:szCs w:val="30"/>
        </w:rPr>
        <w:t>5、非税收入管理情况：</w:t>
      </w:r>
      <w:r>
        <w:rPr>
          <w:rFonts w:hint="eastAsia" w:ascii="仿宋" w:hAnsi="仿宋" w:eastAsia="仿宋" w:cs="仿宋"/>
          <w:sz w:val="30"/>
          <w:szCs w:val="30"/>
        </w:rPr>
        <w:t>非税收入预算数为</w:t>
      </w:r>
      <w:r>
        <w:rPr>
          <w:rFonts w:hint="eastAsia" w:ascii="仿宋" w:hAnsi="仿宋" w:eastAsia="仿宋" w:cs="仿宋"/>
          <w:sz w:val="30"/>
          <w:szCs w:val="30"/>
          <w:lang w:val="en-US" w:eastAsia="zh-CN"/>
        </w:rPr>
        <w:t>260万元</w:t>
      </w:r>
      <w:r>
        <w:rPr>
          <w:rFonts w:hint="eastAsia" w:ascii="仿宋" w:hAnsi="仿宋" w:eastAsia="仿宋" w:cs="仿宋"/>
          <w:sz w:val="30"/>
          <w:szCs w:val="30"/>
        </w:rPr>
        <w:t>，当年非税收入</w:t>
      </w:r>
      <w:r>
        <w:rPr>
          <w:rFonts w:hint="eastAsia" w:ascii="仿宋" w:hAnsi="仿宋" w:eastAsia="仿宋" w:cs="仿宋"/>
          <w:sz w:val="30"/>
          <w:szCs w:val="30"/>
          <w:lang w:val="en-US" w:eastAsia="zh-CN"/>
        </w:rPr>
        <w:t>282.6389</w:t>
      </w:r>
      <w:r>
        <w:rPr>
          <w:rFonts w:hint="eastAsia" w:ascii="仿宋" w:hAnsi="仿宋" w:eastAsia="仿宋" w:cs="仿宋"/>
          <w:sz w:val="30"/>
          <w:szCs w:val="30"/>
        </w:rPr>
        <w:t>万元（决算报表-非税收入征缴情况表），当年实际缴纳国库的非税收入</w:t>
      </w:r>
      <w:r>
        <w:rPr>
          <w:rFonts w:hint="eastAsia" w:ascii="仿宋" w:hAnsi="仿宋" w:eastAsia="仿宋" w:cs="仿宋"/>
          <w:sz w:val="30"/>
          <w:szCs w:val="30"/>
          <w:lang w:val="en-US" w:eastAsia="zh-CN"/>
        </w:rPr>
        <w:t>249.135</w:t>
      </w:r>
      <w:r>
        <w:rPr>
          <w:rFonts w:hint="eastAsia" w:ascii="仿宋" w:hAnsi="仿宋" w:eastAsia="仿宋" w:cs="仿宋"/>
          <w:sz w:val="30"/>
          <w:szCs w:val="30"/>
        </w:rPr>
        <w:t>万元，差额部分</w:t>
      </w:r>
      <w:r>
        <w:rPr>
          <w:rFonts w:hint="eastAsia" w:ascii="仿宋" w:hAnsi="仿宋" w:eastAsia="仿宋" w:cs="仿宋"/>
          <w:sz w:val="30"/>
          <w:szCs w:val="30"/>
          <w:lang w:val="en-US" w:eastAsia="zh-CN"/>
        </w:rPr>
        <w:t>为破损公路赔补偿款，由税务局代收代缴</w:t>
      </w:r>
      <w:r>
        <w:rPr>
          <w:rFonts w:hint="eastAsia" w:ascii="仿宋" w:hAnsi="仿宋" w:eastAsia="仿宋" w:cs="仿宋"/>
          <w:sz w:val="30"/>
          <w:szCs w:val="30"/>
        </w:rPr>
        <w:t>。</w:t>
      </w:r>
    </w:p>
    <w:p>
      <w:pPr>
        <w:pStyle w:val="5"/>
        <w:keepNext w:val="0"/>
        <w:keepLines w:val="0"/>
        <w:widowControl/>
        <w:suppressLineNumbers w:val="0"/>
        <w:spacing w:before="798" w:beforeAutospacing="0" w:after="0" w:afterAutospacing="0" w:line="60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绩效总目标按照部门制定的规划实施，符合部门“三定”方案确定的职责范围。运行成本方面，机构改革合并初期，单位对在职人员成本的控制措施得当，在职人员控制率小于1。管理效率方面，单位严格执行部门经费支出管理制度要求，加强“三公经费”管理，严格执行“三公经费”预算管理要求，厉行节约反对浪费，控制措施有效；同时按照政府信息公开有关规定公开相关预决算信息，保证部门预决算管理的公开透明。履职效能方面，邵阳</w:t>
      </w:r>
      <w:r>
        <w:rPr>
          <w:rFonts w:hint="eastAsia" w:ascii="仿宋" w:hAnsi="仿宋" w:eastAsia="仿宋" w:cs="仿宋"/>
          <w:sz w:val="30"/>
          <w:szCs w:val="30"/>
          <w:lang w:val="en-US" w:eastAsia="zh-CN"/>
        </w:rPr>
        <w:t>县交通运输综合行政执法大队</w:t>
      </w:r>
      <w:r>
        <w:rPr>
          <w:rFonts w:hint="eastAsia" w:ascii="仿宋" w:hAnsi="仿宋" w:eastAsia="仿宋" w:cs="仿宋"/>
          <w:sz w:val="30"/>
          <w:szCs w:val="30"/>
        </w:rPr>
        <w:t>紧扣年度工作主线和工作任务，统筹做好疫情防控，落实日常</w:t>
      </w:r>
      <w:r>
        <w:rPr>
          <w:rFonts w:hint="eastAsia" w:ascii="仿宋" w:hAnsi="仿宋" w:eastAsia="仿宋" w:cs="仿宋"/>
          <w:sz w:val="30"/>
          <w:szCs w:val="30"/>
          <w:lang w:val="en-US" w:eastAsia="zh-CN"/>
        </w:rPr>
        <w:t>客货运车辆、水运船只、交通质量建设工程、维修驾培等执法检查</w:t>
      </w:r>
      <w:r>
        <w:rPr>
          <w:rFonts w:hint="eastAsia" w:ascii="仿宋" w:hAnsi="仿宋" w:eastAsia="仿宋" w:cs="仿宋"/>
          <w:sz w:val="30"/>
          <w:szCs w:val="30"/>
        </w:rPr>
        <w:t>工作，大力开展</w:t>
      </w:r>
      <w:r>
        <w:rPr>
          <w:rFonts w:hint="eastAsia" w:ascii="仿宋" w:hAnsi="仿宋" w:eastAsia="仿宋" w:cs="仿宋"/>
          <w:sz w:val="30"/>
          <w:szCs w:val="30"/>
          <w:lang w:val="en-US" w:eastAsia="zh-CN"/>
        </w:rPr>
        <w:t>路域环境整治、</w:t>
      </w:r>
      <w:r>
        <w:rPr>
          <w:rFonts w:hint="eastAsia" w:ascii="仿宋" w:hAnsi="仿宋" w:eastAsia="仿宋" w:cs="仿宋"/>
          <w:sz w:val="30"/>
          <w:szCs w:val="30"/>
        </w:rPr>
        <w:t>治超工作，保障了全</w:t>
      </w:r>
      <w:r>
        <w:rPr>
          <w:rFonts w:hint="eastAsia" w:ascii="仿宋" w:hAnsi="仿宋" w:eastAsia="仿宋" w:cs="仿宋"/>
          <w:sz w:val="30"/>
          <w:szCs w:val="30"/>
          <w:lang w:val="en-US" w:eastAsia="zh-CN"/>
        </w:rPr>
        <w:t>县交通运输</w:t>
      </w:r>
      <w:r>
        <w:rPr>
          <w:rFonts w:hint="eastAsia" w:ascii="仿宋" w:hAnsi="仿宋" w:eastAsia="仿宋" w:cs="仿宋"/>
          <w:sz w:val="30"/>
          <w:szCs w:val="30"/>
        </w:rPr>
        <w:t>系统的各项</w:t>
      </w:r>
      <w:r>
        <w:rPr>
          <w:rFonts w:hint="eastAsia" w:ascii="仿宋" w:hAnsi="仿宋" w:eastAsia="仿宋" w:cs="仿宋"/>
          <w:sz w:val="30"/>
          <w:szCs w:val="30"/>
          <w:lang w:val="en-US" w:eastAsia="zh-CN"/>
        </w:rPr>
        <w:t>执法检查</w:t>
      </w:r>
      <w:r>
        <w:rPr>
          <w:rFonts w:hint="eastAsia" w:ascii="仿宋" w:hAnsi="仿宋" w:eastAsia="仿宋" w:cs="仿宋"/>
          <w:sz w:val="30"/>
          <w:szCs w:val="30"/>
        </w:rPr>
        <w:t>工作的正常有序开展。</w:t>
      </w:r>
    </w:p>
    <w:p>
      <w:pPr>
        <w:pStyle w:val="11"/>
        <w:spacing w:line="560" w:lineRule="exact"/>
        <w:ind w:left="640" w:firstLine="0" w:firstLineChars="0"/>
        <w:rPr>
          <w:rFonts w:hint="eastAsia" w:ascii="宋体" w:hAnsi="宋体" w:eastAsia="宋体" w:cs="宋体"/>
          <w:b/>
          <w:bCs/>
          <w:sz w:val="30"/>
          <w:szCs w:val="30"/>
          <w:lang w:val="en-US" w:eastAsia="zh-CN"/>
        </w:rPr>
      </w:pPr>
    </w:p>
    <w:p>
      <w:pPr>
        <w:pStyle w:val="11"/>
        <w:spacing w:line="560" w:lineRule="exact"/>
        <w:ind w:left="640" w:firstLine="0" w:firstLineChars="0"/>
        <w:rPr>
          <w:rFonts w:hint="eastAsia" w:ascii="仿宋" w:hAnsi="仿宋" w:eastAsia="仿宋" w:cs="仿宋"/>
          <w:b/>
          <w:bCs/>
          <w:sz w:val="30"/>
          <w:szCs w:val="30"/>
        </w:rPr>
      </w:pPr>
      <w:r>
        <w:rPr>
          <w:rFonts w:hint="eastAsia" w:ascii="仿宋" w:hAnsi="仿宋" w:eastAsia="仿宋" w:cs="仿宋"/>
          <w:b/>
          <w:bCs/>
          <w:sz w:val="30"/>
          <w:szCs w:val="30"/>
          <w:lang w:val="en-US" w:eastAsia="zh-CN"/>
        </w:rPr>
        <w:t>五</w:t>
      </w:r>
      <w:r>
        <w:rPr>
          <w:rFonts w:hint="eastAsia" w:ascii="仿宋" w:hAnsi="仿宋" w:eastAsia="仿宋" w:cs="仿宋"/>
          <w:b/>
          <w:bCs/>
          <w:sz w:val="30"/>
          <w:szCs w:val="30"/>
        </w:rPr>
        <w:t>、存在的问题及原因分析</w:t>
      </w:r>
    </w:p>
    <w:p>
      <w:pPr>
        <w:pStyle w:val="5"/>
        <w:keepNext w:val="0"/>
        <w:keepLines w:val="0"/>
        <w:widowControl/>
        <w:suppressLineNumbers w:val="0"/>
        <w:spacing w:before="798" w:beforeAutospacing="0" w:after="0" w:afterAutospacing="0" w:line="600" w:lineRule="atLeast"/>
        <w:ind w:left="0" w:right="0" w:firstLine="420"/>
        <w:jc w:val="both"/>
        <w:rPr>
          <w:rFonts w:hint="eastAsia" w:ascii="楷体" w:hAnsi="楷体" w:eastAsia="楷体" w:cs="楷体"/>
          <w:sz w:val="30"/>
          <w:szCs w:val="30"/>
        </w:rPr>
      </w:pPr>
      <w:r>
        <w:rPr>
          <w:rFonts w:hint="eastAsia" w:ascii="楷体" w:hAnsi="楷体" w:eastAsia="楷体" w:cs="楷体"/>
          <w:b/>
          <w:bCs/>
          <w:sz w:val="30"/>
          <w:szCs w:val="30"/>
          <w:lang w:eastAsia="zh-CN"/>
        </w:rPr>
        <w:t>（</w:t>
      </w:r>
      <w:r>
        <w:rPr>
          <w:rFonts w:hint="eastAsia" w:ascii="楷体" w:hAnsi="楷体" w:eastAsia="楷体" w:cs="楷体"/>
          <w:b/>
          <w:bCs/>
          <w:sz w:val="30"/>
          <w:szCs w:val="30"/>
        </w:rPr>
        <w:t>一）绩效目标不够清晰、明确。</w:t>
      </w:r>
    </w:p>
    <w:p>
      <w:pPr>
        <w:pStyle w:val="5"/>
        <w:keepNext w:val="0"/>
        <w:keepLines w:val="0"/>
        <w:widowControl/>
        <w:suppressLineNumbers w:val="0"/>
        <w:spacing w:before="798" w:beforeAutospacing="0" w:after="0" w:afterAutospacing="0" w:line="60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rPr>
        <w:t>核查202</w:t>
      </w:r>
      <w:r>
        <w:rPr>
          <w:rFonts w:hint="eastAsia" w:ascii="仿宋" w:hAnsi="仿宋" w:eastAsia="仿宋" w:cs="仿宋"/>
          <w:sz w:val="30"/>
          <w:szCs w:val="30"/>
          <w:lang w:val="en-US" w:eastAsia="zh-CN"/>
        </w:rPr>
        <w:t>3</w:t>
      </w:r>
      <w:r>
        <w:rPr>
          <w:rFonts w:hint="eastAsia" w:ascii="仿宋" w:hAnsi="仿宋" w:eastAsia="仿宋" w:cs="仿宋"/>
          <w:sz w:val="30"/>
          <w:szCs w:val="30"/>
        </w:rPr>
        <w:t>年部门整体支出绩效目标申报表，一是指标细化不全面，未设置目标对应成本指标，不能通过量化指标予以体现。二是产出指标与本年度预算资金不匹配。</w:t>
      </w:r>
    </w:p>
    <w:p>
      <w:pPr>
        <w:pStyle w:val="5"/>
        <w:keepNext w:val="0"/>
        <w:keepLines w:val="0"/>
        <w:widowControl/>
        <w:suppressLineNumbers w:val="0"/>
        <w:spacing w:before="798" w:beforeAutospacing="0" w:after="0" w:afterAutospacing="0" w:line="600" w:lineRule="atLeast"/>
        <w:ind w:left="0" w:right="0" w:firstLine="420"/>
        <w:jc w:val="both"/>
        <w:rPr>
          <w:rFonts w:hint="eastAsia" w:ascii="楷体" w:hAnsi="楷体" w:eastAsia="楷体" w:cs="楷体"/>
          <w:sz w:val="30"/>
          <w:szCs w:val="30"/>
        </w:rPr>
      </w:pPr>
      <w:r>
        <w:rPr>
          <w:rFonts w:hint="eastAsia" w:ascii="楷体" w:hAnsi="楷体" w:eastAsia="楷体" w:cs="楷体"/>
          <w:b/>
          <w:bCs/>
          <w:sz w:val="30"/>
          <w:szCs w:val="30"/>
        </w:rPr>
        <w:t>（</w:t>
      </w:r>
      <w:r>
        <w:rPr>
          <w:rFonts w:hint="eastAsia" w:ascii="楷体" w:hAnsi="楷体" w:eastAsia="楷体" w:cs="楷体"/>
          <w:b/>
          <w:bCs/>
          <w:sz w:val="30"/>
          <w:szCs w:val="30"/>
          <w:lang w:val="en-US" w:eastAsia="zh-CN"/>
        </w:rPr>
        <w:t>二</w:t>
      </w:r>
      <w:r>
        <w:rPr>
          <w:rFonts w:hint="eastAsia" w:ascii="楷体" w:hAnsi="楷体" w:eastAsia="楷体" w:cs="楷体"/>
          <w:b/>
          <w:bCs/>
          <w:sz w:val="30"/>
          <w:szCs w:val="30"/>
        </w:rPr>
        <w:t>）预算执行方面存在的问题</w:t>
      </w:r>
    </w:p>
    <w:p>
      <w:pPr>
        <w:pStyle w:val="5"/>
        <w:keepNext w:val="0"/>
        <w:keepLines w:val="0"/>
        <w:widowControl/>
        <w:suppressLineNumbers w:val="0"/>
        <w:spacing w:before="798" w:beforeAutospacing="0" w:after="0" w:afterAutospacing="0" w:line="60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rPr>
        <w:t>一是机构运转成本的实际控制能力较差，公用经费控制率</w:t>
      </w:r>
      <w:r>
        <w:rPr>
          <w:rFonts w:hint="eastAsia" w:ascii="仿宋" w:hAnsi="仿宋" w:eastAsia="仿宋" w:cs="仿宋"/>
          <w:sz w:val="30"/>
          <w:szCs w:val="30"/>
          <w:lang w:val="en-US" w:eastAsia="zh-CN"/>
        </w:rPr>
        <w:t>150</w:t>
      </w:r>
      <w:r>
        <w:rPr>
          <w:rFonts w:hint="eastAsia" w:ascii="仿宋" w:hAnsi="仿宋" w:eastAsia="仿宋" w:cs="仿宋"/>
          <w:sz w:val="30"/>
          <w:szCs w:val="30"/>
        </w:rPr>
        <w:t>%，公用经费超预算金额，资金来源为</w:t>
      </w:r>
      <w:r>
        <w:rPr>
          <w:rFonts w:hint="eastAsia" w:ascii="仿宋" w:hAnsi="仿宋" w:eastAsia="仿宋" w:cs="仿宋"/>
          <w:sz w:val="30"/>
          <w:szCs w:val="30"/>
          <w:lang w:val="en-US" w:eastAsia="zh-CN"/>
        </w:rPr>
        <w:t>县政府安排的开办</w:t>
      </w:r>
      <w:r>
        <w:rPr>
          <w:rFonts w:hint="eastAsia" w:ascii="仿宋" w:hAnsi="仿宋" w:eastAsia="仿宋" w:cs="仿宋"/>
          <w:sz w:val="30"/>
          <w:szCs w:val="30"/>
        </w:rPr>
        <w:t>资金。</w:t>
      </w:r>
      <w:r>
        <w:rPr>
          <w:rFonts w:hint="eastAsia" w:ascii="仿宋" w:hAnsi="仿宋" w:eastAsia="仿宋" w:cs="仿宋"/>
          <w:sz w:val="30"/>
          <w:szCs w:val="30"/>
          <w:lang w:val="en-US" w:eastAsia="zh-CN"/>
        </w:rPr>
        <w:t>二</w:t>
      </w:r>
      <w:r>
        <w:rPr>
          <w:rFonts w:hint="eastAsia" w:ascii="仿宋" w:hAnsi="仿宋" w:eastAsia="仿宋" w:cs="仿宋"/>
          <w:sz w:val="30"/>
          <w:szCs w:val="30"/>
        </w:rPr>
        <w:t>是未根据单位事业实际需求编制政府采购预算，政府采购预算资金额度偏高，导致政府采购执行率小于1。</w:t>
      </w:r>
    </w:p>
    <w:p>
      <w:pPr>
        <w:pStyle w:val="5"/>
        <w:keepNext w:val="0"/>
        <w:keepLines w:val="0"/>
        <w:widowControl/>
        <w:suppressLineNumbers w:val="0"/>
        <w:spacing w:before="798" w:beforeAutospacing="0" w:after="0" w:afterAutospacing="0" w:line="600" w:lineRule="atLeast"/>
        <w:ind w:left="0" w:right="0" w:firstLine="420"/>
        <w:jc w:val="both"/>
        <w:rPr>
          <w:rFonts w:hint="eastAsia" w:ascii="楷体" w:hAnsi="楷体" w:eastAsia="楷体" w:cs="楷体"/>
          <w:sz w:val="30"/>
          <w:szCs w:val="30"/>
        </w:rPr>
      </w:pPr>
      <w:r>
        <w:rPr>
          <w:rFonts w:hint="eastAsia" w:ascii="楷体" w:hAnsi="楷体" w:eastAsia="楷体" w:cs="楷体"/>
          <w:b/>
          <w:bCs/>
          <w:sz w:val="30"/>
          <w:szCs w:val="30"/>
        </w:rPr>
        <w:t>（</w:t>
      </w:r>
      <w:r>
        <w:rPr>
          <w:rFonts w:hint="eastAsia" w:ascii="楷体" w:hAnsi="楷体" w:eastAsia="楷体" w:cs="楷体"/>
          <w:b/>
          <w:bCs/>
          <w:sz w:val="30"/>
          <w:szCs w:val="30"/>
          <w:lang w:val="en-US" w:eastAsia="zh-CN"/>
        </w:rPr>
        <w:t>三</w:t>
      </w:r>
      <w:r>
        <w:rPr>
          <w:rFonts w:hint="eastAsia" w:ascii="楷体" w:hAnsi="楷体" w:eastAsia="楷体" w:cs="楷体"/>
          <w:b/>
          <w:bCs/>
          <w:sz w:val="30"/>
          <w:szCs w:val="30"/>
        </w:rPr>
        <w:t>）预算管理方面存在的问题</w:t>
      </w:r>
    </w:p>
    <w:p>
      <w:pPr>
        <w:pStyle w:val="5"/>
        <w:keepNext w:val="0"/>
        <w:keepLines w:val="0"/>
        <w:widowControl/>
        <w:suppressLineNumbers w:val="0"/>
        <w:spacing w:before="798" w:beforeAutospacing="0" w:after="0" w:afterAutospacing="0" w:line="600" w:lineRule="atLeast"/>
        <w:ind w:left="0" w:right="0" w:firstLine="420"/>
        <w:jc w:val="both"/>
        <w:rPr>
          <w:rFonts w:hint="eastAsia" w:ascii="仿宋" w:hAnsi="仿宋" w:eastAsia="仿宋" w:cs="仿宋"/>
          <w:sz w:val="30"/>
          <w:szCs w:val="30"/>
          <w:lang w:eastAsia="zh-CN"/>
        </w:rPr>
      </w:pPr>
      <w:r>
        <w:rPr>
          <w:rFonts w:hint="eastAsia" w:ascii="仿宋" w:hAnsi="仿宋" w:eastAsia="仿宋" w:cs="仿宋"/>
          <w:sz w:val="30"/>
          <w:szCs w:val="30"/>
        </w:rPr>
        <w:t>1、内控制度有待进一步完善，管理欠规范</w:t>
      </w:r>
      <w:r>
        <w:rPr>
          <w:rFonts w:hint="eastAsia" w:ascii="仿宋" w:hAnsi="仿宋" w:eastAsia="仿宋" w:cs="仿宋"/>
          <w:sz w:val="30"/>
          <w:szCs w:val="30"/>
          <w:lang w:eastAsia="zh-CN"/>
        </w:rPr>
        <w:t>，</w:t>
      </w:r>
      <w:r>
        <w:rPr>
          <w:rFonts w:hint="eastAsia" w:ascii="仿宋" w:hAnsi="仿宋" w:eastAsia="仿宋" w:cs="仿宋"/>
          <w:sz w:val="30"/>
          <w:szCs w:val="30"/>
        </w:rPr>
        <w:t>相关管理制度未有效执行</w:t>
      </w:r>
      <w:r>
        <w:rPr>
          <w:rFonts w:hint="eastAsia" w:ascii="仿宋" w:hAnsi="仿宋" w:eastAsia="仿宋" w:cs="仿宋"/>
          <w:sz w:val="30"/>
          <w:szCs w:val="30"/>
          <w:lang w:eastAsia="zh-CN"/>
        </w:rPr>
        <w:t>。</w:t>
      </w:r>
    </w:p>
    <w:p>
      <w:pPr>
        <w:pStyle w:val="5"/>
        <w:keepNext w:val="0"/>
        <w:keepLines w:val="0"/>
        <w:widowControl/>
        <w:suppressLineNumbers w:val="0"/>
        <w:spacing w:before="798" w:beforeAutospacing="0" w:after="0" w:afterAutospacing="0" w:line="60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、基础信息完善性方面，基础数据信息存在差额，会计信息资料不准确，不符合《行政单位财务规则》中“严格预算执行，完整、准确、及时编制决算，真实反映财务状况”的相关规定。</w:t>
      </w:r>
    </w:p>
    <w:p>
      <w:pPr>
        <w:pStyle w:val="5"/>
        <w:keepNext w:val="0"/>
        <w:keepLines w:val="0"/>
        <w:widowControl/>
        <w:suppressLineNumbers w:val="0"/>
        <w:spacing w:before="798" w:beforeAutospacing="0" w:after="0" w:afterAutospacing="0" w:line="600" w:lineRule="atLeast"/>
        <w:ind w:left="0" w:right="0" w:firstLine="420"/>
        <w:jc w:val="both"/>
        <w:rPr>
          <w:rFonts w:hint="eastAsia" w:ascii="楷体" w:hAnsi="楷体" w:eastAsia="楷体" w:cs="楷体"/>
          <w:sz w:val="30"/>
          <w:szCs w:val="30"/>
        </w:rPr>
      </w:pPr>
      <w:r>
        <w:rPr>
          <w:rFonts w:hint="eastAsia" w:ascii="楷体" w:hAnsi="楷体" w:eastAsia="楷体" w:cs="楷体"/>
          <w:b/>
          <w:bCs/>
          <w:sz w:val="30"/>
          <w:szCs w:val="30"/>
        </w:rPr>
        <w:t>（</w:t>
      </w:r>
      <w:r>
        <w:rPr>
          <w:rFonts w:hint="eastAsia" w:ascii="楷体" w:hAnsi="楷体" w:eastAsia="楷体" w:cs="楷体"/>
          <w:b/>
          <w:bCs/>
          <w:sz w:val="30"/>
          <w:szCs w:val="30"/>
          <w:lang w:val="en-US" w:eastAsia="zh-CN"/>
        </w:rPr>
        <w:t>四</w:t>
      </w:r>
      <w:r>
        <w:rPr>
          <w:rFonts w:hint="eastAsia" w:ascii="楷体" w:hAnsi="楷体" w:eastAsia="楷体" w:cs="楷体"/>
          <w:b/>
          <w:bCs/>
          <w:sz w:val="30"/>
          <w:szCs w:val="30"/>
        </w:rPr>
        <w:t>）资产管理方面存在的问题</w:t>
      </w:r>
    </w:p>
    <w:p>
      <w:pPr>
        <w:pStyle w:val="5"/>
        <w:keepNext w:val="0"/>
        <w:keepLines w:val="0"/>
        <w:widowControl/>
        <w:suppressLineNumbers w:val="0"/>
        <w:spacing w:before="798" w:beforeAutospacing="0" w:after="0" w:afterAutospacing="0" w:line="60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rPr>
        <w:t>一无流动资产管理制度,相关制度未有效执行。二资产安全运行情况欠规范，单位未定期对资产进行盘点。</w:t>
      </w:r>
    </w:p>
    <w:p>
      <w:pPr>
        <w:widowControl/>
        <w:numPr>
          <w:ilvl w:val="0"/>
          <w:numId w:val="0"/>
        </w:numPr>
        <w:spacing w:line="560" w:lineRule="exact"/>
        <w:ind w:left="630" w:leftChars="0"/>
        <w:jc w:val="left"/>
        <w:rPr>
          <w:rFonts w:hint="eastAsia" w:ascii="仿宋" w:hAnsi="仿宋" w:eastAsia="仿宋" w:cs="仿宋"/>
          <w:b/>
          <w:bCs/>
          <w:sz w:val="30"/>
          <w:szCs w:val="30"/>
        </w:rPr>
      </w:pPr>
      <w:r>
        <w:rPr>
          <w:rFonts w:hint="eastAsia" w:ascii="仿宋" w:hAnsi="仿宋" w:eastAsia="仿宋" w:cs="仿宋"/>
          <w:b/>
          <w:bCs/>
          <w:sz w:val="30"/>
          <w:szCs w:val="30"/>
          <w:lang w:val="en-US" w:eastAsia="zh-CN"/>
        </w:rPr>
        <w:t>六、</w:t>
      </w:r>
      <w:r>
        <w:rPr>
          <w:rFonts w:hint="eastAsia" w:ascii="仿宋" w:hAnsi="仿宋" w:eastAsia="仿宋" w:cs="仿宋"/>
          <w:b/>
          <w:bCs/>
          <w:sz w:val="30"/>
          <w:szCs w:val="30"/>
        </w:rPr>
        <w:t>下一步改进措施</w:t>
      </w:r>
    </w:p>
    <w:p>
      <w:pPr>
        <w:pStyle w:val="5"/>
        <w:keepNext w:val="0"/>
        <w:keepLines w:val="0"/>
        <w:widowControl/>
        <w:suppressLineNumbers w:val="0"/>
        <w:spacing w:before="798" w:beforeAutospacing="0" w:after="0" w:afterAutospacing="0" w:line="600" w:lineRule="atLeast"/>
        <w:ind w:left="0" w:right="0" w:firstLine="420"/>
        <w:jc w:val="both"/>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楷体" w:hAnsi="楷体" w:eastAsia="楷体" w:cs="楷体"/>
          <w:b/>
          <w:bCs/>
          <w:sz w:val="30"/>
          <w:szCs w:val="30"/>
        </w:rPr>
        <w:t>（一）进一步细化预算编制，强化内部控制</w:t>
      </w:r>
      <w:r>
        <w:rPr>
          <w:rFonts w:hint="eastAsia" w:ascii="仿宋" w:hAnsi="仿宋" w:eastAsia="仿宋" w:cs="仿宋"/>
          <w:sz w:val="30"/>
          <w:szCs w:val="30"/>
        </w:rPr>
        <w:t>加强单位预算管理意识，严格按照预算编制的相关制度和要求进行预算编制；全面编制预算项目，优先保障固定性的、相对刚性的费用支出项目，尽量压缩变动性的、有控制空间的费用项目，进一步提高预算编制的科学性、严谨性和可控性。</w:t>
      </w:r>
    </w:p>
    <w:p>
      <w:pPr>
        <w:pStyle w:val="5"/>
        <w:keepNext w:val="0"/>
        <w:keepLines w:val="0"/>
        <w:widowControl/>
        <w:suppressLineNumbers w:val="0"/>
        <w:spacing w:before="798" w:beforeAutospacing="0" w:after="0" w:afterAutospacing="0" w:line="600" w:lineRule="atLeast"/>
        <w:ind w:left="0" w:right="0" w:firstLine="420"/>
        <w:jc w:val="both"/>
        <w:rPr>
          <w:rFonts w:hint="eastAsia" w:ascii="仿宋" w:hAnsi="仿宋" w:eastAsia="仿宋" w:cs="仿宋"/>
          <w:sz w:val="30"/>
          <w:szCs w:val="30"/>
        </w:rPr>
      </w:pPr>
      <w:r>
        <w:rPr>
          <w:rFonts w:hint="eastAsia" w:ascii="楷体" w:hAnsi="楷体" w:eastAsia="楷体" w:cs="楷体"/>
          <w:sz w:val="30"/>
          <w:szCs w:val="30"/>
        </w:rPr>
        <w:t>（二）</w:t>
      </w:r>
      <w:r>
        <w:rPr>
          <w:rFonts w:hint="eastAsia" w:ascii="楷体" w:hAnsi="楷体" w:eastAsia="楷体" w:cs="楷体"/>
          <w:b/>
          <w:bCs/>
          <w:sz w:val="30"/>
          <w:szCs w:val="30"/>
        </w:rPr>
        <w:t>加强沟通，按照要求，据实编制目资金使用计划，为重点任务、重点工作提供保障。</w:t>
      </w:r>
      <w:r>
        <w:rPr>
          <w:rFonts w:hint="eastAsia" w:ascii="仿宋" w:hAnsi="仿宋" w:eastAsia="仿宋" w:cs="仿宋"/>
          <w:sz w:val="30"/>
          <w:szCs w:val="30"/>
        </w:rPr>
        <w:t>加强</w:t>
      </w:r>
      <w:r>
        <w:rPr>
          <w:rFonts w:hint="eastAsia" w:ascii="仿宋" w:hAnsi="仿宋" w:eastAsia="仿宋" w:cs="仿宋"/>
          <w:sz w:val="30"/>
          <w:szCs w:val="30"/>
          <w:lang w:val="en-US" w:eastAsia="zh-CN"/>
        </w:rPr>
        <w:t>财政</w:t>
      </w:r>
      <w:r>
        <w:rPr>
          <w:rFonts w:hint="eastAsia" w:ascii="仿宋" w:hAnsi="仿宋" w:eastAsia="仿宋" w:cs="仿宋"/>
          <w:sz w:val="30"/>
          <w:szCs w:val="30"/>
        </w:rPr>
        <w:t>部门的沟通联络，各对口</w:t>
      </w:r>
      <w:r>
        <w:rPr>
          <w:rFonts w:hint="eastAsia" w:ascii="仿宋" w:hAnsi="仿宋" w:eastAsia="仿宋" w:cs="仿宋"/>
          <w:sz w:val="30"/>
          <w:szCs w:val="30"/>
          <w:lang w:val="en-US" w:eastAsia="zh-CN"/>
        </w:rPr>
        <w:t>股</w:t>
      </w:r>
      <w:r>
        <w:rPr>
          <w:rFonts w:hint="eastAsia" w:ascii="仿宋" w:hAnsi="仿宋" w:eastAsia="仿宋" w:cs="仿宋"/>
          <w:sz w:val="30"/>
          <w:szCs w:val="30"/>
        </w:rPr>
        <w:t>室安排专人结合实际情况编制资金使用计划，科学编制绩效目标申报表并上报审批，真正做到“无预算不支出”，避免出现支出超预算后调整预算的情况。</w:t>
      </w:r>
    </w:p>
    <w:p>
      <w:pPr>
        <w:pStyle w:val="5"/>
        <w:keepNext w:val="0"/>
        <w:keepLines w:val="0"/>
        <w:widowControl/>
        <w:suppressLineNumbers w:val="0"/>
        <w:spacing w:before="798" w:beforeAutospacing="0" w:after="0" w:afterAutospacing="0" w:line="600" w:lineRule="atLeast"/>
        <w:ind w:left="0" w:right="0" w:firstLine="420"/>
        <w:jc w:val="both"/>
        <w:rPr>
          <w:rFonts w:hint="eastAsia" w:ascii="仿宋" w:hAnsi="仿宋" w:eastAsia="仿宋" w:cs="仿宋"/>
          <w:sz w:val="30"/>
          <w:szCs w:val="30"/>
        </w:rPr>
      </w:pPr>
      <w:r>
        <w:rPr>
          <w:rFonts w:hint="eastAsia" w:ascii="楷体" w:hAnsi="楷体" w:eastAsia="楷体" w:cs="楷体"/>
          <w:b/>
          <w:bCs/>
          <w:sz w:val="30"/>
          <w:szCs w:val="30"/>
        </w:rPr>
        <w:t>（三）严格预算执行管理</w:t>
      </w:r>
      <w:r>
        <w:rPr>
          <w:rFonts w:hint="eastAsia" w:ascii="仿宋" w:hAnsi="仿宋" w:eastAsia="仿宋" w:cs="仿宋"/>
          <w:sz w:val="30"/>
          <w:szCs w:val="30"/>
        </w:rPr>
        <w:t>一是严格控制公用经费支出，综合分析公用经费支出方向，开展自省自查工作，保证业务工作正常开展的同时，加强对机构运转成本的控制力度。二是加强对预算资金的管理，针对实施的效益情况，对存量资金及时制定工作计划，提高资金使用效益。三是加强对政府采购项目的管理，科学编制政府采购预算，根据实际需求及时调整政府采购预算结构，别让预算管理成为一纸空谈。</w:t>
      </w:r>
    </w:p>
    <w:p>
      <w:pPr>
        <w:pStyle w:val="5"/>
        <w:keepNext w:val="0"/>
        <w:keepLines w:val="0"/>
        <w:widowControl/>
        <w:numPr>
          <w:ilvl w:val="0"/>
          <w:numId w:val="4"/>
        </w:numPr>
        <w:suppressLineNumbers w:val="0"/>
        <w:spacing w:before="798" w:beforeAutospacing="0" w:after="0" w:afterAutospacing="0" w:line="600" w:lineRule="atLeast"/>
        <w:ind w:left="0" w:right="0" w:firstLine="420"/>
        <w:jc w:val="both"/>
        <w:rPr>
          <w:rFonts w:hint="eastAsia" w:ascii="仿宋" w:hAnsi="仿宋" w:eastAsia="仿宋" w:cs="仿宋"/>
          <w:sz w:val="30"/>
          <w:szCs w:val="30"/>
        </w:rPr>
      </w:pPr>
      <w:r>
        <w:rPr>
          <w:rFonts w:hint="eastAsia" w:ascii="楷体" w:hAnsi="楷体" w:eastAsia="楷体" w:cs="楷体"/>
          <w:b/>
          <w:bCs/>
          <w:sz w:val="30"/>
          <w:szCs w:val="30"/>
        </w:rPr>
        <w:t>预算管理方面的建议</w:t>
      </w:r>
      <w:r>
        <w:rPr>
          <w:rFonts w:hint="eastAsia" w:ascii="楷体" w:hAnsi="楷体" w:eastAsia="楷体" w:cs="楷体"/>
          <w:b/>
          <w:bCs/>
          <w:sz w:val="30"/>
          <w:szCs w:val="30"/>
          <w:lang w:val="en-US" w:eastAsia="zh-CN"/>
        </w:rPr>
        <w:t xml:space="preserve"> </w:t>
      </w:r>
      <w:r>
        <w:rPr>
          <w:rFonts w:hint="eastAsia" w:ascii="仿宋" w:hAnsi="仿宋" w:eastAsia="仿宋" w:cs="仿宋"/>
          <w:sz w:val="30"/>
          <w:szCs w:val="30"/>
        </w:rPr>
        <w:t>一是健全管理制度，加强资金使用管理，严格执行各制度要求，加强内审力度，对不符合要求的支出拒绝报销。二是按照预算资金途径拨付资金，避免预算资金指标互相挤占的情况。三是积极完善会计基础工作，提高财务人员的业务能力，要加大对相关业务人员的培训，提高业务处理能力，调整有关会计科目，及时查明会计信息不一致的原因，保证会计资料及基础数据的完整、准确。四对于未按规定履行审批手续的情况，及时制定资金安全管理制度，严格资金管控。</w:t>
      </w:r>
    </w:p>
    <w:p>
      <w:pPr>
        <w:pStyle w:val="5"/>
        <w:keepNext w:val="0"/>
        <w:keepLines w:val="0"/>
        <w:widowControl/>
        <w:suppressLineNumbers w:val="0"/>
        <w:spacing w:before="798" w:beforeAutospacing="0" w:after="0" w:afterAutospacing="0" w:line="600" w:lineRule="atLeast"/>
        <w:ind w:left="0" w:right="0" w:firstLine="420"/>
        <w:jc w:val="both"/>
        <w:rPr>
          <w:rFonts w:hint="eastAsia" w:ascii="仿宋" w:hAnsi="仿宋" w:eastAsia="仿宋" w:cs="仿宋"/>
          <w:sz w:val="30"/>
          <w:szCs w:val="30"/>
        </w:rPr>
      </w:pPr>
      <w:r>
        <w:rPr>
          <w:rFonts w:hint="eastAsia" w:ascii="仿宋" w:hAnsi="仿宋" w:eastAsia="仿宋" w:cs="仿宋"/>
          <w:b/>
          <w:bCs/>
          <w:sz w:val="30"/>
          <w:szCs w:val="30"/>
        </w:rPr>
        <w:t>（</w:t>
      </w:r>
      <w:r>
        <w:rPr>
          <w:rFonts w:hint="eastAsia" w:ascii="楷体" w:hAnsi="楷体" w:eastAsia="楷体" w:cs="楷体"/>
          <w:b/>
          <w:bCs/>
          <w:sz w:val="30"/>
          <w:szCs w:val="30"/>
        </w:rPr>
        <w:t>五）强化资产管理，完善内控制度。</w:t>
      </w:r>
      <w:r>
        <w:rPr>
          <w:rFonts w:hint="eastAsia" w:ascii="仿宋" w:hAnsi="仿宋" w:eastAsia="仿宋" w:cs="仿宋"/>
          <w:sz w:val="30"/>
          <w:szCs w:val="30"/>
        </w:rPr>
        <w:t xml:space="preserve">一是完善国有资产管理办法，补充有关其他应收款的管理规定，加强往来账款的管理。二是每年组织一次固定资产资产清查工作，使固定资产检查经常化，确保账、卡、实相符。  </w:t>
      </w:r>
    </w:p>
    <w:p>
      <w:pPr>
        <w:widowControl/>
        <w:spacing w:line="560" w:lineRule="exact"/>
        <w:ind w:firstLine="645"/>
        <w:jc w:val="left"/>
        <w:rPr>
          <w:rFonts w:hint="eastAsia" w:ascii="仿宋" w:hAnsi="仿宋" w:eastAsia="仿宋" w:cs="仿宋"/>
          <w:sz w:val="30"/>
          <w:szCs w:val="30"/>
        </w:rPr>
      </w:pPr>
      <w:r>
        <w:rPr>
          <w:rFonts w:hint="eastAsia" w:ascii="仿宋" w:hAnsi="仿宋" w:eastAsia="仿宋" w:cs="仿宋"/>
          <w:sz w:val="30"/>
          <w:szCs w:val="30"/>
        </w:rPr>
        <w:t>报告应包括以下附件：</w:t>
      </w:r>
    </w:p>
    <w:p>
      <w:pPr>
        <w:widowControl/>
        <w:spacing w:line="5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部门整体支出绩效自评表</w:t>
      </w:r>
    </w:p>
    <w:p>
      <w:pPr>
        <w:rPr>
          <w:rFonts w:hint="eastAsia" w:ascii="仿宋" w:hAnsi="仿宋" w:eastAsia="仿宋" w:cs="仿宋"/>
          <w:sz w:val="30"/>
          <w:szCs w:val="30"/>
        </w:rPr>
      </w:pPr>
    </w:p>
    <w:p>
      <w:pPr>
        <w:rPr>
          <w:rFonts w:ascii="仿宋" w:hAnsi="仿宋" w:eastAsia="仿宋" w:cs="仿宋"/>
          <w:sz w:val="32"/>
          <w:szCs w:val="32"/>
        </w:rPr>
        <w:sectPr>
          <w:footerReference r:id="rId3" w:type="default"/>
          <w:pgSz w:w="11905" w:h="16837"/>
          <w:pgMar w:top="1417" w:right="1417" w:bottom="1417" w:left="1417" w:header="0" w:footer="0" w:gutter="0"/>
          <w:pgNumType w:start="1"/>
          <w:cols w:space="0" w:num="1"/>
          <w:rtlGutter w:val="0"/>
          <w:docGrid w:linePitch="636" w:charSpace="0"/>
        </w:sectPr>
      </w:pPr>
    </w:p>
    <w:p>
      <w:pPr>
        <w:spacing w:line="600" w:lineRule="exact"/>
        <w:rPr>
          <w:rFonts w:hint="eastAsia" w:ascii="黑体" w:hAnsi="宋体" w:eastAsia="黑体" w:cs="宋体"/>
          <w:kern w:val="0"/>
          <w:sz w:val="32"/>
          <w:szCs w:val="32"/>
          <w:lang w:eastAsia="zh-CN"/>
        </w:rPr>
      </w:pPr>
      <w:r>
        <w:rPr>
          <w:rFonts w:hint="eastAsia" w:ascii="黑体" w:hAnsi="宋体" w:eastAsia="黑体" w:cs="宋体"/>
          <w:kern w:val="0"/>
          <w:sz w:val="32"/>
          <w:szCs w:val="32"/>
        </w:rPr>
        <w:t>附件</w:t>
      </w:r>
      <w:r>
        <w:rPr>
          <w:rFonts w:hint="eastAsia" w:ascii="黑体" w:hAnsi="宋体" w:eastAsia="黑体" w:cs="宋体"/>
          <w:kern w:val="0"/>
          <w:sz w:val="32"/>
          <w:szCs w:val="32"/>
          <w:lang w:val="en-US" w:eastAsia="zh-CN"/>
        </w:rPr>
        <w:t>3</w:t>
      </w:r>
    </w:p>
    <w:p>
      <w:pPr>
        <w:spacing w:line="600" w:lineRule="exact"/>
        <w:jc w:val="center"/>
        <w:rPr>
          <w:rFonts w:hint="eastAsia" w:ascii="黑体" w:hAnsi="宋体" w:eastAsia="黑体" w:cs="宋体"/>
          <w:kern w:val="0"/>
          <w:sz w:val="32"/>
          <w:szCs w:val="32"/>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部门（单位）整体支出绩效自评表</w:t>
      </w:r>
    </w:p>
    <w:tbl>
      <w:tblPr>
        <w:tblStyle w:val="7"/>
        <w:tblW w:w="13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870"/>
        <w:gridCol w:w="1050"/>
        <w:gridCol w:w="495"/>
        <w:gridCol w:w="2570"/>
        <w:gridCol w:w="5112"/>
        <w:gridCol w:w="2115"/>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873"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一级</w:t>
            </w:r>
          </w:p>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w:t>
            </w:r>
          </w:p>
        </w:tc>
        <w:tc>
          <w:tcPr>
            <w:tcW w:w="87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u w:val="none"/>
                <w:lang w:val="en-US" w:eastAsia="zh-CN" w:bidi="ar"/>
              </w:rPr>
            </w:pPr>
            <w:r>
              <w:rPr>
                <w:rFonts w:hint="eastAsia" w:ascii="黑体" w:hAnsi="宋体" w:eastAsia="黑体" w:cs="黑体"/>
                <w:i w:val="0"/>
                <w:iCs w:val="0"/>
                <w:color w:val="000000"/>
                <w:kern w:val="0"/>
                <w:sz w:val="20"/>
                <w:szCs w:val="20"/>
                <w:u w:val="none"/>
                <w:lang w:val="en-US" w:eastAsia="zh-CN" w:bidi="ar"/>
              </w:rPr>
              <w:t>二级</w:t>
            </w:r>
          </w:p>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w:t>
            </w:r>
          </w:p>
        </w:tc>
        <w:tc>
          <w:tcPr>
            <w:tcW w:w="105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三级指标</w:t>
            </w:r>
          </w:p>
        </w:tc>
        <w:tc>
          <w:tcPr>
            <w:tcW w:w="495"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分值</w:t>
            </w:r>
          </w:p>
        </w:tc>
        <w:tc>
          <w:tcPr>
            <w:tcW w:w="257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指标说明</w:t>
            </w:r>
          </w:p>
        </w:tc>
        <w:tc>
          <w:tcPr>
            <w:tcW w:w="5112"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评分标准</w:t>
            </w:r>
          </w:p>
        </w:tc>
        <w:tc>
          <w:tcPr>
            <w:tcW w:w="2115"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评价依据</w:t>
            </w:r>
          </w:p>
        </w:tc>
        <w:tc>
          <w:tcPr>
            <w:tcW w:w="586"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投入</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w:t>
            </w:r>
            <w:r>
              <w:rPr>
                <w:rStyle w:val="14"/>
                <w:rFonts w:eastAsia="宋体"/>
                <w:lang w:val="en-US" w:eastAsia="zh-CN" w:bidi="ar"/>
              </w:rPr>
              <w:t>14</w:t>
            </w:r>
            <w:r>
              <w:rPr>
                <w:rStyle w:val="13"/>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目标</w:t>
            </w:r>
          </w:p>
          <w:p>
            <w:pPr>
              <w:keepNext w:val="0"/>
              <w:keepLines w:val="0"/>
              <w:widowControl/>
              <w:suppressLineNumbers w:val="0"/>
              <w:jc w:val="center"/>
              <w:textAlignment w:val="center"/>
              <w:rPr>
                <w:rStyle w:val="13"/>
                <w:lang w:val="en-US" w:eastAsia="zh-CN" w:bidi="ar"/>
              </w:rPr>
            </w:pPr>
            <w:r>
              <w:rPr>
                <w:rStyle w:val="13"/>
                <w:lang w:val="en-US" w:eastAsia="zh-CN" w:bidi="ar"/>
              </w:rPr>
              <w:t>设定</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w:t>
            </w:r>
            <w:r>
              <w:rPr>
                <w:rStyle w:val="14"/>
                <w:rFonts w:eastAsia="宋体"/>
                <w:lang w:val="en-US" w:eastAsia="zh-CN" w:bidi="ar"/>
              </w:rPr>
              <w:t>7</w:t>
            </w:r>
            <w:r>
              <w:rPr>
                <w:rStyle w:val="13"/>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绩效目标</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合理性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部门（单位）所设立的整体绩效目标依据是否充分，是否符合客观实际，用以反映和考核部门（单位）整体绩效目标与部门履职、年度工作任务的相符性情况。</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r>
              <w:rPr>
                <w:rStyle w:val="13"/>
                <w:lang w:val="en-US" w:eastAsia="zh-CN" w:bidi="ar"/>
              </w:rPr>
              <w:t>①是否符合国家法律法规、国民经济和社会发展总体规划；</w:t>
            </w:r>
          </w:p>
          <w:p>
            <w:pPr>
              <w:keepNext w:val="0"/>
              <w:keepLines w:val="0"/>
              <w:widowControl/>
              <w:suppressLineNumbers w:val="0"/>
              <w:jc w:val="left"/>
              <w:textAlignment w:val="center"/>
              <w:rPr>
                <w:rStyle w:val="13"/>
                <w:lang w:val="en-US" w:eastAsia="zh-CN" w:bidi="ar"/>
              </w:rPr>
            </w:pPr>
            <w:r>
              <w:rPr>
                <w:rStyle w:val="13"/>
                <w:lang w:val="en-US" w:eastAsia="zh-CN" w:bidi="ar"/>
              </w:rPr>
              <w:t>②是否符合部门</w:t>
            </w:r>
            <w:r>
              <w:rPr>
                <w:rStyle w:val="14"/>
                <w:rFonts w:eastAsia="宋体"/>
                <w:lang w:val="en-US" w:eastAsia="zh-CN" w:bidi="ar"/>
              </w:rPr>
              <w:t>“</w:t>
            </w:r>
            <w:r>
              <w:rPr>
                <w:rStyle w:val="13"/>
                <w:lang w:val="en-US" w:eastAsia="zh-CN" w:bidi="ar"/>
              </w:rPr>
              <w:t>三定</w:t>
            </w:r>
            <w:r>
              <w:rPr>
                <w:rStyle w:val="14"/>
                <w:rFonts w:eastAsia="宋体"/>
                <w:lang w:val="en-US" w:eastAsia="zh-CN" w:bidi="ar"/>
              </w:rPr>
              <w:t>”</w:t>
            </w:r>
            <w:r>
              <w:rPr>
                <w:rStyle w:val="13"/>
                <w:lang w:val="en-US" w:eastAsia="zh-CN" w:bidi="ar"/>
              </w:rPr>
              <w:t>方案确定的职责；</w:t>
            </w:r>
          </w:p>
          <w:p>
            <w:pPr>
              <w:keepNext w:val="0"/>
              <w:keepLines w:val="0"/>
              <w:widowControl/>
              <w:suppressLineNumbers w:val="0"/>
              <w:jc w:val="left"/>
              <w:textAlignment w:val="center"/>
              <w:rPr>
                <w:rStyle w:val="13"/>
                <w:lang w:val="en-US" w:eastAsia="zh-CN" w:bidi="ar"/>
              </w:rPr>
            </w:pPr>
            <w:r>
              <w:rPr>
                <w:rStyle w:val="13"/>
                <w:lang w:val="en-US" w:eastAsia="zh-CN" w:bidi="ar"/>
              </w:rPr>
              <w:t>③是否符合部门制定的中长期实施规划。</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以上各项每发现一起不符合要求扣</w:t>
            </w:r>
            <w:r>
              <w:rPr>
                <w:rStyle w:val="14"/>
                <w:rFonts w:eastAsia="宋体"/>
                <w:lang w:val="en-US" w:eastAsia="zh-CN" w:bidi="ar"/>
              </w:rPr>
              <w:t>1</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绩效目标申报表；本县国民经济和社会发展规划；</w:t>
            </w:r>
            <w:r>
              <w:rPr>
                <w:rStyle w:val="14"/>
                <w:rFonts w:eastAsia="宋体"/>
                <w:lang w:val="en-US" w:eastAsia="zh-CN" w:bidi="ar"/>
              </w:rPr>
              <w:t>“</w:t>
            </w:r>
            <w:r>
              <w:rPr>
                <w:rStyle w:val="13"/>
                <w:lang w:val="en-US" w:eastAsia="zh-CN" w:bidi="ar"/>
              </w:rPr>
              <w:t>三定</w:t>
            </w:r>
            <w:r>
              <w:rPr>
                <w:rStyle w:val="14"/>
                <w:rFonts w:eastAsia="宋体"/>
                <w:lang w:val="en-US" w:eastAsia="zh-CN" w:bidi="ar"/>
              </w:rPr>
              <w:t>”</w:t>
            </w:r>
            <w:r>
              <w:rPr>
                <w:rStyle w:val="13"/>
                <w:lang w:val="en-US" w:eastAsia="zh-CN" w:bidi="ar"/>
              </w:rPr>
              <w:t>方案；部门职责；部门制定的中长期实施规划等。</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绩效指标</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明确性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部门（单位）依据整体绩效目标所设定的绩效指标是否清晰、细化、可衡量，用以反映和考核部门整体绩效目标的明细化情况。</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p>
          <w:p>
            <w:pPr>
              <w:keepNext w:val="0"/>
              <w:keepLines w:val="0"/>
              <w:widowControl/>
              <w:suppressLineNumbers w:val="0"/>
              <w:jc w:val="left"/>
              <w:textAlignment w:val="center"/>
              <w:rPr>
                <w:rStyle w:val="13"/>
                <w:lang w:val="en-US" w:eastAsia="zh-CN" w:bidi="ar"/>
              </w:rPr>
            </w:pPr>
            <w:r>
              <w:rPr>
                <w:rStyle w:val="13"/>
                <w:lang w:val="en-US" w:eastAsia="zh-CN" w:bidi="ar"/>
              </w:rPr>
              <w:t>①有目标，计</w:t>
            </w:r>
            <w:r>
              <w:rPr>
                <w:rStyle w:val="14"/>
                <w:rFonts w:eastAsia="宋体"/>
                <w:lang w:val="en-US" w:eastAsia="zh-CN" w:bidi="ar"/>
              </w:rPr>
              <w:t>1</w:t>
            </w:r>
            <w:r>
              <w:rPr>
                <w:rStyle w:val="13"/>
                <w:lang w:val="en-US" w:eastAsia="zh-CN" w:bidi="ar"/>
              </w:rPr>
              <w:t>分，否则不得分；</w:t>
            </w:r>
          </w:p>
          <w:p>
            <w:pPr>
              <w:keepNext w:val="0"/>
              <w:keepLines w:val="0"/>
              <w:widowControl/>
              <w:suppressLineNumbers w:val="0"/>
              <w:jc w:val="left"/>
              <w:textAlignment w:val="center"/>
              <w:rPr>
                <w:rStyle w:val="13"/>
                <w:lang w:val="en-US" w:eastAsia="zh-CN" w:bidi="ar"/>
              </w:rPr>
            </w:pPr>
            <w:r>
              <w:rPr>
                <w:rStyle w:val="13"/>
                <w:lang w:val="en-US" w:eastAsia="zh-CN" w:bidi="ar"/>
              </w:rPr>
              <w:t>②目标明确，细化量化良好，个性指标中量化指标超过</w:t>
            </w:r>
            <w:r>
              <w:rPr>
                <w:rStyle w:val="14"/>
                <w:rFonts w:eastAsia="宋体"/>
                <w:lang w:val="en-US" w:eastAsia="zh-CN" w:bidi="ar"/>
              </w:rPr>
              <w:t>3</w:t>
            </w:r>
            <w:r>
              <w:rPr>
                <w:rStyle w:val="13"/>
                <w:lang w:val="en-US" w:eastAsia="zh-CN" w:bidi="ar"/>
              </w:rPr>
              <w:t>个，计</w:t>
            </w:r>
            <w:r>
              <w:rPr>
                <w:rStyle w:val="14"/>
                <w:rFonts w:eastAsia="宋体"/>
                <w:lang w:val="en-US" w:eastAsia="zh-CN" w:bidi="ar"/>
              </w:rPr>
              <w:t>1</w:t>
            </w:r>
            <w:r>
              <w:rPr>
                <w:rStyle w:val="13"/>
                <w:lang w:val="en-US" w:eastAsia="zh-CN" w:bidi="ar"/>
              </w:rPr>
              <w:t>分，量化指标为</w:t>
            </w:r>
            <w:r>
              <w:rPr>
                <w:rStyle w:val="14"/>
                <w:rFonts w:eastAsia="宋体"/>
                <w:lang w:val="en-US" w:eastAsia="zh-CN" w:bidi="ar"/>
              </w:rPr>
              <w:t>2</w:t>
            </w:r>
            <w:r>
              <w:rPr>
                <w:rStyle w:val="13"/>
                <w:lang w:val="en-US" w:eastAsia="zh-CN" w:bidi="ar"/>
              </w:rPr>
              <w:t>个，计</w:t>
            </w:r>
            <w:r>
              <w:rPr>
                <w:rStyle w:val="14"/>
                <w:rFonts w:eastAsia="宋体"/>
                <w:lang w:val="en-US" w:eastAsia="zh-CN" w:bidi="ar"/>
              </w:rPr>
              <w:t>0.5</w:t>
            </w:r>
            <w:r>
              <w:rPr>
                <w:rStyle w:val="13"/>
                <w:lang w:val="en-US" w:eastAsia="zh-CN" w:bidi="ar"/>
              </w:rPr>
              <w:t>分，</w:t>
            </w:r>
            <w:r>
              <w:rPr>
                <w:rStyle w:val="14"/>
                <w:rFonts w:eastAsia="宋体"/>
                <w:lang w:val="en-US" w:eastAsia="zh-CN" w:bidi="ar"/>
              </w:rPr>
              <w:t>2</w:t>
            </w:r>
            <w:r>
              <w:rPr>
                <w:rStyle w:val="13"/>
                <w:lang w:val="en-US" w:eastAsia="zh-CN" w:bidi="ar"/>
              </w:rPr>
              <w:t>个以下不得分；</w:t>
            </w:r>
          </w:p>
          <w:p>
            <w:pPr>
              <w:keepNext w:val="0"/>
              <w:keepLines w:val="0"/>
              <w:widowControl/>
              <w:suppressLineNumbers w:val="0"/>
              <w:jc w:val="left"/>
              <w:textAlignment w:val="center"/>
              <w:rPr>
                <w:rStyle w:val="13"/>
                <w:lang w:val="en-US" w:eastAsia="zh-CN" w:bidi="ar"/>
              </w:rPr>
            </w:pPr>
            <w:r>
              <w:rPr>
                <w:rStyle w:val="13"/>
                <w:lang w:val="en-US" w:eastAsia="zh-CN" w:bidi="ar"/>
              </w:rPr>
              <w:t>③与年度任务数或计划数相对应，计</w:t>
            </w:r>
            <w:r>
              <w:rPr>
                <w:rStyle w:val="14"/>
                <w:rFonts w:eastAsia="宋体"/>
                <w:lang w:val="en-US" w:eastAsia="zh-CN" w:bidi="ar"/>
              </w:rPr>
              <w:t>1</w:t>
            </w:r>
            <w:r>
              <w:rPr>
                <w:rStyle w:val="13"/>
                <w:lang w:val="en-US" w:eastAsia="zh-CN" w:bidi="ar"/>
              </w:rPr>
              <w:t>分，大于</w:t>
            </w:r>
            <w:r>
              <w:rPr>
                <w:rStyle w:val="14"/>
                <w:rFonts w:eastAsia="宋体"/>
                <w:lang w:val="en-US" w:eastAsia="zh-CN" w:bidi="ar"/>
              </w:rPr>
              <w:t>50%</w:t>
            </w:r>
            <w:r>
              <w:rPr>
                <w:rStyle w:val="13"/>
                <w:lang w:val="en-US" w:eastAsia="zh-CN" w:bidi="ar"/>
              </w:rPr>
              <w:t>计</w:t>
            </w:r>
            <w:r>
              <w:rPr>
                <w:rStyle w:val="14"/>
                <w:rFonts w:eastAsia="宋体"/>
                <w:lang w:val="en-US" w:eastAsia="zh-CN" w:bidi="ar"/>
              </w:rPr>
              <w:t>0.5</w:t>
            </w:r>
            <w:r>
              <w:rPr>
                <w:rStyle w:val="13"/>
                <w:lang w:val="en-US" w:eastAsia="zh-CN" w:bidi="ar"/>
              </w:rPr>
              <w:t>分，对应低于</w:t>
            </w:r>
            <w:r>
              <w:rPr>
                <w:rStyle w:val="14"/>
                <w:rFonts w:eastAsia="宋体"/>
                <w:lang w:val="en-US" w:eastAsia="zh-CN" w:bidi="ar"/>
              </w:rPr>
              <w:t>50%</w:t>
            </w:r>
            <w:r>
              <w:rPr>
                <w:rStyle w:val="13"/>
                <w:lang w:val="en-US" w:eastAsia="zh-CN" w:bidi="ar"/>
              </w:rPr>
              <w:t>不计分；</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④目标与资金匹配良好，逻辑关系明确，计</w:t>
            </w:r>
            <w:r>
              <w:rPr>
                <w:rStyle w:val="14"/>
                <w:rFonts w:eastAsia="宋体"/>
                <w:lang w:val="en-US" w:eastAsia="zh-CN" w:bidi="ar"/>
              </w:rPr>
              <w:t>1</w:t>
            </w:r>
            <w:r>
              <w:rPr>
                <w:rStyle w:val="13"/>
                <w:lang w:val="en-US" w:eastAsia="zh-CN" w:bidi="ar"/>
              </w:rPr>
              <w:t>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绩效目标申报表；年度任务数或计划数；预算批复等。</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预算</w:t>
            </w:r>
          </w:p>
          <w:p>
            <w:pPr>
              <w:keepNext w:val="0"/>
              <w:keepLines w:val="0"/>
              <w:widowControl/>
              <w:suppressLineNumbers w:val="0"/>
              <w:jc w:val="center"/>
              <w:textAlignment w:val="center"/>
              <w:rPr>
                <w:rStyle w:val="13"/>
                <w:lang w:val="en-US" w:eastAsia="zh-CN" w:bidi="ar"/>
              </w:rPr>
            </w:pPr>
            <w:r>
              <w:rPr>
                <w:rStyle w:val="13"/>
                <w:lang w:val="en-US" w:eastAsia="zh-CN" w:bidi="ar"/>
              </w:rPr>
              <w:t>配置</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w:t>
            </w:r>
            <w:r>
              <w:rPr>
                <w:rStyle w:val="14"/>
                <w:rFonts w:eastAsia="宋体"/>
                <w:lang w:val="en-US" w:eastAsia="zh-CN" w:bidi="ar"/>
              </w:rPr>
              <w:t>7</w:t>
            </w:r>
            <w:r>
              <w:rPr>
                <w:rStyle w:val="13"/>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人员</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部门（单位）本年度实际在职人员数与编制数的比率，用以反映和考核部门（单位）对人员成本的控制程度。</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p>
          <w:p>
            <w:pPr>
              <w:keepNext w:val="0"/>
              <w:keepLines w:val="0"/>
              <w:widowControl/>
              <w:suppressLineNumbers w:val="0"/>
              <w:jc w:val="left"/>
              <w:textAlignment w:val="center"/>
              <w:rPr>
                <w:rStyle w:val="13"/>
                <w:lang w:val="en-US" w:eastAsia="zh-CN" w:bidi="ar"/>
              </w:rPr>
            </w:pPr>
            <w:r>
              <w:rPr>
                <w:rStyle w:val="13"/>
                <w:lang w:val="en-US" w:eastAsia="zh-CN" w:bidi="ar"/>
              </w:rPr>
              <w:t>在职人员控制率</w:t>
            </w:r>
            <w:r>
              <w:rPr>
                <w:rStyle w:val="14"/>
                <w:rFonts w:eastAsia="宋体"/>
                <w:lang w:val="en-US" w:eastAsia="zh-CN" w:bidi="ar"/>
              </w:rPr>
              <w:t>=</w:t>
            </w:r>
            <w:r>
              <w:rPr>
                <w:rStyle w:val="13"/>
                <w:lang w:val="en-US" w:eastAsia="zh-CN" w:bidi="ar"/>
              </w:rPr>
              <w:t>（在职人员数</w:t>
            </w:r>
            <w:r>
              <w:rPr>
                <w:rStyle w:val="14"/>
                <w:rFonts w:eastAsia="宋体"/>
                <w:lang w:val="en-US" w:eastAsia="zh-CN" w:bidi="ar"/>
              </w:rPr>
              <w:t>/</w:t>
            </w:r>
            <w:r>
              <w:rPr>
                <w:rStyle w:val="13"/>
                <w:lang w:val="en-US" w:eastAsia="zh-CN" w:bidi="ar"/>
              </w:rPr>
              <w:t>编制数）</w:t>
            </w:r>
            <w:r>
              <w:rPr>
                <w:rStyle w:val="14"/>
                <w:rFonts w:eastAsia="宋体"/>
                <w:lang w:val="en-US" w:eastAsia="zh-CN" w:bidi="ar"/>
              </w:rPr>
              <w:t>×100%</w:t>
            </w:r>
            <w:r>
              <w:rPr>
                <w:rStyle w:val="13"/>
                <w:lang w:val="en-US" w:eastAsia="zh-CN" w:bidi="ar"/>
              </w:rPr>
              <w:t>。</w:t>
            </w:r>
          </w:p>
          <w:p>
            <w:pPr>
              <w:keepNext w:val="0"/>
              <w:keepLines w:val="0"/>
              <w:widowControl/>
              <w:suppressLineNumbers w:val="0"/>
              <w:jc w:val="left"/>
              <w:textAlignment w:val="center"/>
              <w:rPr>
                <w:rStyle w:val="13"/>
                <w:lang w:val="en-US" w:eastAsia="zh-CN" w:bidi="ar"/>
              </w:rPr>
            </w:pPr>
            <w:r>
              <w:rPr>
                <w:rStyle w:val="13"/>
                <w:lang w:val="en-US" w:eastAsia="zh-CN" w:bidi="ar"/>
              </w:rPr>
              <w:t>在职人员数：部门（单位）实际在职人数</w:t>
            </w:r>
            <w:r>
              <w:rPr>
                <w:rStyle w:val="14"/>
                <w:rFonts w:eastAsia="宋体"/>
                <w:lang w:val="en-US" w:eastAsia="zh-CN" w:bidi="ar"/>
              </w:rPr>
              <w:t>,</w:t>
            </w:r>
            <w:r>
              <w:rPr>
                <w:rStyle w:val="13"/>
                <w:lang w:val="en-US" w:eastAsia="zh-CN" w:bidi="ar"/>
              </w:rPr>
              <w:t>以财政部门确定的部门决算编制口径为准。</w:t>
            </w:r>
          </w:p>
          <w:p>
            <w:pPr>
              <w:keepNext w:val="0"/>
              <w:keepLines w:val="0"/>
              <w:widowControl/>
              <w:suppressLineNumbers w:val="0"/>
              <w:jc w:val="left"/>
              <w:textAlignment w:val="center"/>
              <w:rPr>
                <w:rStyle w:val="14"/>
                <w:rFonts w:eastAsia="宋体"/>
                <w:lang w:val="en-US" w:eastAsia="zh-CN" w:bidi="ar"/>
              </w:rPr>
            </w:pPr>
            <w:r>
              <w:rPr>
                <w:rStyle w:val="13"/>
                <w:lang w:val="en-US" w:eastAsia="zh-CN" w:bidi="ar"/>
              </w:rPr>
              <w:t>编制数：机构编制部门核定批复的部门（单位）人员编制数。</w:t>
            </w:r>
            <w:r>
              <w:rPr>
                <w:rStyle w:val="14"/>
                <w:rFonts w:eastAsia="宋体"/>
                <w:lang w:val="en-US" w:eastAsia="zh-CN" w:bidi="ar"/>
              </w:rPr>
              <w:t xml:space="preserve">   </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在职人员控制率≦</w:t>
            </w:r>
            <w:r>
              <w:rPr>
                <w:rStyle w:val="14"/>
                <w:rFonts w:eastAsia="宋体"/>
                <w:lang w:val="en-US" w:eastAsia="zh-CN" w:bidi="ar"/>
              </w:rPr>
              <w:t>100%</w:t>
            </w:r>
            <w:r>
              <w:rPr>
                <w:rStyle w:val="13"/>
                <w:lang w:val="en-US" w:eastAsia="zh-CN" w:bidi="ar"/>
              </w:rPr>
              <w:t>计</w:t>
            </w:r>
            <w:r>
              <w:rPr>
                <w:rStyle w:val="14"/>
                <w:rFonts w:eastAsia="宋体"/>
                <w:lang w:val="en-US" w:eastAsia="zh-CN" w:bidi="ar"/>
              </w:rPr>
              <w:t>2</w:t>
            </w:r>
            <w:r>
              <w:rPr>
                <w:rStyle w:val="13"/>
                <w:lang w:val="en-US" w:eastAsia="zh-CN" w:bidi="ar"/>
              </w:rPr>
              <w:t>分，每超出</w:t>
            </w:r>
            <w:r>
              <w:rPr>
                <w:rStyle w:val="14"/>
                <w:rFonts w:eastAsia="宋体"/>
                <w:lang w:val="en-US" w:eastAsia="zh-CN" w:bidi="ar"/>
              </w:rPr>
              <w:t>1%</w:t>
            </w:r>
            <w:r>
              <w:rPr>
                <w:rStyle w:val="13"/>
                <w:lang w:val="en-US" w:eastAsia="zh-CN" w:bidi="ar"/>
              </w:rPr>
              <w:t>扣</w:t>
            </w:r>
            <w:r>
              <w:rPr>
                <w:rStyle w:val="14"/>
                <w:rFonts w:eastAsia="宋体"/>
                <w:lang w:val="en-US" w:eastAsia="zh-CN" w:bidi="ar"/>
              </w:rPr>
              <w:t>0.2</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部门（单位）决算报表；机构编制部门核定批复的部门（单位）的人员编制数。</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4"/>
                <w:rFonts w:eastAsia="宋体"/>
                <w:lang w:val="en-US" w:eastAsia="zh-CN" w:bidi="ar"/>
              </w:rPr>
            </w:pP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变动率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部门本年度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预算数与上年度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预算数的变动比率，用以反映和考核部门对控制重点行政成本的努力程度。</w:t>
            </w:r>
          </w:p>
        </w:tc>
        <w:tc>
          <w:tcPr>
            <w:tcW w:w="5112" w:type="dxa"/>
            <w:tcBorders>
              <w:tl2br w:val="nil"/>
              <w:tr2bl w:val="nil"/>
            </w:tcBorders>
            <w:noWrap w:val="0"/>
            <w:vAlign w:val="center"/>
          </w:tcPr>
          <w:p>
            <w:pPr>
              <w:keepNext w:val="0"/>
              <w:keepLines w:val="0"/>
              <w:widowControl/>
              <w:suppressLineNumbers w:val="0"/>
              <w:jc w:val="left"/>
              <w:textAlignment w:val="center"/>
              <w:rPr>
                <w:rStyle w:val="14"/>
                <w:rFonts w:eastAsia="宋体"/>
                <w:lang w:val="en-US" w:eastAsia="zh-CN" w:bidi="ar"/>
              </w:rPr>
            </w:pPr>
          </w:p>
          <w:p>
            <w:pPr>
              <w:keepNext w:val="0"/>
              <w:keepLines w:val="0"/>
              <w:widowControl/>
              <w:suppressLineNumbers w:val="0"/>
              <w:jc w:val="left"/>
              <w:textAlignment w:val="center"/>
              <w:rPr>
                <w:rStyle w:val="13"/>
                <w:lang w:val="en-US" w:eastAsia="zh-CN" w:bidi="ar"/>
              </w:rPr>
            </w:pP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变动率</w:t>
            </w:r>
            <w:r>
              <w:rPr>
                <w:rStyle w:val="14"/>
                <w:rFonts w:eastAsia="宋体"/>
                <w:lang w:val="en-US" w:eastAsia="zh-CN" w:bidi="ar"/>
              </w:rPr>
              <w:t>=[</w:t>
            </w:r>
            <w:r>
              <w:rPr>
                <w:rStyle w:val="13"/>
                <w:lang w:val="en-US" w:eastAsia="zh-CN" w:bidi="ar"/>
              </w:rPr>
              <w:t>（本年度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总额</w:t>
            </w:r>
            <w:r>
              <w:rPr>
                <w:rStyle w:val="14"/>
                <w:rFonts w:eastAsia="宋体"/>
                <w:lang w:val="en-US" w:eastAsia="zh-CN" w:bidi="ar"/>
              </w:rPr>
              <w:t>-</w:t>
            </w:r>
            <w:r>
              <w:rPr>
                <w:rStyle w:val="13"/>
                <w:lang w:val="en-US" w:eastAsia="zh-CN" w:bidi="ar"/>
              </w:rPr>
              <w:t>上年度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总额）</w:t>
            </w:r>
            <w:r>
              <w:rPr>
                <w:rStyle w:val="14"/>
                <w:rFonts w:eastAsia="宋体"/>
                <w:lang w:val="en-US" w:eastAsia="zh-CN" w:bidi="ar"/>
              </w:rPr>
              <w:t>/</w:t>
            </w:r>
            <w:r>
              <w:rPr>
                <w:rStyle w:val="13"/>
                <w:lang w:val="en-US" w:eastAsia="zh-CN" w:bidi="ar"/>
              </w:rPr>
              <w:t>上年度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总额</w:t>
            </w:r>
            <w:r>
              <w:rPr>
                <w:rStyle w:val="14"/>
                <w:rFonts w:eastAsia="宋体"/>
                <w:lang w:val="en-US" w:eastAsia="zh-CN" w:bidi="ar"/>
              </w:rPr>
              <w:t>]×100%</w:t>
            </w:r>
            <w:r>
              <w:rPr>
                <w:rStyle w:val="13"/>
                <w:lang w:val="en-US" w:eastAsia="zh-CN" w:bidi="ar"/>
              </w:rPr>
              <w:t>。</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：年度预算安排的因公出国（境）费、公务车辆购置及运行费和公务招待费。</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该项得分，变动率为负数，计</w:t>
            </w:r>
            <w:r>
              <w:rPr>
                <w:rStyle w:val="14"/>
                <w:rFonts w:eastAsia="宋体"/>
                <w:lang w:val="en-US" w:eastAsia="zh-CN" w:bidi="ar"/>
              </w:rPr>
              <w:t>2</w:t>
            </w:r>
            <w:r>
              <w:rPr>
                <w:rStyle w:val="13"/>
                <w:lang w:val="en-US" w:eastAsia="zh-CN" w:bidi="ar"/>
              </w:rPr>
              <w:t>分，变动率为正数，计</w:t>
            </w:r>
            <w:r>
              <w:rPr>
                <w:rStyle w:val="14"/>
                <w:rFonts w:eastAsia="宋体"/>
                <w:lang w:val="en-US" w:eastAsia="zh-CN" w:bidi="ar"/>
              </w:rPr>
              <w:t>0</w:t>
            </w:r>
            <w:r>
              <w:rPr>
                <w:rStyle w:val="13"/>
                <w:lang w:val="en-US" w:eastAsia="zh-CN" w:bidi="ar"/>
              </w:rPr>
              <w:t>分。年度内</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完成数超过预算数，则该项计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本年度和上年度部门（单位）预算</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重点</w:t>
            </w:r>
          </w:p>
          <w:p>
            <w:pPr>
              <w:keepNext w:val="0"/>
              <w:keepLines w:val="0"/>
              <w:widowControl/>
              <w:suppressLineNumbers w:val="0"/>
              <w:jc w:val="center"/>
              <w:textAlignment w:val="center"/>
              <w:rPr>
                <w:rStyle w:val="13"/>
                <w:lang w:val="en-US" w:eastAsia="zh-CN" w:bidi="ar"/>
              </w:rPr>
            </w:pPr>
            <w:r>
              <w:rPr>
                <w:rStyle w:val="13"/>
                <w:lang w:val="en-US" w:eastAsia="zh-CN" w:bidi="ar"/>
              </w:rPr>
              <w:t>支出</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安排率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部门本年度重点实际支出与预算安排的重点预算支出的比率，用以反映和考核部门对履行主要职责或完成重点任务的保障程度。</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p>
          <w:p>
            <w:pPr>
              <w:keepNext w:val="0"/>
              <w:keepLines w:val="0"/>
              <w:widowControl/>
              <w:suppressLineNumbers w:val="0"/>
              <w:jc w:val="left"/>
              <w:textAlignment w:val="center"/>
              <w:rPr>
                <w:rStyle w:val="13"/>
                <w:lang w:val="en-US" w:eastAsia="zh-CN" w:bidi="ar"/>
              </w:rPr>
            </w:pPr>
            <w:r>
              <w:rPr>
                <w:rStyle w:val="13"/>
                <w:lang w:val="en-US" w:eastAsia="zh-CN" w:bidi="ar"/>
              </w:rPr>
              <w:t>重点支出安排率</w:t>
            </w:r>
            <w:r>
              <w:rPr>
                <w:rStyle w:val="14"/>
                <w:rFonts w:eastAsia="宋体"/>
                <w:lang w:val="en-US" w:eastAsia="zh-CN" w:bidi="ar"/>
              </w:rPr>
              <w:t>=</w:t>
            </w:r>
            <w:r>
              <w:rPr>
                <w:rStyle w:val="13"/>
                <w:lang w:val="en-US" w:eastAsia="zh-CN" w:bidi="ar"/>
              </w:rPr>
              <w:t>（重点实际支出</w:t>
            </w:r>
            <w:r>
              <w:rPr>
                <w:rStyle w:val="14"/>
                <w:rFonts w:eastAsia="宋体"/>
                <w:lang w:val="en-US" w:eastAsia="zh-CN" w:bidi="ar"/>
              </w:rPr>
              <w:t>/</w:t>
            </w:r>
            <w:r>
              <w:rPr>
                <w:rStyle w:val="13"/>
                <w:lang w:val="en-US" w:eastAsia="zh-CN" w:bidi="ar"/>
              </w:rPr>
              <w:t>重点预算支出）</w:t>
            </w:r>
            <w:r>
              <w:rPr>
                <w:rStyle w:val="14"/>
                <w:rFonts w:eastAsia="宋体"/>
                <w:lang w:val="en-US" w:eastAsia="zh-CN" w:bidi="ar"/>
              </w:rPr>
              <w:t>×100%</w:t>
            </w:r>
            <w:r>
              <w:rPr>
                <w:rStyle w:val="13"/>
                <w:lang w:val="en-US" w:eastAsia="zh-CN" w:bidi="ar"/>
              </w:rPr>
              <w:t>。重点预算支出：部门年度预算安排的，与本部门履职和发展密切相关、具有明显社会和经济影响、党委政府关心或社会比较关注的预算支出支出总额。该指标参考部门年度项目支出及其预算。</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该项得分</w:t>
            </w:r>
            <w:r>
              <w:rPr>
                <w:rStyle w:val="14"/>
                <w:rFonts w:eastAsia="宋体"/>
                <w:lang w:val="en-US" w:eastAsia="zh-CN" w:bidi="ar"/>
              </w:rPr>
              <w:t>=</w:t>
            </w:r>
            <w:r>
              <w:rPr>
                <w:rStyle w:val="13"/>
                <w:lang w:val="en-US" w:eastAsia="zh-CN" w:bidi="ar"/>
              </w:rPr>
              <w:t>安排率</w:t>
            </w:r>
            <w:r>
              <w:rPr>
                <w:rStyle w:val="14"/>
                <w:rFonts w:eastAsia="宋体"/>
                <w:lang w:val="en-US" w:eastAsia="zh-CN" w:bidi="ar"/>
              </w:rPr>
              <w:t>×2</w:t>
            </w:r>
            <w:r>
              <w:rPr>
                <w:rStyle w:val="13"/>
                <w:lang w:val="en-US" w:eastAsia="zh-CN" w:bidi="ar"/>
              </w:rPr>
              <w:t>分。每超出</w:t>
            </w:r>
            <w:r>
              <w:rPr>
                <w:rStyle w:val="14"/>
                <w:rFonts w:eastAsia="宋体"/>
                <w:lang w:val="en-US" w:eastAsia="zh-CN" w:bidi="ar"/>
              </w:rPr>
              <w:t>5</w:t>
            </w:r>
            <w:r>
              <w:rPr>
                <w:rStyle w:val="13"/>
                <w:lang w:val="en-US" w:eastAsia="zh-CN" w:bidi="ar"/>
              </w:rPr>
              <w:t>%扣</w:t>
            </w:r>
            <w:r>
              <w:rPr>
                <w:rStyle w:val="14"/>
                <w:rFonts w:eastAsia="宋体"/>
                <w:lang w:val="en-US" w:eastAsia="zh-CN" w:bidi="ar"/>
              </w:rPr>
              <w:t>0.5</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非税</w:t>
            </w:r>
          </w:p>
          <w:p>
            <w:pPr>
              <w:keepNext w:val="0"/>
              <w:keepLines w:val="0"/>
              <w:widowControl/>
              <w:suppressLineNumbers w:val="0"/>
              <w:jc w:val="center"/>
              <w:textAlignment w:val="center"/>
              <w:rPr>
                <w:rStyle w:val="13"/>
                <w:lang w:val="en-US" w:eastAsia="zh-CN" w:bidi="ar"/>
              </w:rPr>
            </w:pPr>
            <w:r>
              <w:rPr>
                <w:rStyle w:val="13"/>
                <w:lang w:val="en-US" w:eastAsia="zh-CN" w:bidi="ar"/>
              </w:rPr>
              <w:t>收入</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安排率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反映部门本年度非税收入完成情况。</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p>
          <w:p>
            <w:pPr>
              <w:keepNext w:val="0"/>
              <w:keepLines w:val="0"/>
              <w:widowControl/>
              <w:suppressLineNumbers w:val="0"/>
              <w:jc w:val="left"/>
              <w:textAlignment w:val="center"/>
              <w:rPr>
                <w:rStyle w:val="13"/>
                <w:lang w:val="en-US" w:eastAsia="zh-CN" w:bidi="ar"/>
              </w:rPr>
            </w:pPr>
            <w:r>
              <w:rPr>
                <w:rStyle w:val="13"/>
                <w:lang w:val="en-US" w:eastAsia="zh-CN" w:bidi="ar"/>
              </w:rPr>
              <w:t>非税收入完成率</w:t>
            </w:r>
            <w:r>
              <w:rPr>
                <w:rStyle w:val="14"/>
                <w:rFonts w:eastAsia="宋体"/>
                <w:lang w:val="en-US" w:eastAsia="zh-CN" w:bidi="ar"/>
              </w:rPr>
              <w:t>=</w:t>
            </w:r>
            <w:r>
              <w:rPr>
                <w:rStyle w:val="13"/>
                <w:lang w:val="en-US" w:eastAsia="zh-CN" w:bidi="ar"/>
              </w:rPr>
              <w:t>（非税实际收入完成数</w:t>
            </w:r>
            <w:r>
              <w:rPr>
                <w:rStyle w:val="14"/>
                <w:rFonts w:eastAsia="宋体"/>
                <w:lang w:val="en-US" w:eastAsia="zh-CN" w:bidi="ar"/>
              </w:rPr>
              <w:t>/</w:t>
            </w:r>
            <w:r>
              <w:rPr>
                <w:rStyle w:val="13"/>
                <w:lang w:val="en-US" w:eastAsia="zh-CN" w:bidi="ar"/>
              </w:rPr>
              <w:t>非税收入预算数）</w:t>
            </w:r>
            <w:r>
              <w:rPr>
                <w:rStyle w:val="14"/>
                <w:rFonts w:eastAsia="宋体"/>
                <w:lang w:val="en-US" w:eastAsia="zh-CN" w:bidi="ar"/>
              </w:rPr>
              <w:t>×100%</w:t>
            </w:r>
            <w:r>
              <w:rPr>
                <w:rStyle w:val="13"/>
                <w:lang w:val="en-US" w:eastAsia="zh-CN" w:bidi="ar"/>
              </w:rPr>
              <w:t>，有减免因素的，以财政事务中心确定的为准。</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该项得分</w:t>
            </w:r>
            <w:r>
              <w:rPr>
                <w:rStyle w:val="14"/>
                <w:rFonts w:eastAsia="宋体"/>
                <w:lang w:val="en-US" w:eastAsia="zh-CN" w:bidi="ar"/>
              </w:rPr>
              <w:t>=</w:t>
            </w:r>
            <w:r>
              <w:rPr>
                <w:rStyle w:val="13"/>
                <w:lang w:val="en-US" w:eastAsia="zh-CN" w:bidi="ar"/>
              </w:rPr>
              <w:t>完成率</w:t>
            </w:r>
            <w:r>
              <w:rPr>
                <w:rStyle w:val="14"/>
                <w:rFonts w:eastAsia="宋体"/>
                <w:lang w:val="en-US" w:eastAsia="zh-CN" w:bidi="ar"/>
              </w:rPr>
              <w:t>×1</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过程</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w:t>
            </w:r>
            <w:r>
              <w:rPr>
                <w:rStyle w:val="14"/>
                <w:rFonts w:eastAsia="宋体"/>
                <w:lang w:val="en-US" w:eastAsia="zh-CN" w:bidi="ar"/>
              </w:rPr>
              <w:t>47</w:t>
            </w:r>
            <w:r>
              <w:rPr>
                <w:rStyle w:val="13"/>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预算</w:t>
            </w:r>
          </w:p>
          <w:p>
            <w:pPr>
              <w:keepNext w:val="0"/>
              <w:keepLines w:val="0"/>
              <w:widowControl/>
              <w:suppressLineNumbers w:val="0"/>
              <w:jc w:val="center"/>
              <w:textAlignment w:val="center"/>
              <w:rPr>
                <w:rStyle w:val="13"/>
                <w:lang w:val="en-US" w:eastAsia="zh-CN" w:bidi="ar"/>
              </w:rPr>
            </w:pPr>
            <w:r>
              <w:rPr>
                <w:rStyle w:val="13"/>
                <w:lang w:val="en-US" w:eastAsia="zh-CN" w:bidi="ar"/>
              </w:rPr>
              <w:t>执行</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4"/>
                <w:rFonts w:eastAsia="宋体"/>
                <w:lang w:val="en-US" w:eastAsia="zh-CN" w:bidi="ar"/>
              </w:rPr>
              <w:t>(13</w:t>
            </w:r>
            <w:r>
              <w:rPr>
                <w:rStyle w:val="13"/>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预算</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执行率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部门（单位）本年度预算完成数与预算数的比率，用以反映和考核部门（单位）预算完成程度；部门（单位）本年度对项目支出绩效监控情况。</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p>
          <w:p>
            <w:pPr>
              <w:keepNext w:val="0"/>
              <w:keepLines w:val="0"/>
              <w:widowControl/>
              <w:suppressLineNumbers w:val="0"/>
              <w:jc w:val="left"/>
              <w:textAlignment w:val="center"/>
              <w:rPr>
                <w:rStyle w:val="13"/>
                <w:lang w:val="en-US" w:eastAsia="zh-CN" w:bidi="ar"/>
              </w:rPr>
            </w:pPr>
            <w:r>
              <w:rPr>
                <w:rStyle w:val="13"/>
                <w:lang w:val="en-US" w:eastAsia="zh-CN" w:bidi="ar"/>
              </w:rPr>
              <w:t>①预算执行率</w:t>
            </w:r>
            <w:r>
              <w:rPr>
                <w:rStyle w:val="14"/>
                <w:rFonts w:eastAsia="宋体"/>
                <w:lang w:val="en-US" w:eastAsia="zh-CN" w:bidi="ar"/>
              </w:rPr>
              <w:t>=</w:t>
            </w:r>
            <w:r>
              <w:rPr>
                <w:rStyle w:val="13"/>
                <w:lang w:val="en-US" w:eastAsia="zh-CN" w:bidi="ar"/>
              </w:rPr>
              <w:t>（预算完成数</w:t>
            </w:r>
            <w:r>
              <w:rPr>
                <w:rStyle w:val="14"/>
                <w:rFonts w:eastAsia="宋体"/>
                <w:lang w:val="en-US" w:eastAsia="zh-CN" w:bidi="ar"/>
              </w:rPr>
              <w:t>/</w:t>
            </w:r>
            <w:r>
              <w:rPr>
                <w:rStyle w:val="13"/>
                <w:lang w:val="en-US" w:eastAsia="zh-CN" w:bidi="ar"/>
              </w:rPr>
              <w:t>预算数）</w:t>
            </w:r>
            <w:r>
              <w:rPr>
                <w:rStyle w:val="14"/>
                <w:rFonts w:eastAsia="宋体"/>
                <w:lang w:val="en-US" w:eastAsia="zh-CN" w:bidi="ar"/>
              </w:rPr>
              <w:t>×100%</w:t>
            </w:r>
            <w:r>
              <w:rPr>
                <w:rStyle w:val="13"/>
                <w:lang w:val="en-US" w:eastAsia="zh-CN" w:bidi="ar"/>
              </w:rPr>
              <w:t>。</w:t>
            </w:r>
          </w:p>
          <w:p>
            <w:pPr>
              <w:keepNext w:val="0"/>
              <w:keepLines w:val="0"/>
              <w:widowControl/>
              <w:suppressLineNumbers w:val="0"/>
              <w:jc w:val="left"/>
              <w:textAlignment w:val="center"/>
              <w:rPr>
                <w:rStyle w:val="13"/>
                <w:lang w:val="en-US" w:eastAsia="zh-CN" w:bidi="ar"/>
              </w:rPr>
            </w:pPr>
            <w:r>
              <w:rPr>
                <w:rStyle w:val="13"/>
                <w:lang w:val="en-US" w:eastAsia="zh-CN" w:bidi="ar"/>
              </w:rPr>
              <w:t>预算执行数：部门（单位）本年度实际完成的预算数。</w:t>
            </w:r>
          </w:p>
          <w:p>
            <w:pPr>
              <w:keepNext w:val="0"/>
              <w:keepLines w:val="0"/>
              <w:widowControl/>
              <w:suppressLineNumbers w:val="0"/>
              <w:jc w:val="left"/>
              <w:textAlignment w:val="center"/>
              <w:rPr>
                <w:rStyle w:val="13"/>
                <w:lang w:val="en-US" w:eastAsia="zh-CN" w:bidi="ar"/>
              </w:rPr>
            </w:pPr>
            <w:r>
              <w:rPr>
                <w:rStyle w:val="13"/>
                <w:lang w:val="en-US" w:eastAsia="zh-CN" w:bidi="ar"/>
              </w:rPr>
              <w:t>预算数：财政部门批复的本年度部门（单位）预算数及追加的预算数。</w:t>
            </w:r>
          </w:p>
          <w:p>
            <w:pPr>
              <w:keepNext w:val="0"/>
              <w:keepLines w:val="0"/>
              <w:widowControl/>
              <w:suppressLineNumbers w:val="0"/>
              <w:jc w:val="left"/>
              <w:textAlignment w:val="center"/>
              <w:rPr>
                <w:rStyle w:val="13"/>
                <w:lang w:val="en-US" w:eastAsia="zh-CN" w:bidi="ar"/>
              </w:rPr>
            </w:pPr>
            <w:r>
              <w:rPr>
                <w:rStyle w:val="13"/>
                <w:lang w:val="en-US" w:eastAsia="zh-CN" w:bidi="ar"/>
              </w:rPr>
              <w:t>该项得分，全年预算执行率</w:t>
            </w:r>
            <w:r>
              <w:rPr>
                <w:rStyle w:val="14"/>
                <w:rFonts w:eastAsia="宋体"/>
                <w:lang w:val="en-US" w:eastAsia="zh-CN" w:bidi="ar"/>
              </w:rPr>
              <w:t>95%</w:t>
            </w:r>
            <w:r>
              <w:rPr>
                <w:rStyle w:val="13"/>
                <w:lang w:val="en-US" w:eastAsia="zh-CN" w:bidi="ar"/>
              </w:rPr>
              <w:t>以上计</w:t>
            </w:r>
            <w:r>
              <w:rPr>
                <w:rStyle w:val="14"/>
                <w:rFonts w:eastAsia="宋体"/>
                <w:lang w:val="en-US" w:eastAsia="zh-CN" w:bidi="ar"/>
              </w:rPr>
              <w:t>2</w:t>
            </w:r>
            <w:r>
              <w:rPr>
                <w:rStyle w:val="13"/>
                <w:lang w:val="en-US" w:eastAsia="zh-CN" w:bidi="ar"/>
              </w:rPr>
              <w:t>分，</w:t>
            </w:r>
            <w:r>
              <w:rPr>
                <w:rStyle w:val="14"/>
                <w:rFonts w:eastAsia="宋体"/>
                <w:lang w:val="en-US" w:eastAsia="zh-CN" w:bidi="ar"/>
              </w:rPr>
              <w:t>95-90%</w:t>
            </w:r>
            <w:r>
              <w:rPr>
                <w:rStyle w:val="13"/>
                <w:lang w:val="en-US" w:eastAsia="zh-CN" w:bidi="ar"/>
              </w:rPr>
              <w:t>（含），计</w:t>
            </w:r>
            <w:r>
              <w:rPr>
                <w:rStyle w:val="14"/>
                <w:rFonts w:eastAsia="宋体"/>
                <w:lang w:val="en-US" w:eastAsia="zh-CN" w:bidi="ar"/>
              </w:rPr>
              <w:t>1</w:t>
            </w:r>
            <w:r>
              <w:rPr>
                <w:rStyle w:val="13"/>
                <w:lang w:val="en-US" w:eastAsia="zh-CN" w:bidi="ar"/>
              </w:rPr>
              <w:t>分，</w:t>
            </w:r>
            <w:r>
              <w:rPr>
                <w:rStyle w:val="14"/>
                <w:rFonts w:eastAsia="宋体"/>
                <w:lang w:val="en-US" w:eastAsia="zh-CN" w:bidi="ar"/>
              </w:rPr>
              <w:t>90-80%</w:t>
            </w:r>
            <w:r>
              <w:rPr>
                <w:rStyle w:val="13"/>
                <w:lang w:val="en-US" w:eastAsia="zh-CN" w:bidi="ar"/>
              </w:rPr>
              <w:t>（含），计</w:t>
            </w:r>
            <w:r>
              <w:rPr>
                <w:rStyle w:val="14"/>
                <w:rFonts w:eastAsia="宋体"/>
                <w:lang w:val="en-US" w:eastAsia="zh-CN" w:bidi="ar"/>
              </w:rPr>
              <w:t>0.5</w:t>
            </w:r>
            <w:r>
              <w:rPr>
                <w:rStyle w:val="13"/>
                <w:lang w:val="en-US" w:eastAsia="zh-CN" w:bidi="ar"/>
              </w:rPr>
              <w:t>分，小于</w:t>
            </w:r>
            <w:r>
              <w:rPr>
                <w:rStyle w:val="14"/>
                <w:rFonts w:eastAsia="宋体"/>
                <w:lang w:val="en-US" w:eastAsia="zh-CN" w:bidi="ar"/>
              </w:rPr>
              <w:t>80%</w:t>
            </w:r>
            <w:r>
              <w:rPr>
                <w:rStyle w:val="13"/>
                <w:lang w:val="en-US" w:eastAsia="zh-CN" w:bidi="ar"/>
              </w:rPr>
              <w:t>不得分；</w:t>
            </w:r>
          </w:p>
          <w:p>
            <w:pPr>
              <w:keepNext w:val="0"/>
              <w:keepLines w:val="0"/>
              <w:widowControl/>
              <w:suppressLineNumbers w:val="0"/>
              <w:jc w:val="left"/>
              <w:textAlignment w:val="center"/>
              <w:rPr>
                <w:rStyle w:val="13"/>
                <w:lang w:val="en-US" w:eastAsia="zh-CN" w:bidi="ar"/>
              </w:rPr>
            </w:pPr>
            <w:r>
              <w:rPr>
                <w:rStyle w:val="13"/>
                <w:lang w:val="en-US" w:eastAsia="zh-CN" w:bidi="ar"/>
              </w:rPr>
              <w:t>②绩效目标执行监控是否按要求完成。</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该项得分，实施项目资金运行监控的得</w:t>
            </w:r>
            <w:r>
              <w:rPr>
                <w:rStyle w:val="14"/>
                <w:rFonts w:eastAsia="宋体"/>
                <w:lang w:val="en-US" w:eastAsia="zh-CN" w:bidi="ar"/>
              </w:rPr>
              <w:t>2</w:t>
            </w:r>
            <w:r>
              <w:rPr>
                <w:rStyle w:val="13"/>
                <w:lang w:val="en-US" w:eastAsia="zh-CN" w:bidi="ar"/>
              </w:rPr>
              <w:t>分，未实施的不得分。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财政部门批复的本年度部门（单位）预算；本年度部门（单位）决算报表；部门年度预算执行查询表；项目支出绩效运行监控表；项目支出绩效运行监控报告。</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预算</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调整率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部门（单位）本年度预算调整数与预算数的比率，用以反映和考核部门（单位）预算的调整程度。</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p>
          <w:p>
            <w:pPr>
              <w:keepNext w:val="0"/>
              <w:keepLines w:val="0"/>
              <w:widowControl/>
              <w:suppressLineNumbers w:val="0"/>
              <w:jc w:val="left"/>
              <w:textAlignment w:val="center"/>
              <w:rPr>
                <w:rStyle w:val="13"/>
                <w:lang w:val="en-US" w:eastAsia="zh-CN" w:bidi="ar"/>
              </w:rPr>
            </w:pPr>
            <w:r>
              <w:rPr>
                <w:rStyle w:val="13"/>
                <w:lang w:val="en-US" w:eastAsia="zh-CN" w:bidi="ar"/>
              </w:rPr>
              <w:t>预算调整率</w:t>
            </w:r>
            <w:r>
              <w:rPr>
                <w:rStyle w:val="14"/>
                <w:rFonts w:eastAsia="宋体"/>
                <w:lang w:val="en-US" w:eastAsia="zh-CN" w:bidi="ar"/>
              </w:rPr>
              <w:t>=</w:t>
            </w:r>
            <w:r>
              <w:rPr>
                <w:rStyle w:val="13"/>
                <w:lang w:val="en-US" w:eastAsia="zh-CN" w:bidi="ar"/>
              </w:rPr>
              <w:t>（预算调整数</w:t>
            </w:r>
            <w:r>
              <w:rPr>
                <w:rStyle w:val="14"/>
                <w:rFonts w:eastAsia="宋体"/>
                <w:lang w:val="en-US" w:eastAsia="zh-CN" w:bidi="ar"/>
              </w:rPr>
              <w:t>/</w:t>
            </w:r>
            <w:r>
              <w:rPr>
                <w:rStyle w:val="13"/>
                <w:lang w:val="en-US" w:eastAsia="zh-CN" w:bidi="ar"/>
              </w:rPr>
              <w:t>预算数）</w:t>
            </w:r>
            <w:r>
              <w:rPr>
                <w:rStyle w:val="14"/>
                <w:rFonts w:eastAsia="宋体"/>
                <w:lang w:val="en-US" w:eastAsia="zh-CN" w:bidi="ar"/>
              </w:rPr>
              <w:t>×100%</w:t>
            </w:r>
            <w:r>
              <w:rPr>
                <w:rStyle w:val="13"/>
                <w:lang w:val="en-US" w:eastAsia="zh-CN" w:bidi="ar"/>
              </w:rPr>
              <w:t>。</w:t>
            </w:r>
          </w:p>
          <w:p>
            <w:pPr>
              <w:keepNext w:val="0"/>
              <w:keepLines w:val="0"/>
              <w:widowControl/>
              <w:suppressLineNumbers w:val="0"/>
              <w:jc w:val="left"/>
              <w:textAlignment w:val="center"/>
              <w:rPr>
                <w:rStyle w:val="13"/>
                <w:lang w:val="en-US" w:eastAsia="zh-CN" w:bidi="ar"/>
              </w:rPr>
            </w:pPr>
            <w:r>
              <w:rPr>
                <w:rStyle w:val="13"/>
                <w:lang w:val="en-US" w:eastAsia="zh-CN" w:bidi="ar"/>
              </w:rPr>
              <w:t>预算调整数：部门（单位）在本年度内涉及预算的追加、追减或结构调整的资金总和（因落实国家政策、发生不可抗力，市委、市政府临时交办而产生的调整及经济科目非跨类调整除外）。</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该项得分，预算调整率</w:t>
            </w:r>
            <w:r>
              <w:rPr>
                <w:rStyle w:val="14"/>
                <w:rFonts w:eastAsia="宋体"/>
                <w:lang w:val="en-US" w:eastAsia="zh-CN" w:bidi="ar"/>
              </w:rPr>
              <w:t>&lt;5%</w:t>
            </w:r>
            <w:r>
              <w:rPr>
                <w:rStyle w:val="13"/>
                <w:lang w:val="en-US" w:eastAsia="zh-CN" w:bidi="ar"/>
              </w:rPr>
              <w:t>，计</w:t>
            </w:r>
            <w:r>
              <w:rPr>
                <w:rStyle w:val="14"/>
                <w:rFonts w:eastAsia="宋体"/>
                <w:lang w:val="en-US" w:eastAsia="zh-CN" w:bidi="ar"/>
              </w:rPr>
              <w:t>2</w:t>
            </w:r>
            <w:r>
              <w:rPr>
                <w:rStyle w:val="13"/>
                <w:lang w:val="en-US" w:eastAsia="zh-CN" w:bidi="ar"/>
              </w:rPr>
              <w:t>分；</w:t>
            </w:r>
            <w:r>
              <w:rPr>
                <w:rStyle w:val="14"/>
                <w:rFonts w:eastAsia="宋体"/>
                <w:lang w:val="en-US" w:eastAsia="zh-CN" w:bidi="ar"/>
              </w:rPr>
              <w:t>5-10%</w:t>
            </w:r>
            <w:r>
              <w:rPr>
                <w:rStyle w:val="13"/>
                <w:lang w:val="en-US" w:eastAsia="zh-CN" w:bidi="ar"/>
              </w:rPr>
              <w:t>（含），计</w:t>
            </w:r>
            <w:r>
              <w:rPr>
                <w:rStyle w:val="14"/>
                <w:rFonts w:eastAsia="宋体"/>
                <w:lang w:val="en-US" w:eastAsia="zh-CN" w:bidi="ar"/>
              </w:rPr>
              <w:t>1</w:t>
            </w:r>
            <w:r>
              <w:rPr>
                <w:rStyle w:val="13"/>
                <w:lang w:val="en-US" w:eastAsia="zh-CN" w:bidi="ar"/>
              </w:rPr>
              <w:t>分；大于</w:t>
            </w:r>
            <w:r>
              <w:rPr>
                <w:rStyle w:val="14"/>
                <w:rFonts w:eastAsia="宋体"/>
                <w:lang w:val="en-US" w:eastAsia="zh-CN" w:bidi="ar"/>
              </w:rPr>
              <w:t>10%</w:t>
            </w:r>
            <w:r>
              <w:rPr>
                <w:rStyle w:val="13"/>
                <w:lang w:val="en-US" w:eastAsia="zh-CN" w:bidi="ar"/>
              </w:rPr>
              <w:t>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财政部门批复的本年度部门（单位）预算；本年度部门（单位）决算报表；本年度部门（单位）预算的追加、追减或结构调整资料。</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结转</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结余</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部门（单位）本年度结转结余情况，用以反映和考核部门（单位）对本年度结转结余资金使用情况。</w:t>
            </w:r>
          </w:p>
        </w:tc>
        <w:tc>
          <w:tcPr>
            <w:tcW w:w="5112" w:type="dxa"/>
            <w:tcBorders>
              <w:tl2br w:val="nil"/>
              <w:tr2bl w:val="nil"/>
            </w:tcBorders>
            <w:noWrap w:val="0"/>
            <w:vAlign w:val="center"/>
          </w:tcPr>
          <w:p>
            <w:pPr>
              <w:keepNext w:val="0"/>
              <w:keepLines w:val="0"/>
              <w:widowControl/>
              <w:suppressLineNumbers w:val="0"/>
              <w:spacing w:after="180" w:afterAutospacing="0"/>
              <w:jc w:val="left"/>
              <w:textAlignment w:val="center"/>
              <w:rPr>
                <w:rStyle w:val="13"/>
                <w:lang w:val="en-US" w:eastAsia="zh-CN" w:bidi="ar"/>
              </w:rPr>
            </w:pPr>
          </w:p>
          <w:p>
            <w:pPr>
              <w:keepNext w:val="0"/>
              <w:keepLines w:val="0"/>
              <w:widowControl/>
              <w:suppressLineNumbers w:val="0"/>
              <w:spacing w:after="180" w:afterAutospacing="0"/>
              <w:jc w:val="left"/>
              <w:textAlignment w:val="center"/>
              <w:rPr>
                <w:rStyle w:val="13"/>
                <w:lang w:val="en-US" w:eastAsia="zh-CN" w:bidi="ar"/>
              </w:rPr>
            </w:pPr>
            <w:r>
              <w:rPr>
                <w:rStyle w:val="13"/>
                <w:lang w:val="en-US" w:eastAsia="zh-CN" w:bidi="ar"/>
              </w:rPr>
              <w:t>结转结余率</w:t>
            </w:r>
            <w:r>
              <w:rPr>
                <w:rStyle w:val="14"/>
                <w:rFonts w:eastAsia="宋体"/>
                <w:lang w:val="en-US" w:eastAsia="zh-CN" w:bidi="ar"/>
              </w:rPr>
              <w:t>=</w:t>
            </w:r>
            <w:r>
              <w:rPr>
                <w:rStyle w:val="13"/>
                <w:lang w:val="en-US" w:eastAsia="zh-CN" w:bidi="ar"/>
              </w:rPr>
              <w:t>结转结余总额</w:t>
            </w:r>
            <w:r>
              <w:rPr>
                <w:rStyle w:val="14"/>
                <w:rFonts w:eastAsia="宋体"/>
                <w:lang w:val="en-US" w:eastAsia="zh-CN" w:bidi="ar"/>
              </w:rPr>
              <w:t>/</w:t>
            </w:r>
            <w:r>
              <w:rPr>
                <w:rStyle w:val="13"/>
                <w:lang w:val="en-US" w:eastAsia="zh-CN" w:bidi="ar"/>
              </w:rPr>
              <w:t>支出预算数</w:t>
            </w:r>
            <w:r>
              <w:rPr>
                <w:rStyle w:val="14"/>
                <w:rFonts w:eastAsia="宋体"/>
                <w:lang w:val="en-US" w:eastAsia="zh-CN" w:bidi="ar"/>
              </w:rPr>
              <w:t>×100%</w:t>
            </w:r>
            <w:r>
              <w:rPr>
                <w:rStyle w:val="13"/>
                <w:lang w:val="en-US" w:eastAsia="zh-CN" w:bidi="ar"/>
              </w:rPr>
              <w:t>。结转结余总额：部门本年度的结转资金与结余资金之和（以决算数为准）。</w:t>
            </w:r>
          </w:p>
          <w:p>
            <w:pPr>
              <w:keepNext w:val="0"/>
              <w:keepLines w:val="0"/>
              <w:widowControl/>
              <w:suppressLineNumbers w:val="0"/>
              <w:spacing w:after="180" w:afterAutospacing="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该项得分，结余率</w:t>
            </w:r>
            <w:r>
              <w:rPr>
                <w:rStyle w:val="14"/>
                <w:rFonts w:eastAsia="宋体"/>
                <w:lang w:val="en-US" w:eastAsia="zh-CN" w:bidi="ar"/>
              </w:rPr>
              <w:t>≤10%</w:t>
            </w:r>
            <w:r>
              <w:rPr>
                <w:rStyle w:val="13"/>
                <w:lang w:val="en-US" w:eastAsia="zh-CN" w:bidi="ar"/>
              </w:rPr>
              <w:t>的，计</w:t>
            </w:r>
            <w:r>
              <w:rPr>
                <w:rStyle w:val="14"/>
                <w:rFonts w:eastAsia="宋体"/>
                <w:lang w:val="en-US" w:eastAsia="zh-CN" w:bidi="ar"/>
              </w:rPr>
              <w:t>1</w:t>
            </w:r>
            <w:r>
              <w:rPr>
                <w:rStyle w:val="13"/>
                <w:lang w:val="en-US" w:eastAsia="zh-CN" w:bidi="ar"/>
              </w:rPr>
              <w:t>分；结余率</w:t>
            </w:r>
            <w:r>
              <w:rPr>
                <w:rStyle w:val="14"/>
                <w:rFonts w:eastAsia="宋体"/>
                <w:lang w:val="en-US" w:eastAsia="zh-CN" w:bidi="ar"/>
              </w:rPr>
              <w:t>&gt;10%</w:t>
            </w:r>
            <w:r>
              <w:rPr>
                <w:rStyle w:val="13"/>
                <w:lang w:val="en-US" w:eastAsia="zh-CN" w:bidi="ar"/>
              </w:rPr>
              <w:t>（不含），</w:t>
            </w:r>
            <w:r>
              <w:rPr>
                <w:rStyle w:val="14"/>
                <w:rFonts w:eastAsia="宋体"/>
                <w:lang w:val="en-US" w:eastAsia="zh-CN" w:bidi="ar"/>
              </w:rPr>
              <w:t>0.5</w:t>
            </w:r>
            <w:r>
              <w:rPr>
                <w:rStyle w:val="13"/>
                <w:lang w:val="en-US" w:eastAsia="zh-CN" w:bidi="ar"/>
              </w:rPr>
              <w:t>分；本年超支的，计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公用经费</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部门本年度实际支出的公用经费总额与预算安排的公用经费总额的比率，用以反映和考核部门对机构运转成本的实际控制程度。</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r>
              <w:rPr>
                <w:rStyle w:val="13"/>
                <w:lang w:val="en-US" w:eastAsia="zh-CN" w:bidi="ar"/>
              </w:rPr>
              <w:t>公用经费控制率</w:t>
            </w:r>
            <w:r>
              <w:rPr>
                <w:rStyle w:val="14"/>
                <w:rFonts w:eastAsia="宋体"/>
                <w:lang w:val="en-US" w:eastAsia="zh-CN" w:bidi="ar"/>
              </w:rPr>
              <w:t>=</w:t>
            </w:r>
            <w:r>
              <w:rPr>
                <w:rStyle w:val="13"/>
                <w:lang w:val="en-US" w:eastAsia="zh-CN" w:bidi="ar"/>
              </w:rPr>
              <w:t>（实际支出公用经费总额</w:t>
            </w:r>
            <w:r>
              <w:rPr>
                <w:rStyle w:val="14"/>
                <w:rFonts w:eastAsia="宋体"/>
                <w:lang w:val="en-US" w:eastAsia="zh-CN" w:bidi="ar"/>
              </w:rPr>
              <w:t>/</w:t>
            </w:r>
            <w:r>
              <w:rPr>
                <w:rStyle w:val="13"/>
                <w:lang w:val="en-US" w:eastAsia="zh-CN" w:bidi="ar"/>
              </w:rPr>
              <w:t>预算安排公用经费总额）</w:t>
            </w:r>
            <w:r>
              <w:rPr>
                <w:rStyle w:val="14"/>
                <w:rFonts w:eastAsia="宋体"/>
                <w:lang w:val="en-US" w:eastAsia="zh-CN" w:bidi="ar"/>
              </w:rPr>
              <w:t>×100%</w:t>
            </w:r>
            <w:r>
              <w:rPr>
                <w:rStyle w:val="13"/>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该项得分，控制率</w:t>
            </w:r>
            <w:r>
              <w:rPr>
                <w:rStyle w:val="14"/>
                <w:rFonts w:eastAsia="宋体"/>
                <w:lang w:val="en-US" w:eastAsia="zh-CN" w:bidi="ar"/>
              </w:rPr>
              <w:t>≤100%</w:t>
            </w:r>
            <w:r>
              <w:rPr>
                <w:rStyle w:val="13"/>
                <w:lang w:val="en-US" w:eastAsia="zh-CN" w:bidi="ar"/>
              </w:rPr>
              <w:t>，计</w:t>
            </w:r>
            <w:r>
              <w:rPr>
                <w:rStyle w:val="14"/>
                <w:rFonts w:eastAsia="宋体"/>
                <w:lang w:val="en-US" w:eastAsia="zh-CN" w:bidi="ar"/>
              </w:rPr>
              <w:t>2</w:t>
            </w:r>
            <w:r>
              <w:rPr>
                <w:rStyle w:val="13"/>
                <w:lang w:val="en-US" w:eastAsia="zh-CN" w:bidi="ar"/>
              </w:rPr>
              <w:t>分，控制率</w:t>
            </w:r>
            <w:r>
              <w:rPr>
                <w:rStyle w:val="14"/>
                <w:rFonts w:eastAsia="宋体"/>
                <w:lang w:val="en-US" w:eastAsia="zh-CN" w:bidi="ar"/>
              </w:rPr>
              <w:t>&gt;100%</w:t>
            </w:r>
            <w:r>
              <w:rPr>
                <w:rStyle w:val="13"/>
                <w:lang w:val="en-US" w:eastAsia="zh-CN" w:bidi="ar"/>
              </w:rPr>
              <w:t>，计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4"/>
                <w:rFonts w:eastAsia="宋体"/>
                <w:lang w:val="en-US" w:eastAsia="zh-CN" w:bidi="ar"/>
              </w:rPr>
            </w:pP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实际支出数与预算安排数的比率，用以反映和考核部门（单位）对</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的实际控制程度。</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控制率</w:t>
            </w:r>
            <w:r>
              <w:rPr>
                <w:rStyle w:val="14"/>
                <w:rFonts w:eastAsia="宋体"/>
                <w:lang w:val="en-US" w:eastAsia="zh-CN" w:bidi="ar"/>
              </w:rPr>
              <w:t>=</w:t>
            </w:r>
            <w:r>
              <w:rPr>
                <w:rStyle w:val="13"/>
                <w:lang w:val="en-US" w:eastAsia="zh-CN" w:bidi="ar"/>
              </w:rPr>
              <w:t>（</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实际支出数</w:t>
            </w:r>
            <w:r>
              <w:rPr>
                <w:rStyle w:val="14"/>
                <w:rFonts w:eastAsia="宋体"/>
                <w:lang w:val="en-US" w:eastAsia="zh-CN" w:bidi="ar"/>
              </w:rPr>
              <w:t>/“</w:t>
            </w:r>
            <w:r>
              <w:rPr>
                <w:rStyle w:val="13"/>
                <w:lang w:val="en-US" w:eastAsia="zh-CN" w:bidi="ar"/>
              </w:rPr>
              <w:t>三公经费</w:t>
            </w:r>
            <w:r>
              <w:rPr>
                <w:rStyle w:val="14"/>
                <w:rFonts w:eastAsia="宋体"/>
                <w:lang w:val="en-US" w:eastAsia="zh-CN" w:bidi="ar"/>
              </w:rPr>
              <w:t>”</w:t>
            </w:r>
            <w:r>
              <w:rPr>
                <w:rStyle w:val="13"/>
                <w:lang w:val="en-US" w:eastAsia="zh-CN" w:bidi="ar"/>
              </w:rPr>
              <w:t>预算安排数）</w:t>
            </w:r>
            <w:r>
              <w:rPr>
                <w:rStyle w:val="14"/>
                <w:rFonts w:eastAsia="宋体"/>
                <w:lang w:val="en-US" w:eastAsia="zh-CN" w:bidi="ar"/>
              </w:rPr>
              <w:t>×100%</w:t>
            </w:r>
            <w:r>
              <w:rPr>
                <w:rStyle w:val="13"/>
                <w:lang w:val="en-US" w:eastAsia="zh-CN" w:bidi="ar"/>
              </w:rPr>
              <w:t>。</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该项得分，控制率</w:t>
            </w:r>
            <w:r>
              <w:rPr>
                <w:rStyle w:val="14"/>
                <w:rFonts w:eastAsia="宋体"/>
                <w:lang w:val="en-US" w:eastAsia="zh-CN" w:bidi="ar"/>
              </w:rPr>
              <w:t>≤100%</w:t>
            </w:r>
            <w:r>
              <w:rPr>
                <w:rStyle w:val="13"/>
                <w:lang w:val="en-US" w:eastAsia="zh-CN" w:bidi="ar"/>
              </w:rPr>
              <w:t>，计</w:t>
            </w:r>
            <w:r>
              <w:rPr>
                <w:rStyle w:val="14"/>
                <w:rFonts w:eastAsia="宋体"/>
                <w:lang w:val="en-US" w:eastAsia="zh-CN" w:bidi="ar"/>
              </w:rPr>
              <w:t>2</w:t>
            </w:r>
            <w:r>
              <w:rPr>
                <w:rStyle w:val="13"/>
                <w:lang w:val="en-US" w:eastAsia="zh-CN" w:bidi="ar"/>
              </w:rPr>
              <w:t>分，控制率</w:t>
            </w:r>
            <w:r>
              <w:rPr>
                <w:rStyle w:val="14"/>
                <w:rFonts w:eastAsia="宋体"/>
                <w:lang w:val="en-US" w:eastAsia="zh-CN" w:bidi="ar"/>
              </w:rPr>
              <w:t>&gt;100%</w:t>
            </w:r>
            <w:r>
              <w:rPr>
                <w:rStyle w:val="13"/>
                <w:lang w:val="en-US" w:eastAsia="zh-CN" w:bidi="ar"/>
              </w:rPr>
              <w:t>，计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政府采购</w:t>
            </w:r>
          </w:p>
          <w:p>
            <w:pPr>
              <w:keepNext w:val="0"/>
              <w:keepLines w:val="0"/>
              <w:widowControl/>
              <w:suppressLineNumbers w:val="0"/>
              <w:jc w:val="center"/>
              <w:textAlignment w:val="center"/>
              <w:rPr>
                <w:rStyle w:val="13"/>
                <w:lang w:val="en-US" w:eastAsia="zh-CN" w:bidi="ar"/>
              </w:rPr>
            </w:pPr>
            <w:r>
              <w:rPr>
                <w:rStyle w:val="13"/>
                <w:lang w:val="en-US" w:eastAsia="zh-CN" w:bidi="ar"/>
              </w:rPr>
              <w:t>执行率和</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规范性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部门（单位）本年度实际政府采购金额与年初政府采购预算的比率，用以反映和考核部门（单位）政府采购预算执行情况。</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p>
          <w:p>
            <w:pPr>
              <w:keepNext w:val="0"/>
              <w:keepLines w:val="0"/>
              <w:widowControl/>
              <w:suppressLineNumbers w:val="0"/>
              <w:jc w:val="left"/>
              <w:textAlignment w:val="center"/>
              <w:rPr>
                <w:rStyle w:val="13"/>
                <w:lang w:val="en-US" w:eastAsia="zh-CN" w:bidi="ar"/>
              </w:rPr>
            </w:pPr>
            <w:r>
              <w:rPr>
                <w:rStyle w:val="13"/>
                <w:lang w:val="en-US" w:eastAsia="zh-CN" w:bidi="ar"/>
              </w:rPr>
              <w:t>①政府采购预算执行率</w:t>
            </w:r>
            <w:r>
              <w:rPr>
                <w:rStyle w:val="14"/>
                <w:rFonts w:eastAsia="宋体"/>
                <w:lang w:val="en-US" w:eastAsia="zh-CN" w:bidi="ar"/>
              </w:rPr>
              <w:t>=</w:t>
            </w:r>
            <w:r>
              <w:rPr>
                <w:rStyle w:val="13"/>
                <w:lang w:val="en-US" w:eastAsia="zh-CN" w:bidi="ar"/>
              </w:rPr>
              <w:t>（实际政府采购金额</w:t>
            </w:r>
            <w:r>
              <w:rPr>
                <w:rStyle w:val="14"/>
                <w:rFonts w:eastAsia="宋体"/>
                <w:lang w:val="en-US" w:eastAsia="zh-CN" w:bidi="ar"/>
              </w:rPr>
              <w:t>/</w:t>
            </w:r>
            <w:r>
              <w:rPr>
                <w:rStyle w:val="13"/>
                <w:lang w:val="en-US" w:eastAsia="zh-CN" w:bidi="ar"/>
              </w:rPr>
              <w:t>政府采购预算数）</w:t>
            </w:r>
            <w:r>
              <w:rPr>
                <w:rStyle w:val="14"/>
                <w:rFonts w:eastAsia="宋体"/>
                <w:lang w:val="en-US" w:eastAsia="zh-CN" w:bidi="ar"/>
              </w:rPr>
              <w:t>×100%</w:t>
            </w:r>
            <w:r>
              <w:rPr>
                <w:rStyle w:val="13"/>
                <w:lang w:val="en-US" w:eastAsia="zh-CN" w:bidi="ar"/>
              </w:rPr>
              <w:t>；</w:t>
            </w:r>
          </w:p>
          <w:p>
            <w:pPr>
              <w:keepNext w:val="0"/>
              <w:keepLines w:val="0"/>
              <w:widowControl/>
              <w:suppressLineNumbers w:val="0"/>
              <w:jc w:val="left"/>
              <w:textAlignment w:val="center"/>
              <w:rPr>
                <w:rStyle w:val="13"/>
                <w:lang w:val="en-US" w:eastAsia="zh-CN" w:bidi="ar"/>
              </w:rPr>
            </w:pPr>
            <w:r>
              <w:rPr>
                <w:rStyle w:val="13"/>
                <w:lang w:val="en-US" w:eastAsia="zh-CN" w:bidi="ar"/>
              </w:rPr>
              <w:t>政府采购预算：采购机关根据事业发展计划和行政任务编制的、并经过规定程序批准的年度政府采购计划。</w:t>
            </w:r>
          </w:p>
          <w:p>
            <w:pPr>
              <w:keepNext w:val="0"/>
              <w:keepLines w:val="0"/>
              <w:widowControl/>
              <w:suppressLineNumbers w:val="0"/>
              <w:jc w:val="left"/>
              <w:textAlignment w:val="center"/>
              <w:rPr>
                <w:rStyle w:val="13"/>
                <w:lang w:val="en-US" w:eastAsia="zh-CN" w:bidi="ar"/>
              </w:rPr>
            </w:pPr>
            <w:r>
              <w:rPr>
                <w:rStyle w:val="13"/>
                <w:lang w:val="en-US" w:eastAsia="zh-CN" w:bidi="ar"/>
              </w:rPr>
              <w:t>该项得分，完成本年度采购计划的，政府采购执行率≤</w:t>
            </w:r>
            <w:r>
              <w:rPr>
                <w:rStyle w:val="14"/>
                <w:rFonts w:eastAsia="宋体"/>
                <w:lang w:val="en-US" w:eastAsia="zh-CN" w:bidi="ar"/>
              </w:rPr>
              <w:t>100%</w:t>
            </w:r>
            <w:r>
              <w:rPr>
                <w:rStyle w:val="13"/>
                <w:lang w:val="en-US" w:eastAsia="zh-CN" w:bidi="ar"/>
              </w:rPr>
              <w:t>，计</w:t>
            </w:r>
            <w:r>
              <w:rPr>
                <w:rStyle w:val="14"/>
                <w:rFonts w:eastAsia="宋体"/>
                <w:lang w:val="en-US" w:eastAsia="zh-CN" w:bidi="ar"/>
              </w:rPr>
              <w:t>1</w:t>
            </w:r>
            <w:r>
              <w:rPr>
                <w:rStyle w:val="13"/>
                <w:lang w:val="en-US" w:eastAsia="zh-CN" w:bidi="ar"/>
              </w:rPr>
              <w:t>分，每超过</w:t>
            </w:r>
            <w:r>
              <w:rPr>
                <w:rStyle w:val="14"/>
                <w:rFonts w:eastAsia="宋体"/>
                <w:lang w:val="en-US" w:eastAsia="zh-CN" w:bidi="ar"/>
              </w:rPr>
              <w:t>1%</w:t>
            </w:r>
            <w:r>
              <w:rPr>
                <w:rStyle w:val="13"/>
                <w:lang w:val="en-US" w:eastAsia="zh-CN" w:bidi="ar"/>
              </w:rPr>
              <w:t>扣</w:t>
            </w:r>
            <w:r>
              <w:rPr>
                <w:rStyle w:val="14"/>
                <w:rFonts w:eastAsia="宋体"/>
                <w:lang w:val="en-US" w:eastAsia="zh-CN" w:bidi="ar"/>
              </w:rPr>
              <w:t>0.1</w:t>
            </w:r>
            <w:r>
              <w:rPr>
                <w:rStyle w:val="13"/>
                <w:lang w:val="en-US" w:eastAsia="zh-CN" w:bidi="ar"/>
              </w:rPr>
              <w:t>分，扣完为止；</w:t>
            </w:r>
          </w:p>
          <w:p>
            <w:pPr>
              <w:keepNext w:val="0"/>
              <w:keepLines w:val="0"/>
              <w:widowControl/>
              <w:suppressLineNumbers w:val="0"/>
              <w:jc w:val="left"/>
              <w:textAlignment w:val="center"/>
              <w:rPr>
                <w:rStyle w:val="13"/>
                <w:lang w:val="en-US" w:eastAsia="zh-CN" w:bidi="ar"/>
              </w:rPr>
            </w:pPr>
            <w:r>
              <w:rPr>
                <w:rStyle w:val="13"/>
                <w:lang w:val="en-US" w:eastAsia="zh-CN" w:bidi="ar"/>
              </w:rPr>
              <w:t>②所有项目依法采购，无规避政府采购或化整为零进行政府采购的行为，并履行验收手续，计0.5分，否则不得分；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③预算单位建立了政府采购内控制度，计0.5分，否则不得分。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财政部门批复的本年度部门（单位）预算；本年度部门（单位）决算报表；《政府采购法》。</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预算</w:t>
            </w:r>
          </w:p>
          <w:p>
            <w:pPr>
              <w:keepNext w:val="0"/>
              <w:keepLines w:val="0"/>
              <w:widowControl/>
              <w:suppressLineNumbers w:val="0"/>
              <w:jc w:val="center"/>
              <w:textAlignment w:val="center"/>
              <w:rPr>
                <w:rStyle w:val="13"/>
                <w:lang w:val="en-US" w:eastAsia="zh-CN" w:bidi="ar"/>
              </w:rPr>
            </w:pPr>
            <w:r>
              <w:rPr>
                <w:rStyle w:val="13"/>
                <w:lang w:val="en-US" w:eastAsia="zh-CN" w:bidi="ar"/>
              </w:rPr>
              <w:t>管理</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w:t>
            </w:r>
            <w:r>
              <w:rPr>
                <w:rStyle w:val="14"/>
                <w:rFonts w:eastAsia="宋体"/>
                <w:lang w:val="en-US" w:eastAsia="zh-CN" w:bidi="ar"/>
              </w:rPr>
              <w:t>29</w:t>
            </w:r>
            <w:r>
              <w:rPr>
                <w:rStyle w:val="13"/>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管理制度</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健全性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部门（单位）为加强预算管理、规范财务行为而制定的管理制度是否健全完整，用以反映和考核部门（单位）预算管理制度对完成主要职责或促进事业发展的保障情况。</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p>
          <w:p>
            <w:pPr>
              <w:keepNext w:val="0"/>
              <w:keepLines w:val="0"/>
              <w:widowControl/>
              <w:suppressLineNumbers w:val="0"/>
              <w:jc w:val="left"/>
              <w:textAlignment w:val="center"/>
              <w:rPr>
                <w:rStyle w:val="13"/>
                <w:lang w:val="en-US" w:eastAsia="zh-CN" w:bidi="ar"/>
              </w:rPr>
            </w:pPr>
            <w:r>
              <w:rPr>
                <w:rStyle w:val="13"/>
                <w:lang w:val="en-US" w:eastAsia="zh-CN" w:bidi="ar"/>
              </w:rPr>
              <w:t>①是否已制定或具有预算资金管理办法、内部财务管理制度、会计核算制度等管理制度；</w:t>
            </w:r>
          </w:p>
          <w:p>
            <w:pPr>
              <w:keepNext w:val="0"/>
              <w:keepLines w:val="0"/>
              <w:widowControl/>
              <w:suppressLineNumbers w:val="0"/>
              <w:jc w:val="left"/>
              <w:textAlignment w:val="center"/>
              <w:rPr>
                <w:rStyle w:val="13"/>
                <w:lang w:val="en-US" w:eastAsia="zh-CN" w:bidi="ar"/>
              </w:rPr>
            </w:pPr>
            <w:r>
              <w:rPr>
                <w:rStyle w:val="13"/>
                <w:lang w:val="en-US" w:eastAsia="zh-CN" w:bidi="ar"/>
              </w:rPr>
              <w:t>②相关管理制度是否合法、合规、完整；</w:t>
            </w:r>
          </w:p>
          <w:p>
            <w:pPr>
              <w:keepNext w:val="0"/>
              <w:keepLines w:val="0"/>
              <w:widowControl/>
              <w:suppressLineNumbers w:val="0"/>
              <w:jc w:val="left"/>
              <w:textAlignment w:val="center"/>
              <w:rPr>
                <w:rStyle w:val="13"/>
                <w:lang w:val="en-US" w:eastAsia="zh-CN" w:bidi="ar"/>
              </w:rPr>
            </w:pPr>
            <w:r>
              <w:rPr>
                <w:rStyle w:val="13"/>
                <w:lang w:val="en-US" w:eastAsia="zh-CN" w:bidi="ar"/>
              </w:rPr>
              <w:t>③相关管理制度是否得到有效执行。</w:t>
            </w:r>
          </w:p>
          <w:p>
            <w:pPr>
              <w:keepNext w:val="0"/>
              <w:keepLines w:val="0"/>
              <w:widowControl/>
              <w:suppressLineNumbers w:val="0"/>
              <w:jc w:val="left"/>
              <w:textAlignment w:val="center"/>
              <w:rPr>
                <w:rStyle w:val="13"/>
                <w:lang w:val="en-US" w:eastAsia="zh-CN" w:bidi="ar"/>
              </w:rPr>
            </w:pPr>
            <w:r>
              <w:rPr>
                <w:rStyle w:val="13"/>
                <w:lang w:val="en-US" w:eastAsia="zh-CN" w:bidi="ar"/>
              </w:rPr>
              <w:t>④会计人员、机构是否按规定设置；</w:t>
            </w:r>
          </w:p>
          <w:p>
            <w:pPr>
              <w:keepNext w:val="0"/>
              <w:keepLines w:val="0"/>
              <w:widowControl/>
              <w:suppressLineNumbers w:val="0"/>
              <w:jc w:val="left"/>
              <w:textAlignment w:val="center"/>
              <w:rPr>
                <w:rStyle w:val="13"/>
                <w:lang w:val="en-US" w:eastAsia="zh-CN" w:bidi="ar"/>
              </w:rPr>
            </w:pPr>
            <w:r>
              <w:rPr>
                <w:rStyle w:val="13"/>
                <w:lang w:val="en-US" w:eastAsia="zh-CN" w:bidi="ar"/>
              </w:rPr>
              <w:t>⑤会计基础工作是否健全；</w:t>
            </w:r>
          </w:p>
          <w:p>
            <w:pPr>
              <w:keepNext w:val="0"/>
              <w:keepLines w:val="0"/>
              <w:widowControl/>
              <w:suppressLineNumbers w:val="0"/>
              <w:jc w:val="left"/>
              <w:textAlignment w:val="center"/>
              <w:rPr>
                <w:rStyle w:val="13"/>
                <w:lang w:val="en-US" w:eastAsia="zh-CN" w:bidi="ar"/>
              </w:rPr>
            </w:pPr>
            <w:r>
              <w:rPr>
                <w:rStyle w:val="13"/>
                <w:lang w:val="en-US" w:eastAsia="zh-CN" w:bidi="ar"/>
              </w:rPr>
              <w:t>⑥会计档案是否符合规定要求；</w:t>
            </w:r>
          </w:p>
          <w:p>
            <w:pPr>
              <w:keepNext w:val="0"/>
              <w:keepLines w:val="0"/>
              <w:widowControl/>
              <w:suppressLineNumbers w:val="0"/>
              <w:jc w:val="left"/>
              <w:textAlignment w:val="center"/>
              <w:rPr>
                <w:rStyle w:val="13"/>
                <w:lang w:val="en-US" w:eastAsia="zh-CN" w:bidi="ar"/>
              </w:rPr>
            </w:pPr>
            <w:r>
              <w:rPr>
                <w:rStyle w:val="13"/>
                <w:lang w:val="en-US" w:eastAsia="zh-CN" w:bidi="ar"/>
              </w:rPr>
              <w:t>⑦项目管理是否规范（包括项目立项、申报、招投标、合同或协议要素、制度建立、按时完工等）。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以上情况每发现一例不符合要求的扣</w:t>
            </w:r>
            <w:r>
              <w:rPr>
                <w:rStyle w:val="14"/>
                <w:rFonts w:eastAsia="宋体"/>
                <w:lang w:val="en-US" w:eastAsia="zh-CN" w:bidi="ar"/>
              </w:rPr>
              <w:t>1</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部门（单位）管理制度。</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资金使用</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合规性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资金使用符合相关的财务管理制度规定，用以反映和考核项目资金的规范运行情况。</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p>
          <w:p>
            <w:pPr>
              <w:keepNext w:val="0"/>
              <w:keepLines w:val="0"/>
              <w:widowControl/>
              <w:suppressLineNumbers w:val="0"/>
              <w:jc w:val="left"/>
              <w:textAlignment w:val="center"/>
              <w:rPr>
                <w:rStyle w:val="13"/>
                <w:lang w:val="en-US" w:eastAsia="zh-CN" w:bidi="ar"/>
              </w:rPr>
            </w:pPr>
            <w:r>
              <w:rPr>
                <w:rStyle w:val="13"/>
                <w:lang w:val="en-US" w:eastAsia="zh-CN" w:bidi="ar"/>
              </w:rPr>
              <w:t>①符合国家财经法规和财务管理制度以及有关专项资金管理办法的规定，计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p>
          <w:p>
            <w:pPr>
              <w:keepNext w:val="0"/>
              <w:keepLines w:val="0"/>
              <w:widowControl/>
              <w:suppressLineNumbers w:val="0"/>
              <w:jc w:val="left"/>
              <w:textAlignment w:val="center"/>
              <w:rPr>
                <w:rStyle w:val="13"/>
                <w:lang w:val="en-US" w:eastAsia="zh-CN" w:bidi="ar"/>
              </w:rPr>
            </w:pPr>
            <w:r>
              <w:rPr>
                <w:rStyle w:val="13"/>
                <w:lang w:val="en-US" w:eastAsia="zh-CN" w:bidi="ar"/>
              </w:rPr>
              <w:t>②资金的支付有完整的审批程序和手续，计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p>
          <w:p>
            <w:pPr>
              <w:keepNext w:val="0"/>
              <w:keepLines w:val="0"/>
              <w:widowControl/>
              <w:suppressLineNumbers w:val="0"/>
              <w:jc w:val="left"/>
              <w:textAlignment w:val="center"/>
              <w:rPr>
                <w:rStyle w:val="13"/>
                <w:lang w:val="en-US" w:eastAsia="zh-CN" w:bidi="ar"/>
              </w:rPr>
            </w:pPr>
            <w:r>
              <w:rPr>
                <w:rStyle w:val="13"/>
                <w:lang w:val="en-US" w:eastAsia="zh-CN" w:bidi="ar"/>
              </w:rPr>
              <w:t>③重大项目开支和大额资金使用经过单位党组集体研究决策，计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p>
          <w:p>
            <w:pPr>
              <w:keepNext w:val="0"/>
              <w:keepLines w:val="0"/>
              <w:widowControl/>
              <w:suppressLineNumbers w:val="0"/>
              <w:jc w:val="left"/>
              <w:textAlignment w:val="center"/>
              <w:rPr>
                <w:rStyle w:val="13"/>
                <w:lang w:val="en-US" w:eastAsia="zh-CN" w:bidi="ar"/>
              </w:rPr>
            </w:pPr>
            <w:r>
              <w:rPr>
                <w:rStyle w:val="13"/>
                <w:lang w:val="en-US" w:eastAsia="zh-CN" w:bidi="ar"/>
              </w:rPr>
              <w:t>④符合项目预算批复或合同规定的用途，计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p>
          <w:p>
            <w:pPr>
              <w:keepNext w:val="0"/>
              <w:keepLines w:val="0"/>
              <w:widowControl/>
              <w:suppressLineNumbers w:val="0"/>
              <w:jc w:val="left"/>
              <w:textAlignment w:val="center"/>
              <w:rPr>
                <w:rStyle w:val="13"/>
                <w:lang w:val="en-US" w:eastAsia="zh-CN" w:bidi="ar"/>
              </w:rPr>
            </w:pPr>
            <w:r>
              <w:rPr>
                <w:rStyle w:val="13"/>
                <w:lang w:val="en-US" w:eastAsia="zh-CN" w:bidi="ar"/>
              </w:rPr>
              <w:t>⑤没有截留、挤占、挪用、虚列支出等情况，计</w:t>
            </w:r>
            <w:r>
              <w:rPr>
                <w:rStyle w:val="14"/>
                <w:rFonts w:eastAsia="宋体"/>
                <w:lang w:val="en-US" w:eastAsia="zh-CN" w:bidi="ar"/>
              </w:rPr>
              <w:t>1</w:t>
            </w:r>
            <w:r>
              <w:rPr>
                <w:rStyle w:val="13"/>
                <w:lang w:val="en-US" w:eastAsia="zh-CN" w:bidi="ar"/>
              </w:rPr>
              <w:t>分，发生</w:t>
            </w:r>
            <w:r>
              <w:rPr>
                <w:rStyle w:val="14"/>
                <w:rFonts w:eastAsia="宋体"/>
                <w:lang w:val="en-US" w:eastAsia="zh-CN" w:bidi="ar"/>
              </w:rPr>
              <w:t>1</w:t>
            </w:r>
            <w:r>
              <w:rPr>
                <w:rStyle w:val="13"/>
                <w:lang w:val="en-US" w:eastAsia="zh-CN" w:bidi="ar"/>
              </w:rPr>
              <w:t>例不符合本指标的现象</w:t>
            </w:r>
            <w:r>
              <w:rPr>
                <w:rStyle w:val="14"/>
                <w:rFonts w:eastAsia="宋体"/>
                <w:lang w:val="en-US" w:eastAsia="zh-CN" w:bidi="ar"/>
              </w:rPr>
              <w:t>7</w:t>
            </w:r>
            <w:r>
              <w:rPr>
                <w:rStyle w:val="13"/>
                <w:lang w:val="en-US" w:eastAsia="zh-CN" w:bidi="ar"/>
              </w:rPr>
              <w:t>分全扣；</w:t>
            </w:r>
          </w:p>
          <w:p>
            <w:pPr>
              <w:keepNext w:val="0"/>
              <w:keepLines w:val="0"/>
              <w:widowControl/>
              <w:suppressLineNumbers w:val="0"/>
              <w:jc w:val="left"/>
              <w:textAlignment w:val="center"/>
              <w:rPr>
                <w:rStyle w:val="13"/>
                <w:lang w:val="en-US" w:eastAsia="zh-CN" w:bidi="ar"/>
              </w:rPr>
            </w:pPr>
            <w:r>
              <w:rPr>
                <w:rStyle w:val="13"/>
                <w:lang w:val="en-US" w:eastAsia="zh-CN" w:bidi="ar"/>
              </w:rPr>
              <w:t>⑥原始凭证的取得真实有效，计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p>
          <w:p>
            <w:pPr>
              <w:keepNext w:val="0"/>
              <w:keepLines w:val="0"/>
              <w:widowControl/>
              <w:suppressLineNumbers w:val="0"/>
              <w:jc w:val="left"/>
              <w:textAlignment w:val="center"/>
              <w:rPr>
                <w:rStyle w:val="13"/>
                <w:lang w:val="en-US" w:eastAsia="zh-CN" w:bidi="ar"/>
              </w:rPr>
            </w:pPr>
            <w:r>
              <w:rPr>
                <w:rStyle w:val="13"/>
                <w:lang w:val="en-US" w:eastAsia="zh-CN" w:bidi="ar"/>
              </w:rPr>
              <w:t>⑦无超标准发放津补贴、奖金、无用公款支付应个人支付的款项，计</w:t>
            </w:r>
            <w:r>
              <w:rPr>
                <w:rStyle w:val="14"/>
                <w:rFonts w:eastAsia="宋体"/>
                <w:lang w:val="en-US" w:eastAsia="zh-CN" w:bidi="ar"/>
              </w:rPr>
              <w:t>1</w:t>
            </w:r>
            <w:r>
              <w:rPr>
                <w:rStyle w:val="13"/>
                <w:lang w:val="en-US" w:eastAsia="zh-CN" w:bidi="ar"/>
              </w:rPr>
              <w:t>分，</w:t>
            </w:r>
            <w:r>
              <w:rPr>
                <w:rStyle w:val="14"/>
                <w:rFonts w:eastAsia="宋体"/>
                <w:lang w:val="en-US" w:eastAsia="zh-CN" w:bidi="ar"/>
              </w:rPr>
              <w:t>1</w:t>
            </w:r>
            <w:r>
              <w:rPr>
                <w:rStyle w:val="13"/>
                <w:lang w:val="en-US" w:eastAsia="zh-CN" w:bidi="ar"/>
              </w:rPr>
              <w:t>例不符合扣</w:t>
            </w:r>
            <w:r>
              <w:rPr>
                <w:rStyle w:val="14"/>
                <w:rFonts w:eastAsia="宋体"/>
                <w:lang w:val="en-US" w:eastAsia="zh-CN" w:bidi="ar"/>
              </w:rPr>
              <w:t>0.5</w:t>
            </w:r>
            <w:r>
              <w:rPr>
                <w:rStyle w:val="13"/>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⑧如评级单位评价年度出现严重的违纪违法事件，评价等级在原来的基础上下调一个等级。</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财务管理制度、资金管理制度、资金分配办法、支出凭证、预算批复、合同、验收资料等。</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信息</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公开性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部门（单位）是否按照政府信息公开有关规定公开相关预决算信息，基础信息是否完善，用以反映和考核部门预决算管理的公开透明，基础信息对预算管理工作的支撑情况。</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p>
          <w:p>
            <w:pPr>
              <w:keepNext w:val="0"/>
              <w:keepLines w:val="0"/>
              <w:widowControl/>
              <w:suppressLineNumbers w:val="0"/>
              <w:jc w:val="left"/>
              <w:textAlignment w:val="center"/>
              <w:rPr>
                <w:rStyle w:val="13"/>
                <w:lang w:val="en-US" w:eastAsia="zh-CN" w:bidi="ar"/>
              </w:rPr>
            </w:pPr>
            <w:r>
              <w:rPr>
                <w:rStyle w:val="13"/>
                <w:lang w:val="en-US" w:eastAsia="zh-CN" w:bidi="ar"/>
              </w:rPr>
              <w:t>①无涉密情况的预算单位按规定及时、准确、完整的公开预决算和绩效管理信息，计</w:t>
            </w:r>
            <w:r>
              <w:rPr>
                <w:rStyle w:val="14"/>
                <w:rFonts w:eastAsia="宋体"/>
                <w:lang w:val="en-US" w:eastAsia="zh-CN" w:bidi="ar"/>
              </w:rPr>
              <w:t>1</w:t>
            </w:r>
            <w:r>
              <w:rPr>
                <w:rStyle w:val="13"/>
                <w:lang w:val="en-US" w:eastAsia="zh-CN" w:bidi="ar"/>
              </w:rPr>
              <w:t>分，否则，酌情扣分；</w:t>
            </w:r>
          </w:p>
          <w:p>
            <w:pPr>
              <w:keepNext w:val="0"/>
              <w:keepLines w:val="0"/>
              <w:widowControl/>
              <w:suppressLineNumbers w:val="0"/>
              <w:jc w:val="left"/>
              <w:textAlignment w:val="center"/>
              <w:rPr>
                <w:rStyle w:val="13"/>
                <w:lang w:val="en-US" w:eastAsia="zh-CN" w:bidi="ar"/>
              </w:rPr>
            </w:pPr>
            <w:r>
              <w:rPr>
                <w:rStyle w:val="13"/>
                <w:lang w:val="en-US" w:eastAsia="zh-CN" w:bidi="ar"/>
              </w:rPr>
              <w:t>②基础数据信息和会计信息资料真实、准确、完整，计</w:t>
            </w:r>
            <w:r>
              <w:rPr>
                <w:rStyle w:val="14"/>
                <w:rFonts w:eastAsia="宋体"/>
                <w:lang w:val="en-US" w:eastAsia="zh-CN" w:bidi="ar"/>
              </w:rPr>
              <w:t>1</w:t>
            </w:r>
            <w:r>
              <w:rPr>
                <w:rStyle w:val="13"/>
                <w:lang w:val="en-US" w:eastAsia="zh-CN" w:bidi="ar"/>
              </w:rPr>
              <w:t>分，否则，酌情扣分。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③按规定及时、准确、完整的公开部门（单位）整体支出自评报告和专项资金支出自评报告及对应评分表的，计2分；否则，酌情扣分；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部门（单位）预决算公开资料、基础数据信息和会计信息资料、财政部门批复的本年度部门（单位）预算；本年度部门（单位）决算报表。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4"/>
                <w:rFonts w:eastAsia="宋体"/>
                <w:lang w:val="en-US" w:eastAsia="zh-CN" w:bidi="ar"/>
              </w:rPr>
            </w:pPr>
            <w:r>
              <w:rPr>
                <w:rStyle w:val="13"/>
                <w:lang w:val="en-US" w:eastAsia="zh-CN" w:bidi="ar"/>
              </w:rPr>
              <w:t>非税收入</w:t>
            </w:r>
            <w:r>
              <w:rPr>
                <w:rStyle w:val="14"/>
                <w:rFonts w:eastAsia="宋体"/>
                <w:lang w:val="en-US" w:eastAsia="zh-CN" w:bidi="ar"/>
              </w:rPr>
              <w:t xml:space="preserve"> </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管理</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反映部门非税收入的使用、管理情况。</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p>
          <w:p>
            <w:pPr>
              <w:keepNext w:val="0"/>
              <w:keepLines w:val="0"/>
              <w:widowControl/>
              <w:suppressLineNumbers w:val="0"/>
              <w:jc w:val="left"/>
              <w:textAlignment w:val="center"/>
              <w:rPr>
                <w:rStyle w:val="13"/>
                <w:lang w:val="en-US" w:eastAsia="zh-CN" w:bidi="ar"/>
              </w:rPr>
            </w:pPr>
            <w:r>
              <w:rPr>
                <w:rStyle w:val="13"/>
                <w:lang w:val="en-US" w:eastAsia="zh-CN" w:bidi="ar"/>
              </w:rPr>
              <w:t>①实行收支两条线，计</w:t>
            </w:r>
            <w:r>
              <w:rPr>
                <w:rStyle w:val="14"/>
                <w:rFonts w:eastAsia="宋体"/>
                <w:lang w:val="en-US" w:eastAsia="zh-CN" w:bidi="ar"/>
              </w:rPr>
              <w:t>0.5</w:t>
            </w:r>
            <w:r>
              <w:rPr>
                <w:rStyle w:val="13"/>
                <w:lang w:val="en-US" w:eastAsia="zh-CN" w:bidi="ar"/>
              </w:rPr>
              <w:t>分，否则，计</w:t>
            </w:r>
            <w:r>
              <w:rPr>
                <w:rStyle w:val="14"/>
                <w:rFonts w:eastAsia="宋体"/>
                <w:lang w:val="en-US" w:eastAsia="zh-CN" w:bidi="ar"/>
              </w:rPr>
              <w:t>0</w:t>
            </w:r>
            <w:r>
              <w:rPr>
                <w:rStyle w:val="13"/>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②未发生截留、坐支或转移，计</w:t>
            </w:r>
            <w:r>
              <w:rPr>
                <w:rStyle w:val="14"/>
                <w:rFonts w:eastAsia="宋体"/>
                <w:lang w:val="en-US" w:eastAsia="zh-CN" w:bidi="ar"/>
              </w:rPr>
              <w:t>0.5</w:t>
            </w:r>
            <w:r>
              <w:rPr>
                <w:rStyle w:val="13"/>
                <w:lang w:val="en-US" w:eastAsia="zh-CN" w:bidi="ar"/>
              </w:rPr>
              <w:t>分，否则，计</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绩效自评</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管理情况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部门（单位）绩效自评管理情况。</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p>
          <w:p>
            <w:pPr>
              <w:keepNext w:val="0"/>
              <w:keepLines w:val="0"/>
              <w:widowControl/>
              <w:suppressLineNumbers w:val="0"/>
              <w:jc w:val="left"/>
              <w:textAlignment w:val="center"/>
              <w:rPr>
                <w:rStyle w:val="13"/>
                <w:lang w:val="en-US" w:eastAsia="zh-CN" w:bidi="ar"/>
              </w:rPr>
            </w:pPr>
            <w:r>
              <w:rPr>
                <w:rStyle w:val="13"/>
                <w:lang w:val="en-US" w:eastAsia="zh-CN" w:bidi="ar"/>
              </w:rPr>
              <w:t>①是否按要求开展部门（单位）整体支出绩效自评和专项资金支出自评工作。</w:t>
            </w:r>
          </w:p>
          <w:p>
            <w:pPr>
              <w:keepNext w:val="0"/>
              <w:keepLines w:val="0"/>
              <w:widowControl/>
              <w:suppressLineNumbers w:val="0"/>
              <w:jc w:val="left"/>
              <w:textAlignment w:val="center"/>
              <w:rPr>
                <w:rStyle w:val="13"/>
                <w:lang w:val="en-US" w:eastAsia="zh-CN" w:bidi="ar"/>
              </w:rPr>
            </w:pPr>
            <w:r>
              <w:rPr>
                <w:rStyle w:val="13"/>
                <w:lang w:val="en-US" w:eastAsia="zh-CN" w:bidi="ar"/>
              </w:rPr>
              <w:t>②是否及时报送绩效自评报告；</w:t>
            </w:r>
          </w:p>
          <w:p>
            <w:pPr>
              <w:keepNext w:val="0"/>
              <w:keepLines w:val="0"/>
              <w:widowControl/>
              <w:suppressLineNumbers w:val="0"/>
              <w:jc w:val="left"/>
              <w:textAlignment w:val="center"/>
              <w:rPr>
                <w:rStyle w:val="13"/>
                <w:lang w:val="en-US" w:eastAsia="zh-CN" w:bidi="ar"/>
              </w:rPr>
            </w:pPr>
            <w:r>
              <w:rPr>
                <w:rStyle w:val="13"/>
                <w:lang w:val="en-US" w:eastAsia="zh-CN" w:bidi="ar"/>
              </w:rPr>
              <w:t>③绩效自评报告是否完整，数据是否全面、真实、准确，绩效指标是否细化量化和科学合理；</w:t>
            </w:r>
          </w:p>
          <w:p>
            <w:pPr>
              <w:keepNext w:val="0"/>
              <w:keepLines w:val="0"/>
              <w:widowControl/>
              <w:suppressLineNumbers w:val="0"/>
              <w:jc w:val="left"/>
              <w:textAlignment w:val="center"/>
              <w:rPr>
                <w:rStyle w:val="13"/>
                <w:lang w:val="en-US" w:eastAsia="zh-CN" w:bidi="ar"/>
              </w:rPr>
            </w:pPr>
            <w:r>
              <w:rPr>
                <w:rStyle w:val="13"/>
                <w:lang w:val="en-US" w:eastAsia="zh-CN" w:bidi="ar"/>
              </w:rPr>
              <w:t>④绩效自评反映的问题是否具体，意见是否可行，自评发现的问题是否整改；</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该项得分，①、②、③、④各计</w:t>
            </w:r>
            <w:r>
              <w:rPr>
                <w:rStyle w:val="14"/>
                <w:rFonts w:eastAsia="宋体"/>
                <w:lang w:val="en-US" w:eastAsia="zh-CN" w:bidi="ar"/>
              </w:rPr>
              <w:t>1</w:t>
            </w:r>
            <w:r>
              <w:rPr>
                <w:rStyle w:val="13"/>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部门（单位）绩效管理制度；工作协同机制；现场绩效评价实际情况；自评报告及相关文件。</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重点绩效</w:t>
            </w:r>
          </w:p>
          <w:p>
            <w:pPr>
              <w:keepNext w:val="0"/>
              <w:keepLines w:val="0"/>
              <w:widowControl/>
              <w:suppressLineNumbers w:val="0"/>
              <w:jc w:val="center"/>
              <w:textAlignment w:val="center"/>
              <w:rPr>
                <w:rStyle w:val="13"/>
                <w:lang w:val="en-US" w:eastAsia="zh-CN" w:bidi="ar"/>
              </w:rPr>
            </w:pPr>
            <w:r>
              <w:rPr>
                <w:rStyle w:val="13"/>
                <w:lang w:val="en-US" w:eastAsia="zh-CN" w:bidi="ar"/>
              </w:rPr>
              <w:t>评价整改</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部门（单位）上轮评价问题整改情况。</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上轮重点评价问题全部整改，计3分；上轮重点评价问题部分整改，计</w:t>
            </w:r>
            <w:r>
              <w:rPr>
                <w:rStyle w:val="14"/>
                <w:rFonts w:eastAsia="宋体"/>
                <w:lang w:val="en-US" w:eastAsia="zh-CN" w:bidi="ar"/>
              </w:rPr>
              <w:t>1</w:t>
            </w:r>
            <w:r>
              <w:rPr>
                <w:rStyle w:val="13"/>
                <w:lang w:val="en-US" w:eastAsia="zh-CN" w:bidi="ar"/>
              </w:rPr>
              <w:t>分；上轮重点评价问题未整改且无整改情况说明的不计分。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部门（单位）上轮绩效评价报告及对应的整改资料。</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资产</w:t>
            </w:r>
          </w:p>
          <w:p>
            <w:pPr>
              <w:keepNext w:val="0"/>
              <w:keepLines w:val="0"/>
              <w:widowControl/>
              <w:suppressLineNumbers w:val="0"/>
              <w:jc w:val="center"/>
              <w:textAlignment w:val="center"/>
              <w:rPr>
                <w:rStyle w:val="13"/>
                <w:lang w:val="en-US" w:eastAsia="zh-CN" w:bidi="ar"/>
              </w:rPr>
            </w:pPr>
            <w:r>
              <w:rPr>
                <w:rStyle w:val="13"/>
                <w:lang w:val="en-US" w:eastAsia="zh-CN" w:bidi="ar"/>
              </w:rPr>
              <w:t>管理</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3"/>
                <w:lang w:val="en-US" w:eastAsia="zh-CN" w:bidi="ar"/>
              </w:rPr>
              <w:t>（5分）</w:t>
            </w: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资产管理</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制度健全性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部门（单位）为加强资产管理、规范资产管理行为而制定的管理制度是否健全完整，用以反映和考核部门资产管理制度对完成主要职责或促进社会发展的保障情况。</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r>
              <w:rPr>
                <w:rStyle w:val="13"/>
                <w:lang w:val="en-US" w:eastAsia="zh-CN" w:bidi="ar"/>
              </w:rPr>
              <w:t>①已制定合法、合规、完整的资产管理制度，计</w:t>
            </w:r>
            <w:r>
              <w:rPr>
                <w:rStyle w:val="14"/>
                <w:rFonts w:eastAsia="宋体"/>
                <w:lang w:val="en-US" w:eastAsia="zh-CN" w:bidi="ar"/>
              </w:rPr>
              <w:t>0.5</w:t>
            </w:r>
            <w:r>
              <w:rPr>
                <w:rStyle w:val="13"/>
                <w:lang w:val="en-US" w:eastAsia="zh-CN" w:bidi="ar"/>
              </w:rPr>
              <w:t>分，否则不得分；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②相关资产管理制度得到有效执行，计</w:t>
            </w:r>
            <w:r>
              <w:rPr>
                <w:rStyle w:val="14"/>
                <w:rFonts w:eastAsia="宋体"/>
                <w:lang w:val="en-US" w:eastAsia="zh-CN" w:bidi="ar"/>
              </w:rPr>
              <w:t>0.5</w:t>
            </w:r>
            <w:r>
              <w:rPr>
                <w:rStyle w:val="13"/>
                <w:lang w:val="en-US" w:eastAsia="zh-CN" w:bidi="ar"/>
              </w:rPr>
              <w:t>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部门（单位）资产管理制度；采购资产相关资料。</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资产管理</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安全性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部门（单位）的资产是否保存完整、使用合规、配置合理、处置规范、收入及时足额上缴，用以反映和考核部门（单位）资产安全运行情况。</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p>
          <w:p>
            <w:pPr>
              <w:keepNext w:val="0"/>
              <w:keepLines w:val="0"/>
              <w:widowControl/>
              <w:suppressLineNumbers w:val="0"/>
              <w:jc w:val="left"/>
              <w:textAlignment w:val="center"/>
              <w:rPr>
                <w:rStyle w:val="13"/>
                <w:lang w:val="en-US" w:eastAsia="zh-CN" w:bidi="ar"/>
              </w:rPr>
            </w:pPr>
            <w:r>
              <w:rPr>
                <w:rStyle w:val="13"/>
                <w:lang w:val="en-US" w:eastAsia="zh-CN" w:bidi="ar"/>
              </w:rPr>
              <w:t>①资产配置合理符合标准、保管完整，账务管理规范，定期盘点并有台账，账实相符的，计</w:t>
            </w:r>
            <w:r>
              <w:rPr>
                <w:rStyle w:val="14"/>
                <w:rFonts w:eastAsia="宋体"/>
                <w:lang w:val="en-US" w:eastAsia="zh-CN" w:bidi="ar"/>
              </w:rPr>
              <w:t>0.5</w:t>
            </w:r>
            <w:r>
              <w:rPr>
                <w:rStyle w:val="13"/>
                <w:lang w:val="en-US" w:eastAsia="zh-CN" w:bidi="ar"/>
              </w:rPr>
              <w:t>分，发现一例不符，扣</w:t>
            </w:r>
            <w:r>
              <w:rPr>
                <w:rStyle w:val="14"/>
                <w:rFonts w:eastAsia="宋体"/>
                <w:lang w:val="en-US" w:eastAsia="zh-CN" w:bidi="ar"/>
              </w:rPr>
              <w:t>0.1</w:t>
            </w:r>
            <w:r>
              <w:rPr>
                <w:rStyle w:val="13"/>
                <w:lang w:val="en-US" w:eastAsia="zh-CN" w:bidi="ar"/>
              </w:rPr>
              <w:t>分，扣完为止；</w:t>
            </w:r>
          </w:p>
          <w:p>
            <w:pPr>
              <w:keepNext w:val="0"/>
              <w:keepLines w:val="0"/>
              <w:widowControl/>
              <w:suppressLineNumbers w:val="0"/>
              <w:jc w:val="left"/>
              <w:textAlignment w:val="center"/>
              <w:rPr>
                <w:rStyle w:val="13"/>
                <w:lang w:val="en-US" w:eastAsia="zh-CN" w:bidi="ar"/>
              </w:rPr>
            </w:pPr>
            <w:r>
              <w:rPr>
                <w:rStyle w:val="13"/>
                <w:lang w:val="en-US" w:eastAsia="zh-CN" w:bidi="ar"/>
              </w:rPr>
              <w:t>②资产处置规范，计</w:t>
            </w:r>
            <w:r>
              <w:rPr>
                <w:rStyle w:val="14"/>
                <w:rFonts w:eastAsia="宋体"/>
                <w:lang w:val="en-US" w:eastAsia="zh-CN" w:bidi="ar"/>
              </w:rPr>
              <w:t>0.5</w:t>
            </w:r>
            <w:r>
              <w:rPr>
                <w:rStyle w:val="13"/>
                <w:lang w:val="en-US" w:eastAsia="zh-CN" w:bidi="ar"/>
              </w:rPr>
              <w:t>分，发现一例不符，扣</w:t>
            </w:r>
            <w:r>
              <w:rPr>
                <w:rStyle w:val="14"/>
                <w:rFonts w:eastAsia="宋体"/>
                <w:lang w:val="en-US" w:eastAsia="zh-CN" w:bidi="ar"/>
              </w:rPr>
              <w:t>0.1</w:t>
            </w:r>
            <w:r>
              <w:rPr>
                <w:rStyle w:val="13"/>
                <w:lang w:val="en-US" w:eastAsia="zh-CN" w:bidi="ar"/>
              </w:rPr>
              <w:t>分，扣完为止；</w:t>
            </w:r>
          </w:p>
          <w:p>
            <w:pPr>
              <w:keepNext w:val="0"/>
              <w:keepLines w:val="0"/>
              <w:widowControl/>
              <w:suppressLineNumbers w:val="0"/>
              <w:jc w:val="left"/>
              <w:textAlignment w:val="center"/>
              <w:rPr>
                <w:rStyle w:val="13"/>
                <w:lang w:val="en-US" w:eastAsia="zh-CN" w:bidi="ar"/>
              </w:rPr>
            </w:pPr>
            <w:r>
              <w:rPr>
                <w:rStyle w:val="13"/>
                <w:lang w:val="en-US" w:eastAsia="zh-CN" w:bidi="ar"/>
              </w:rPr>
              <w:t>③资产有偿使用或处置收入及时足额上缴，计</w:t>
            </w:r>
            <w:r>
              <w:rPr>
                <w:rStyle w:val="14"/>
                <w:rFonts w:eastAsia="宋体"/>
                <w:lang w:val="en-US" w:eastAsia="zh-CN" w:bidi="ar"/>
              </w:rPr>
              <w:t>0.5</w:t>
            </w:r>
            <w:r>
              <w:rPr>
                <w:rStyle w:val="13"/>
                <w:lang w:val="en-US" w:eastAsia="zh-CN" w:bidi="ar"/>
              </w:rPr>
              <w:t>分，发现未上缴，本项不得分；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④资产购置履行政府采购手续，计</w:t>
            </w:r>
            <w:r>
              <w:rPr>
                <w:rStyle w:val="14"/>
                <w:rFonts w:eastAsia="宋体"/>
                <w:lang w:val="en-US" w:eastAsia="zh-CN" w:bidi="ar"/>
              </w:rPr>
              <w:t>0.3</w:t>
            </w:r>
            <w:r>
              <w:rPr>
                <w:rStyle w:val="13"/>
                <w:lang w:val="en-US" w:eastAsia="zh-CN" w:bidi="ar"/>
              </w:rPr>
              <w:t>分，发现一例不符，扣</w:t>
            </w:r>
            <w:r>
              <w:rPr>
                <w:rStyle w:val="14"/>
                <w:rFonts w:eastAsia="宋体"/>
                <w:lang w:val="en-US" w:eastAsia="zh-CN" w:bidi="ar"/>
              </w:rPr>
              <w:t>0.1</w:t>
            </w:r>
            <w:r>
              <w:rPr>
                <w:rStyle w:val="13"/>
                <w:lang w:val="en-US" w:eastAsia="zh-CN" w:bidi="ar"/>
              </w:rPr>
              <w:t>分，扣完为止；外租资产全部走合规程序，计</w:t>
            </w:r>
            <w:r>
              <w:rPr>
                <w:rStyle w:val="14"/>
                <w:rFonts w:eastAsia="宋体"/>
                <w:lang w:val="en-US" w:eastAsia="zh-CN" w:bidi="ar"/>
              </w:rPr>
              <w:t>0.2</w:t>
            </w:r>
            <w:r>
              <w:rPr>
                <w:rStyle w:val="13"/>
                <w:lang w:val="en-US" w:eastAsia="zh-CN" w:bidi="ar"/>
              </w:rPr>
              <w:t>分，发现一例不合规，扣</w:t>
            </w:r>
            <w:r>
              <w:rPr>
                <w:rStyle w:val="14"/>
                <w:rFonts w:eastAsia="宋体"/>
                <w:lang w:val="en-US" w:eastAsia="zh-CN" w:bidi="ar"/>
              </w:rPr>
              <w:t>0.1</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财政部门批复的本年度部门（单位）预算；资产账；部门（单位）岗位人员配置、资产配置、资产处置审批资料；政府采购手续及资料等。</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固定资产</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保管和使用情况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掌握预算单位固定资产配置管理使用情况。</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p>
          <w:p>
            <w:pPr>
              <w:keepNext w:val="0"/>
              <w:keepLines w:val="0"/>
              <w:widowControl/>
              <w:suppressLineNumbers w:val="0"/>
              <w:jc w:val="left"/>
              <w:textAlignment w:val="center"/>
              <w:rPr>
                <w:rStyle w:val="13"/>
                <w:lang w:val="en-US" w:eastAsia="zh-CN" w:bidi="ar"/>
              </w:rPr>
            </w:pPr>
            <w:r>
              <w:rPr>
                <w:rStyle w:val="13"/>
                <w:lang w:val="en-US" w:eastAsia="zh-CN" w:bidi="ar"/>
              </w:rPr>
              <w:t>①建了固定资产台账实行编码管理，且编码与实物完全匹配计</w:t>
            </w:r>
            <w:r>
              <w:rPr>
                <w:rStyle w:val="14"/>
                <w:rFonts w:eastAsia="宋体"/>
                <w:lang w:val="en-US" w:eastAsia="zh-CN" w:bidi="ar"/>
              </w:rPr>
              <w:t>1</w:t>
            </w:r>
            <w:r>
              <w:rPr>
                <w:rStyle w:val="13"/>
                <w:lang w:val="en-US" w:eastAsia="zh-CN" w:bidi="ar"/>
              </w:rPr>
              <w:t>分，否则不得分；</w:t>
            </w:r>
          </w:p>
          <w:p>
            <w:pPr>
              <w:keepNext w:val="0"/>
              <w:keepLines w:val="0"/>
              <w:widowControl/>
              <w:suppressLineNumbers w:val="0"/>
              <w:jc w:val="left"/>
              <w:textAlignment w:val="center"/>
              <w:rPr>
                <w:rStyle w:val="13"/>
                <w:lang w:val="en-US" w:eastAsia="zh-CN" w:bidi="ar"/>
              </w:rPr>
            </w:pPr>
            <w:r>
              <w:rPr>
                <w:rStyle w:val="13"/>
                <w:lang w:val="en-US" w:eastAsia="zh-CN" w:bidi="ar"/>
              </w:rPr>
              <w:t>②建立了固定资产增减变化审批程序的计0.5分，否则不得分；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③固定资产无闲置浪费现象计0.5分，发现一处扣</w:t>
            </w:r>
            <w:r>
              <w:rPr>
                <w:rStyle w:val="14"/>
                <w:rFonts w:eastAsia="宋体"/>
                <w:lang w:val="en-US" w:eastAsia="zh-CN" w:bidi="ar"/>
              </w:rPr>
              <w:t>0.1</w:t>
            </w:r>
            <w:r>
              <w:rPr>
                <w:rStyle w:val="13"/>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部门（单位）固定资产实际使用情况；固定资产账。</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产出</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w:t>
            </w:r>
            <w:r>
              <w:rPr>
                <w:rStyle w:val="14"/>
                <w:rFonts w:eastAsia="宋体"/>
                <w:lang w:val="en-US" w:eastAsia="zh-CN" w:bidi="ar"/>
              </w:rPr>
              <w:t>22</w:t>
            </w:r>
            <w:r>
              <w:rPr>
                <w:rStyle w:val="13"/>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职责履行（</w:t>
            </w:r>
            <w:r>
              <w:rPr>
                <w:rStyle w:val="14"/>
                <w:rFonts w:eastAsia="宋体"/>
                <w:lang w:val="en-US" w:eastAsia="zh-CN" w:bidi="ar"/>
              </w:rPr>
              <w:t>22</w:t>
            </w:r>
            <w:r>
              <w:rPr>
                <w:rStyle w:val="13"/>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Style w:val="14"/>
                <w:rFonts w:eastAsia="宋体"/>
                <w:lang w:val="en-US" w:eastAsia="zh-CN" w:bidi="ar"/>
              </w:rPr>
            </w:pPr>
            <w:r>
              <w:rPr>
                <w:rStyle w:val="13"/>
                <w:lang w:val="en-US" w:eastAsia="zh-CN" w:bidi="ar"/>
              </w:rPr>
              <w:t>部门整体</w:t>
            </w:r>
            <w:r>
              <w:rPr>
                <w:rStyle w:val="14"/>
                <w:rFonts w:eastAsia="宋体"/>
                <w:lang w:val="en-US" w:eastAsia="zh-CN" w:bidi="ar"/>
              </w:rPr>
              <w:t xml:space="preserve"> </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工作质量</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反映部门党委政府绩效考核评估等级</w:t>
            </w:r>
          </w:p>
        </w:tc>
        <w:tc>
          <w:tcPr>
            <w:tcW w:w="5112" w:type="dxa"/>
            <w:tcBorders>
              <w:tl2br w:val="nil"/>
              <w:tr2bl w:val="nil"/>
            </w:tcBorders>
            <w:noWrap w:val="0"/>
            <w:vAlign w:val="center"/>
          </w:tcPr>
          <w:p>
            <w:pPr>
              <w:keepNext w:val="0"/>
              <w:keepLines w:val="0"/>
              <w:widowControl/>
              <w:suppressLineNumbers w:val="0"/>
              <w:jc w:val="left"/>
              <w:textAlignment w:val="center"/>
              <w:rPr>
                <w:rStyle w:val="13"/>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3"/>
                <w:lang w:val="en-US" w:eastAsia="zh-CN" w:bidi="ar"/>
              </w:rPr>
              <w:t>以市委、市政府绩效效考核评估结果为依据：优秀，计</w:t>
            </w:r>
            <w:r>
              <w:rPr>
                <w:rStyle w:val="14"/>
                <w:rFonts w:eastAsia="宋体"/>
                <w:lang w:val="en-US" w:eastAsia="zh-CN" w:bidi="ar"/>
              </w:rPr>
              <w:t>6</w:t>
            </w:r>
            <w:r>
              <w:rPr>
                <w:rStyle w:val="13"/>
                <w:lang w:val="en-US" w:eastAsia="zh-CN" w:bidi="ar"/>
              </w:rPr>
              <w:t>分；良好，</w:t>
            </w:r>
            <w:r>
              <w:rPr>
                <w:rStyle w:val="14"/>
                <w:rFonts w:eastAsia="宋体"/>
                <w:lang w:val="en-US" w:eastAsia="zh-CN" w:bidi="ar"/>
              </w:rPr>
              <w:t>4</w:t>
            </w:r>
            <w:r>
              <w:rPr>
                <w:rStyle w:val="13"/>
                <w:lang w:val="en-US" w:eastAsia="zh-CN" w:bidi="ar"/>
              </w:rPr>
              <w:t>分；合格，</w:t>
            </w:r>
            <w:r>
              <w:rPr>
                <w:rStyle w:val="14"/>
                <w:rFonts w:eastAsia="宋体"/>
                <w:lang w:val="en-US" w:eastAsia="zh-CN" w:bidi="ar"/>
              </w:rPr>
              <w:t>2</w:t>
            </w:r>
            <w:r>
              <w:rPr>
                <w:rStyle w:val="13"/>
                <w:lang w:val="en-US" w:eastAsia="zh-CN" w:bidi="ar"/>
              </w:rPr>
              <w:t>分；不合格，</w:t>
            </w:r>
            <w:r>
              <w:rPr>
                <w:rStyle w:val="14"/>
                <w:rFonts w:eastAsia="宋体"/>
                <w:lang w:val="en-US" w:eastAsia="zh-CN" w:bidi="ar"/>
              </w:rPr>
              <w:t>0</w:t>
            </w:r>
            <w:r>
              <w:rPr>
                <w:rStyle w:val="13"/>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5"/>
                <w:lang w:val="en-US" w:eastAsia="zh-CN" w:bidi="ar"/>
              </w:rPr>
            </w:pPr>
            <w:r>
              <w:rPr>
                <w:rStyle w:val="15"/>
                <w:lang w:val="en-US" w:eastAsia="zh-CN" w:bidi="ar"/>
              </w:rPr>
              <w:t>实际</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完成率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部门履行职责而实际完成工作数与计划工作数的比率，用以反映和考核部门履职工作任务目标的实现程度。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Style w:val="15"/>
                <w:lang w:val="en-US" w:eastAsia="zh-CN" w:bidi="ar"/>
              </w:rPr>
            </w:pPr>
          </w:p>
          <w:p>
            <w:pPr>
              <w:keepNext w:val="0"/>
              <w:keepLines w:val="0"/>
              <w:widowControl/>
              <w:suppressLineNumbers w:val="0"/>
              <w:jc w:val="left"/>
              <w:textAlignment w:val="center"/>
              <w:rPr>
                <w:rStyle w:val="15"/>
                <w:lang w:val="en-US" w:eastAsia="zh-CN" w:bidi="ar"/>
              </w:rPr>
            </w:pPr>
            <w:r>
              <w:rPr>
                <w:rStyle w:val="15"/>
                <w:lang w:val="en-US" w:eastAsia="zh-CN" w:bidi="ar"/>
              </w:rPr>
              <w:t>实际完成率</w:t>
            </w:r>
            <w:r>
              <w:rPr>
                <w:rStyle w:val="16"/>
                <w:rFonts w:eastAsia="宋体"/>
                <w:lang w:val="en-US" w:eastAsia="zh-CN" w:bidi="ar"/>
              </w:rPr>
              <w:t>=</w:t>
            </w:r>
            <w:r>
              <w:rPr>
                <w:rStyle w:val="15"/>
                <w:lang w:val="en-US" w:eastAsia="zh-CN" w:bidi="ar"/>
              </w:rPr>
              <w:t>（实际完成工作数</w:t>
            </w:r>
            <w:r>
              <w:rPr>
                <w:rStyle w:val="16"/>
                <w:rFonts w:eastAsia="宋体"/>
                <w:lang w:val="en-US" w:eastAsia="zh-CN" w:bidi="ar"/>
              </w:rPr>
              <w:t>/</w:t>
            </w:r>
            <w:r>
              <w:rPr>
                <w:rStyle w:val="15"/>
                <w:lang w:val="en-US" w:eastAsia="zh-CN" w:bidi="ar"/>
              </w:rPr>
              <w:t>计划工作数）</w:t>
            </w:r>
            <w:r>
              <w:rPr>
                <w:rStyle w:val="16"/>
                <w:rFonts w:eastAsia="宋体"/>
                <w:lang w:val="en-US" w:eastAsia="zh-CN" w:bidi="ar"/>
              </w:rPr>
              <w:t>×100%</w:t>
            </w:r>
            <w:r>
              <w:rPr>
                <w:rStyle w:val="15"/>
                <w:lang w:val="en-US" w:eastAsia="zh-CN" w:bidi="ar"/>
              </w:rPr>
              <w:t>。实际完成工作数：一定时期（年度或规划期）内部门实际完成工作任务的数量。计划工作数：部门整体绩效目标确定的一定时期（年度或规划期）内预计完成工作任务的数量。</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该项得分</w:t>
            </w:r>
            <w:r>
              <w:rPr>
                <w:rStyle w:val="16"/>
                <w:rFonts w:eastAsia="宋体"/>
                <w:lang w:val="en-US" w:eastAsia="zh-CN" w:bidi="ar"/>
              </w:rPr>
              <w:t>=</w:t>
            </w:r>
            <w:r>
              <w:rPr>
                <w:rStyle w:val="15"/>
                <w:lang w:val="en-US" w:eastAsia="zh-CN" w:bidi="ar"/>
              </w:rPr>
              <w:t>完成率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5"/>
                <w:lang w:val="en-US" w:eastAsia="zh-CN" w:bidi="ar"/>
              </w:rPr>
            </w:pPr>
            <w:r>
              <w:rPr>
                <w:rStyle w:val="15"/>
                <w:lang w:val="en-US" w:eastAsia="zh-CN" w:bidi="ar"/>
              </w:rPr>
              <w:t>完成</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及时性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部门在规定时限内及时完成的实际工作数与计划工作数的比率，用以反映和考核部门履职实效目标的实现程度。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Style w:val="15"/>
                <w:lang w:val="en-US" w:eastAsia="zh-CN" w:bidi="ar"/>
              </w:rPr>
            </w:pPr>
          </w:p>
          <w:p>
            <w:pPr>
              <w:keepNext w:val="0"/>
              <w:keepLines w:val="0"/>
              <w:widowControl/>
              <w:suppressLineNumbers w:val="0"/>
              <w:jc w:val="left"/>
              <w:textAlignment w:val="center"/>
              <w:rPr>
                <w:rStyle w:val="15"/>
                <w:lang w:val="en-US" w:eastAsia="zh-CN" w:bidi="ar"/>
              </w:rPr>
            </w:pPr>
            <w:r>
              <w:rPr>
                <w:rStyle w:val="15"/>
                <w:lang w:val="en-US" w:eastAsia="zh-CN" w:bidi="ar"/>
              </w:rPr>
              <w:t>完成及时率</w:t>
            </w:r>
            <w:r>
              <w:rPr>
                <w:rStyle w:val="16"/>
                <w:rFonts w:eastAsia="宋体"/>
                <w:lang w:val="en-US" w:eastAsia="zh-CN" w:bidi="ar"/>
              </w:rPr>
              <w:t>=</w:t>
            </w:r>
            <w:r>
              <w:rPr>
                <w:rStyle w:val="15"/>
                <w:lang w:val="en-US" w:eastAsia="zh-CN" w:bidi="ar"/>
              </w:rPr>
              <w:t>（及时完成实际工作数</w:t>
            </w:r>
            <w:r>
              <w:rPr>
                <w:rStyle w:val="16"/>
                <w:rFonts w:eastAsia="宋体"/>
                <w:lang w:val="en-US" w:eastAsia="zh-CN" w:bidi="ar"/>
              </w:rPr>
              <w:t>/</w:t>
            </w:r>
            <w:r>
              <w:rPr>
                <w:rStyle w:val="15"/>
                <w:lang w:val="en-US" w:eastAsia="zh-CN" w:bidi="ar"/>
              </w:rPr>
              <w:t>计划工作数）</w:t>
            </w:r>
            <w:r>
              <w:rPr>
                <w:rStyle w:val="16"/>
                <w:rFonts w:eastAsia="宋体"/>
                <w:lang w:val="en-US" w:eastAsia="zh-CN" w:bidi="ar"/>
              </w:rPr>
              <w:t>×100%</w:t>
            </w:r>
            <w:r>
              <w:rPr>
                <w:rStyle w:val="15"/>
                <w:lang w:val="en-US" w:eastAsia="zh-CN" w:bidi="ar"/>
              </w:rPr>
              <w:t>。及时完成实际工作数：部门按照整体绩效目标确定的时限实际完成的工作任务数量。</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该项得分</w:t>
            </w:r>
            <w:r>
              <w:rPr>
                <w:rStyle w:val="16"/>
                <w:rFonts w:eastAsia="宋体"/>
                <w:lang w:val="en-US" w:eastAsia="zh-CN" w:bidi="ar"/>
              </w:rPr>
              <w:t>=</w:t>
            </w:r>
            <w:r>
              <w:rPr>
                <w:rStyle w:val="15"/>
                <w:lang w:val="en-US" w:eastAsia="zh-CN" w:bidi="ar"/>
              </w:rPr>
              <w:t>完成及时率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5"/>
                <w:lang w:val="en-US" w:eastAsia="zh-CN" w:bidi="ar"/>
              </w:rPr>
            </w:pPr>
            <w:r>
              <w:rPr>
                <w:rStyle w:val="15"/>
                <w:lang w:val="en-US" w:eastAsia="zh-CN" w:bidi="ar"/>
              </w:rPr>
              <w:t>质量</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达标率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达到质量标准（绩效标准值）的实际工作数与计划工作数的比率</w:t>
            </w:r>
            <w:r>
              <w:rPr>
                <w:rStyle w:val="16"/>
                <w:rFonts w:eastAsia="宋体"/>
                <w:lang w:val="en-US" w:eastAsia="zh-CN" w:bidi="ar"/>
              </w:rPr>
              <w:t>,</w:t>
            </w:r>
            <w:r>
              <w:rPr>
                <w:rStyle w:val="15"/>
                <w:lang w:val="en-US" w:eastAsia="zh-CN" w:bidi="ar"/>
              </w:rPr>
              <w:t>用以反映和考核部门履职质量目标的实现程度。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Style w:val="15"/>
                <w:lang w:val="en-US" w:eastAsia="zh-CN" w:bidi="ar"/>
              </w:rPr>
            </w:pPr>
          </w:p>
          <w:p>
            <w:pPr>
              <w:keepNext w:val="0"/>
              <w:keepLines w:val="0"/>
              <w:widowControl/>
              <w:suppressLineNumbers w:val="0"/>
              <w:jc w:val="left"/>
              <w:textAlignment w:val="center"/>
              <w:rPr>
                <w:rStyle w:val="15"/>
                <w:lang w:val="en-US" w:eastAsia="zh-CN" w:bidi="ar"/>
              </w:rPr>
            </w:pPr>
            <w:r>
              <w:rPr>
                <w:rStyle w:val="15"/>
                <w:lang w:val="en-US" w:eastAsia="zh-CN" w:bidi="ar"/>
              </w:rPr>
              <w:t>质量达标率</w:t>
            </w:r>
            <w:r>
              <w:rPr>
                <w:rStyle w:val="16"/>
                <w:rFonts w:eastAsia="宋体"/>
                <w:lang w:val="en-US" w:eastAsia="zh-CN" w:bidi="ar"/>
              </w:rPr>
              <w:t>=</w:t>
            </w:r>
            <w:r>
              <w:rPr>
                <w:rStyle w:val="15"/>
                <w:lang w:val="en-US" w:eastAsia="zh-CN" w:bidi="ar"/>
              </w:rPr>
              <w:t>（质量达标实际工作数</w:t>
            </w:r>
            <w:r>
              <w:rPr>
                <w:rStyle w:val="16"/>
                <w:rFonts w:eastAsia="宋体"/>
                <w:lang w:val="en-US" w:eastAsia="zh-CN" w:bidi="ar"/>
              </w:rPr>
              <w:t>/</w:t>
            </w:r>
            <w:r>
              <w:rPr>
                <w:rStyle w:val="15"/>
                <w:lang w:val="en-US" w:eastAsia="zh-CN" w:bidi="ar"/>
              </w:rPr>
              <w:t>计划工作数）</w:t>
            </w:r>
            <w:r>
              <w:rPr>
                <w:rStyle w:val="16"/>
                <w:rFonts w:eastAsia="宋体"/>
                <w:lang w:val="en-US" w:eastAsia="zh-CN" w:bidi="ar"/>
              </w:rPr>
              <w:t>×100%</w:t>
            </w:r>
            <w:r>
              <w:rPr>
                <w:rStyle w:val="15"/>
                <w:lang w:val="en-US" w:eastAsia="zh-CN" w:bidi="ar"/>
              </w:rPr>
              <w:t>。质量达标实际工作数：一定时期（年度或规划期）内部门实际完成工作数中达到部门绩效目标要求（绩效标准值）的工作任务数量。</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该项得分</w:t>
            </w:r>
            <w:r>
              <w:rPr>
                <w:rStyle w:val="16"/>
                <w:rFonts w:eastAsia="宋体"/>
                <w:lang w:val="en-US" w:eastAsia="zh-CN" w:bidi="ar"/>
              </w:rPr>
              <w:t>=</w:t>
            </w:r>
            <w:r>
              <w:rPr>
                <w:rStyle w:val="15"/>
                <w:lang w:val="en-US" w:eastAsia="zh-CN" w:bidi="ar"/>
              </w:rPr>
              <w:t>达标率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5"/>
                <w:lang w:val="en-US" w:eastAsia="zh-CN" w:bidi="ar"/>
              </w:rPr>
            </w:pPr>
            <w:r>
              <w:rPr>
                <w:rStyle w:val="15"/>
                <w:lang w:val="en-US" w:eastAsia="zh-CN" w:bidi="ar"/>
              </w:rPr>
              <w:t>重点工作</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办结率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部门年度重点工作实际完成数与交办或下达数的比率，用以反映部门对重点工作的办理落实程度。</w:t>
            </w:r>
          </w:p>
        </w:tc>
        <w:tc>
          <w:tcPr>
            <w:tcW w:w="5112" w:type="dxa"/>
            <w:tcBorders>
              <w:tl2br w:val="nil"/>
              <w:tr2bl w:val="nil"/>
            </w:tcBorders>
            <w:noWrap w:val="0"/>
            <w:vAlign w:val="center"/>
          </w:tcPr>
          <w:p>
            <w:pPr>
              <w:keepNext w:val="0"/>
              <w:keepLines w:val="0"/>
              <w:widowControl/>
              <w:suppressLineNumbers w:val="0"/>
              <w:jc w:val="left"/>
              <w:textAlignment w:val="center"/>
              <w:rPr>
                <w:rStyle w:val="15"/>
                <w:lang w:val="en-US" w:eastAsia="zh-CN" w:bidi="ar"/>
              </w:rPr>
            </w:pPr>
            <w:r>
              <w:rPr>
                <w:rStyle w:val="15"/>
                <w:lang w:val="en-US" w:eastAsia="zh-CN" w:bidi="ar"/>
              </w:rPr>
              <w:t>重点工作办结率</w:t>
            </w:r>
            <w:r>
              <w:rPr>
                <w:rStyle w:val="16"/>
                <w:rFonts w:eastAsia="宋体"/>
                <w:lang w:val="en-US" w:eastAsia="zh-CN" w:bidi="ar"/>
              </w:rPr>
              <w:t>=</w:t>
            </w:r>
            <w:r>
              <w:rPr>
                <w:rStyle w:val="15"/>
                <w:lang w:val="en-US" w:eastAsia="zh-CN" w:bidi="ar"/>
              </w:rPr>
              <w:t>（重点工作实际完成数</w:t>
            </w:r>
            <w:r>
              <w:rPr>
                <w:rStyle w:val="16"/>
                <w:rFonts w:eastAsia="宋体"/>
                <w:lang w:val="en-US" w:eastAsia="zh-CN" w:bidi="ar"/>
              </w:rPr>
              <w:t>/</w:t>
            </w:r>
            <w:r>
              <w:rPr>
                <w:rStyle w:val="15"/>
                <w:lang w:val="en-US" w:eastAsia="zh-CN" w:bidi="ar"/>
              </w:rPr>
              <w:t>交办或下达数）</w:t>
            </w:r>
            <w:r>
              <w:rPr>
                <w:rStyle w:val="16"/>
                <w:rFonts w:eastAsia="宋体"/>
                <w:lang w:val="en-US" w:eastAsia="zh-CN" w:bidi="ar"/>
              </w:rPr>
              <w:t>×100%</w:t>
            </w:r>
            <w:r>
              <w:rPr>
                <w:rStyle w:val="15"/>
                <w:lang w:val="en-US" w:eastAsia="zh-CN" w:bidi="ar"/>
              </w:rPr>
              <w:t>。</w:t>
            </w:r>
          </w:p>
          <w:p>
            <w:pPr>
              <w:keepNext w:val="0"/>
              <w:keepLines w:val="0"/>
              <w:widowControl/>
              <w:suppressLineNumbers w:val="0"/>
              <w:jc w:val="left"/>
              <w:textAlignment w:val="center"/>
              <w:rPr>
                <w:rStyle w:val="15"/>
                <w:lang w:val="en-US" w:eastAsia="zh-CN" w:bidi="ar"/>
              </w:rPr>
            </w:pPr>
            <w:r>
              <w:rPr>
                <w:rStyle w:val="15"/>
                <w:lang w:val="en-US" w:eastAsia="zh-CN" w:bidi="ar"/>
              </w:rPr>
              <w:t>重点工作是指党委、政府、人大、相关部门交办或下达的工作任务。</w:t>
            </w:r>
          </w:p>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该项得分</w:t>
            </w:r>
            <w:r>
              <w:rPr>
                <w:rStyle w:val="16"/>
                <w:rFonts w:eastAsia="宋体"/>
                <w:lang w:val="en-US" w:eastAsia="zh-CN" w:bidi="ar"/>
              </w:rPr>
              <w:t>=</w:t>
            </w:r>
            <w:r>
              <w:rPr>
                <w:rStyle w:val="15"/>
                <w:lang w:val="en-US" w:eastAsia="zh-CN" w:bidi="ar"/>
              </w:rPr>
              <w:t>办结率</w:t>
            </w:r>
            <w:r>
              <w:rPr>
                <w:rStyle w:val="16"/>
                <w:rFonts w:eastAsia="宋体"/>
                <w:lang w:val="en-US" w:eastAsia="zh-CN" w:bidi="ar"/>
              </w:rPr>
              <w:t>×4</w:t>
            </w:r>
            <w:r>
              <w:rPr>
                <w:rStyle w:val="15"/>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Style w:val="13"/>
                <w:lang w:val="en-US" w:eastAsia="zh-CN" w:bidi="ar"/>
              </w:rPr>
            </w:pPr>
            <w:r>
              <w:rPr>
                <w:rStyle w:val="13"/>
                <w:lang w:val="en-US" w:eastAsia="zh-CN" w:bidi="ar"/>
              </w:rPr>
              <w:t>效果</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lang w:val="en-US" w:eastAsia="zh-CN" w:bidi="ar"/>
              </w:rPr>
              <w:t>（</w:t>
            </w:r>
            <w:r>
              <w:rPr>
                <w:rStyle w:val="14"/>
                <w:rFonts w:eastAsia="宋体"/>
                <w:lang w:val="en-US" w:eastAsia="zh-CN" w:bidi="ar"/>
              </w:rPr>
              <w:t>17</w:t>
            </w:r>
            <w:r>
              <w:rPr>
                <w:rStyle w:val="13"/>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履职效益（</w:t>
            </w:r>
            <w:r>
              <w:rPr>
                <w:rStyle w:val="16"/>
                <w:rFonts w:eastAsia="宋体"/>
                <w:lang w:val="en-US" w:eastAsia="zh-CN" w:bidi="ar"/>
              </w:rPr>
              <w:t>17</w:t>
            </w:r>
            <w:r>
              <w:rPr>
                <w:rStyle w:val="15"/>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Style w:val="15"/>
                <w:lang w:val="en-US" w:eastAsia="zh-CN" w:bidi="ar"/>
              </w:rPr>
            </w:pPr>
            <w:r>
              <w:rPr>
                <w:rStyle w:val="15"/>
                <w:lang w:val="en-US" w:eastAsia="zh-CN" w:bidi="ar"/>
              </w:rPr>
              <w:t>经济</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效益</w:t>
            </w:r>
          </w:p>
        </w:tc>
        <w:tc>
          <w:tcPr>
            <w:tcW w:w="495"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2570" w:type="dxa"/>
            <w:vMerge w:val="restart"/>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部门履行职责对经济发展、社会发展、生态环境所带来的直接或间接影响。</w:t>
            </w:r>
          </w:p>
        </w:tc>
        <w:tc>
          <w:tcPr>
            <w:tcW w:w="5112" w:type="dxa"/>
            <w:vMerge w:val="restart"/>
            <w:tcBorders>
              <w:tl2br w:val="nil"/>
              <w:tr2bl w:val="nil"/>
            </w:tcBorders>
            <w:noWrap w:val="0"/>
            <w:vAlign w:val="center"/>
          </w:tcPr>
          <w:p>
            <w:pPr>
              <w:keepNext w:val="0"/>
              <w:keepLines w:val="0"/>
              <w:widowControl/>
              <w:suppressLineNumbers w:val="0"/>
              <w:jc w:val="left"/>
              <w:textAlignment w:val="center"/>
              <w:rPr>
                <w:rStyle w:val="15"/>
                <w:lang w:val="en-US" w:eastAsia="zh-CN" w:bidi="ar"/>
              </w:rPr>
            </w:pPr>
            <w:r>
              <w:rPr>
                <w:rStyle w:val="15"/>
                <w:lang w:val="en-US" w:eastAsia="zh-CN" w:bidi="ar"/>
              </w:rPr>
              <w:t>此三项指标可根据部门实际并结合部门整体支出绩效目标设立情况有选择的进行评价。</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该项得分</w:t>
            </w:r>
            <w:r>
              <w:rPr>
                <w:rStyle w:val="16"/>
                <w:rFonts w:eastAsia="宋体"/>
                <w:lang w:val="en-US" w:eastAsia="zh-CN" w:bidi="ar"/>
              </w:rPr>
              <w:t>=</w:t>
            </w:r>
            <w:r>
              <w:rPr>
                <w:rStyle w:val="15"/>
                <w:lang w:val="en-US" w:eastAsia="zh-CN" w:bidi="ar"/>
              </w:rPr>
              <w:t>依据评价内容相应计分。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5"/>
                <w:lang w:val="en-US" w:eastAsia="zh-CN" w:bidi="ar"/>
              </w:rPr>
            </w:pPr>
            <w:r>
              <w:rPr>
                <w:rStyle w:val="15"/>
                <w:lang w:val="en-US" w:eastAsia="zh-CN" w:bidi="ar"/>
              </w:rPr>
              <w:t>社会</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效益</w:t>
            </w:r>
          </w:p>
        </w:tc>
        <w:tc>
          <w:tcPr>
            <w:tcW w:w="495"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Style w:val="15"/>
                <w:lang w:val="en-US" w:eastAsia="zh-CN" w:bidi="ar"/>
              </w:rPr>
            </w:pPr>
            <w:r>
              <w:rPr>
                <w:rStyle w:val="15"/>
                <w:lang w:val="en-US" w:eastAsia="zh-CN" w:bidi="ar"/>
              </w:rPr>
              <w:t>生态</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效益</w:t>
            </w:r>
          </w:p>
        </w:tc>
        <w:tc>
          <w:tcPr>
            <w:tcW w:w="495"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社会公众或服务对象满意度</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lang w:val="en-US" w:eastAsia="zh-CN" w:bidi="ar"/>
              </w:rPr>
              <w:t>社会公众或部门的服务对象对部门履职效果的满意程度。</w:t>
            </w:r>
          </w:p>
        </w:tc>
        <w:tc>
          <w:tcPr>
            <w:tcW w:w="5112" w:type="dxa"/>
            <w:tcBorders>
              <w:tl2br w:val="nil"/>
              <w:tr2bl w:val="nil"/>
            </w:tcBorders>
            <w:noWrap w:val="0"/>
            <w:vAlign w:val="center"/>
          </w:tcPr>
          <w:p>
            <w:pPr>
              <w:keepNext w:val="0"/>
              <w:keepLines w:val="0"/>
              <w:widowControl/>
              <w:suppressLineNumbers w:val="0"/>
              <w:jc w:val="left"/>
              <w:textAlignment w:val="center"/>
              <w:rPr>
                <w:rStyle w:val="15"/>
                <w:lang w:val="en-US" w:eastAsia="zh-CN" w:bidi="ar"/>
              </w:rPr>
            </w:pPr>
          </w:p>
          <w:p>
            <w:pPr>
              <w:keepNext w:val="0"/>
              <w:keepLines w:val="0"/>
              <w:widowControl/>
              <w:suppressLineNumbers w:val="0"/>
              <w:jc w:val="left"/>
              <w:textAlignment w:val="center"/>
              <w:rPr>
                <w:rStyle w:val="15"/>
                <w:lang w:val="en-US" w:eastAsia="zh-CN" w:bidi="ar"/>
              </w:rPr>
            </w:pPr>
            <w:r>
              <w:rPr>
                <w:rStyle w:val="15"/>
                <w:lang w:val="en-US" w:eastAsia="zh-CN" w:bidi="ar"/>
              </w:rPr>
              <w:t>社会公众或服务对象是指部门履行职责而影响到的部门、群体或个人。一般采取社会调查的方式</w:t>
            </w:r>
            <w:r>
              <w:rPr>
                <w:rStyle w:val="16"/>
                <w:rFonts w:eastAsia="宋体"/>
                <w:lang w:val="en-US" w:eastAsia="zh-CN" w:bidi="ar"/>
              </w:rPr>
              <w:t>(</w:t>
            </w:r>
            <w:r>
              <w:rPr>
                <w:rStyle w:val="15"/>
                <w:lang w:val="en-US" w:eastAsia="zh-CN" w:bidi="ar"/>
              </w:rPr>
              <w:t>不少于</w:t>
            </w:r>
            <w:r>
              <w:rPr>
                <w:rStyle w:val="16"/>
                <w:rFonts w:eastAsia="宋体"/>
                <w:lang w:val="en-US" w:eastAsia="zh-CN" w:bidi="ar"/>
              </w:rPr>
              <w:t>30</w:t>
            </w:r>
            <w:r>
              <w:rPr>
                <w:rStyle w:val="15"/>
                <w:lang w:val="en-US" w:eastAsia="zh-CN" w:bidi="ar"/>
              </w:rPr>
              <w:t>份</w:t>
            </w:r>
            <w:r>
              <w:rPr>
                <w:rStyle w:val="16"/>
                <w:rFonts w:eastAsia="宋体"/>
                <w:lang w:val="en-US" w:eastAsia="zh-CN" w:bidi="ar"/>
              </w:rPr>
              <w:t>)</w:t>
            </w:r>
            <w:r>
              <w:rPr>
                <w:rStyle w:val="15"/>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5"/>
                <w:lang w:val="en-US" w:eastAsia="zh-CN" w:bidi="ar"/>
              </w:rPr>
              <w:t>该项得分</w:t>
            </w:r>
            <w:r>
              <w:rPr>
                <w:rStyle w:val="16"/>
                <w:rFonts w:eastAsia="宋体"/>
                <w:lang w:val="en-US" w:eastAsia="zh-CN" w:bidi="ar"/>
              </w:rPr>
              <w:t>=</w:t>
            </w:r>
            <w:r>
              <w:rPr>
                <w:rStyle w:val="15"/>
                <w:lang w:val="en-US" w:eastAsia="zh-CN" w:bidi="ar"/>
              </w:rPr>
              <w:t>满意率</w:t>
            </w:r>
            <w:r>
              <w:rPr>
                <w:rStyle w:val="16"/>
                <w:rFonts w:eastAsia="宋体"/>
                <w:lang w:val="en-US" w:eastAsia="zh-CN" w:bidi="ar"/>
              </w:rPr>
              <w:t>×8</w:t>
            </w:r>
            <w:r>
              <w:rPr>
                <w:rStyle w:val="15"/>
                <w:lang w:val="en-US" w:eastAsia="zh-CN" w:bidi="ar"/>
              </w:rPr>
              <w:t>分。</w:t>
            </w:r>
          </w:p>
        </w:tc>
        <w:tc>
          <w:tcPr>
            <w:tcW w:w="2115" w:type="dxa"/>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0" w:type="auto"/>
            <w:gridSpan w:val="3"/>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7"/>
                <w:lang w:val="en-US" w:eastAsia="zh-CN" w:bidi="ar"/>
              </w:rPr>
              <w:t>合</w:t>
            </w:r>
            <w:r>
              <w:rPr>
                <w:rStyle w:val="18"/>
                <w:rFonts w:eastAsia="宋体"/>
                <w:lang w:val="en-US" w:eastAsia="zh-CN" w:bidi="ar"/>
              </w:rPr>
              <w:t xml:space="preserve">  </w:t>
            </w:r>
            <w:r>
              <w:rPr>
                <w:rStyle w:val="17"/>
                <w:lang w:val="en-US" w:eastAsia="zh-CN" w:bidi="ar"/>
              </w:rPr>
              <w:t>计</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0" w:type="auto"/>
            <w:tcBorders>
              <w:tl2br w:val="nil"/>
              <w:tr2bl w:val="nil"/>
            </w:tcBorders>
            <w:noWrap/>
            <w:vAlign w:val="center"/>
          </w:tcPr>
          <w:p>
            <w:pPr>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91</w:t>
            </w:r>
          </w:p>
        </w:tc>
      </w:tr>
    </w:tbl>
    <w:p>
      <w:pPr>
        <w:adjustRightInd w:val="0"/>
        <w:spacing w:line="600" w:lineRule="exact"/>
        <w:ind w:right="641"/>
        <w:rPr>
          <w:rFonts w:hint="eastAsia" w:ascii="黑体" w:eastAsia="黑体"/>
          <w:sz w:val="32"/>
          <w:szCs w:val="32"/>
        </w:rPr>
        <w:sectPr>
          <w:pgSz w:w="16837" w:h="11905" w:orient="landscape"/>
          <w:pgMar w:top="1417" w:right="1417" w:bottom="1417" w:left="1417" w:header="0" w:footer="0" w:gutter="0"/>
          <w:pgNumType w:start="1"/>
          <w:cols w:space="0" w:num="1"/>
          <w:rtlGutter w:val="0"/>
          <w:docGrid w:linePitch="636" w:charSpace="0"/>
        </w:sectPr>
      </w:pPr>
    </w:p>
    <w:p>
      <w:pPr>
        <w:pStyle w:val="6"/>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pStyle w:val="6"/>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2023年度部门整体支出绩效评价基础数据表</w:t>
      </w:r>
    </w:p>
    <w:tbl>
      <w:tblPr>
        <w:tblStyle w:val="7"/>
        <w:tblW w:w="92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14"/>
        <w:gridCol w:w="1390"/>
        <w:gridCol w:w="1803"/>
        <w:gridCol w:w="2216"/>
        <w:gridCol w:w="2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jc w:val="center"/>
        </w:trPr>
        <w:tc>
          <w:tcPr>
            <w:tcW w:w="16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财政供养人员情况</w:t>
            </w:r>
          </w:p>
        </w:tc>
        <w:tc>
          <w:tcPr>
            <w:tcW w:w="319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编制数</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年实际在职人数</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61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0"/>
                <w:szCs w:val="20"/>
                <w:u w:val="none"/>
              </w:rPr>
            </w:pPr>
          </w:p>
        </w:tc>
        <w:tc>
          <w:tcPr>
            <w:tcW w:w="319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85</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79</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92.94%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经费控制情况</w:t>
            </w:r>
          </w:p>
        </w:tc>
        <w:tc>
          <w:tcPr>
            <w:tcW w:w="319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2022年决算数</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年预算数</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三公经费</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460592.53</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360000</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317219.9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1、公务用车购置和维护经费</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452268.53</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tabs>
                <w:tab w:val="center" w:pos="972"/>
              </w:tabs>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350000</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317219.9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  公车购置</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235582.3</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公车运行维护</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216686.23</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350000</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317219.9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 、 出国经费</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 公务接待</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9324</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10000</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项目支出：</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450000</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170530.14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1、执法制服专项(一个项目一行)</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150000</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38431.14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2、联合治超专项(一个项目一行)</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300000</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132099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800" w:firstLineChars="4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公用经费</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sz w:val="21"/>
                <w:szCs w:val="21"/>
                <w:u w:val="none"/>
                <w:lang w:val="en-US" w:eastAsia="zh-CN"/>
              </w:rPr>
              <w:t>1792392.11</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sz w:val="21"/>
                <w:szCs w:val="21"/>
                <w:u w:val="none"/>
                <w:lang w:val="en-US" w:eastAsia="zh-CN"/>
              </w:rPr>
              <w:t>1846000</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sz w:val="21"/>
                <w:szCs w:val="21"/>
                <w:u w:val="none"/>
                <w:lang w:val="en-US" w:eastAsia="zh-CN"/>
              </w:rPr>
              <w:t>2769155.39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其中：办公经费</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sz w:val="21"/>
                <w:szCs w:val="21"/>
                <w:u w:val="none"/>
                <w:lang w:val="en-US" w:eastAsia="zh-CN"/>
              </w:rPr>
              <w:t>89915.15</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220000</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sz w:val="21"/>
                <w:szCs w:val="21"/>
                <w:u w:val="none"/>
                <w:lang w:val="en-US" w:eastAsia="zh-CN"/>
              </w:rPr>
              <w:t>102930.97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水费 、电费</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46410.53</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40000</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94380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差旅费</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323555</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500000</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782349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会议费 、培训费</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19080</w:t>
            </w: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sz w:val="21"/>
                <w:szCs w:val="21"/>
                <w:u w:val="none"/>
                <w:lang w:val="en-US" w:eastAsia="zh-CN"/>
              </w:rPr>
              <w:t>30000</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sz w:val="21"/>
                <w:szCs w:val="21"/>
                <w:u w:val="none"/>
                <w:lang w:val="en-US" w:eastAsia="zh-CN"/>
              </w:rPr>
              <w:t>45696.96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政府采购金额</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850000</w:t>
            </w: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sz w:val="21"/>
                <w:szCs w:val="21"/>
                <w:u w:val="none"/>
                <w:lang w:val="en-US" w:eastAsia="zh-CN"/>
              </w:rPr>
              <w:t>837640.14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部门基本支出预算调整</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8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2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5" w:hRule="atLeast"/>
          <w:jc w:val="center"/>
        </w:trPr>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厉行节约保障措施</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进一步健全和完善财务管理制度及绩效评价管理办法，创新管理手段。</w:t>
            </w:r>
          </w:p>
        </w:tc>
      </w:tr>
    </w:tbl>
    <w:p>
      <w:pPr>
        <w:pStyle w:val="6"/>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说明：“项目支出”需要填报基本支出以外的所有项目支出情况，“公用经费”填报基本支出的一般商品和服务支出。</w:t>
      </w:r>
    </w:p>
    <w:p>
      <w:pPr>
        <w:pStyle w:val="6"/>
        <w:ind w:left="0" w:leftChars="0" w:firstLine="0" w:firstLineChars="0"/>
        <w:rPr>
          <w:rFonts w:hint="eastAsia" w:ascii="仿宋" w:hAnsi="仿宋" w:eastAsia="仿宋" w:cs="仿宋"/>
          <w:sz w:val="24"/>
          <w:szCs w:val="24"/>
          <w:lang w:val="en-US" w:eastAsia="zh-CN"/>
        </w:rPr>
      </w:pPr>
    </w:p>
    <w:p>
      <w:pPr>
        <w:pStyle w:val="6"/>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填表人:刘萍 填报日期：2024年2月28日 联系电话：6802803 单位负责人签字：</w:t>
      </w:r>
    </w:p>
    <w:p>
      <w:pPr>
        <w:pStyle w:val="6"/>
        <w:ind w:left="0" w:leftChars="0" w:firstLine="0" w:firstLineChars="0"/>
        <w:rPr>
          <w:rFonts w:hint="default" w:eastAsia="方正小标宋_GBK"/>
          <w:kern w:val="0"/>
          <w:sz w:val="36"/>
          <w:szCs w:val="36"/>
          <w:lang w:val="en-US" w:eastAsia="zh-CN"/>
        </w:rPr>
      </w:pPr>
      <w:r>
        <w:rPr>
          <w:rFonts w:hint="eastAsia" w:eastAsia="方正小标宋_GBK"/>
          <w:kern w:val="0"/>
          <w:sz w:val="36"/>
          <w:szCs w:val="36"/>
          <w:lang w:val="en-US" w:eastAsia="zh-CN"/>
        </w:rPr>
        <w:t>附件6</w:t>
      </w:r>
    </w:p>
    <w:p>
      <w:pPr>
        <w:spacing w:line="0" w:lineRule="atLeast"/>
        <w:jc w:val="center"/>
        <w:rPr>
          <w:rFonts w:eastAsia="方正小标宋_GBK"/>
          <w:kern w:val="0"/>
          <w:sz w:val="36"/>
          <w:szCs w:val="36"/>
        </w:rPr>
      </w:pPr>
      <w:r>
        <w:rPr>
          <w:rFonts w:hint="eastAsia" w:eastAsia="方正小标宋_GBK"/>
          <w:kern w:val="0"/>
          <w:sz w:val="36"/>
          <w:szCs w:val="36"/>
          <w:lang w:eastAsia="zh-CN"/>
        </w:rPr>
        <w:t>项目</w:t>
      </w:r>
      <w:r>
        <w:rPr>
          <w:rFonts w:hint="eastAsia" w:eastAsia="方正小标宋_GBK"/>
          <w:kern w:val="0"/>
          <w:sz w:val="36"/>
          <w:szCs w:val="36"/>
        </w:rPr>
        <w:t>支出绩效自评表</w:t>
      </w:r>
    </w:p>
    <w:p>
      <w:pPr>
        <w:widowControl/>
        <w:jc w:val="center"/>
        <w:rPr>
          <w:rFonts w:eastAsia="黑体"/>
          <w:sz w:val="32"/>
          <w:szCs w:val="32"/>
        </w:rPr>
      </w:pPr>
      <w:r>
        <w:rPr>
          <w:rFonts w:hint="eastAsia"/>
          <w:kern w:val="0"/>
          <w:sz w:val="22"/>
        </w:rPr>
        <w:t>（</w:t>
      </w:r>
      <w:r>
        <w:rPr>
          <w:rFonts w:hint="eastAsia"/>
          <w:kern w:val="0"/>
          <w:sz w:val="22"/>
          <w:lang w:val="en-US" w:eastAsia="zh-CN"/>
        </w:rPr>
        <w:t>2023</w:t>
      </w:r>
      <w:r>
        <w:rPr>
          <w:rFonts w:hint="eastAsia"/>
          <w:kern w:val="0"/>
          <w:sz w:val="22"/>
        </w:rPr>
        <w:t>年度）</w:t>
      </w:r>
    </w:p>
    <w:tbl>
      <w:tblPr>
        <w:tblStyle w:val="7"/>
        <w:tblW w:w="9322" w:type="dxa"/>
        <w:jc w:val="center"/>
        <w:tblLayout w:type="autofit"/>
        <w:tblCellMar>
          <w:top w:w="0" w:type="dxa"/>
          <w:left w:w="108" w:type="dxa"/>
          <w:bottom w:w="0" w:type="dxa"/>
          <w:right w:w="108" w:type="dxa"/>
        </w:tblCellMar>
      </w:tblPr>
      <w:tblGrid>
        <w:gridCol w:w="1027"/>
        <w:gridCol w:w="770"/>
        <w:gridCol w:w="1119"/>
        <w:gridCol w:w="1594"/>
        <w:gridCol w:w="1266"/>
        <w:gridCol w:w="1045"/>
        <w:gridCol w:w="536"/>
        <w:gridCol w:w="596"/>
        <w:gridCol w:w="258"/>
        <w:gridCol w:w="1111"/>
      </w:tblGrid>
      <w:tr>
        <w:tblPrEx>
          <w:tblCellMar>
            <w:top w:w="0" w:type="dxa"/>
            <w:left w:w="108" w:type="dxa"/>
            <w:bottom w:w="0" w:type="dxa"/>
            <w:right w:w="108" w:type="dxa"/>
          </w:tblCellMar>
        </w:tblPrEx>
        <w:trPr>
          <w:trHeight w:val="393"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95" w:type="dxa"/>
            <w:gridSpan w:val="9"/>
            <w:tcBorders>
              <w:top w:val="single" w:color="auto" w:sz="4" w:space="0"/>
              <w:left w:val="nil"/>
              <w:bottom w:val="single" w:color="auto" w:sz="4" w:space="0"/>
              <w:right w:val="single" w:color="000000" w:sz="4" w:space="0"/>
            </w:tcBorders>
            <w:vAlign w:val="center"/>
          </w:tcPr>
          <w:p>
            <w:pPr>
              <w:widowControl/>
              <w:spacing w:line="0" w:lineRule="atLeast"/>
              <w:jc w:val="both"/>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执法制服费</w:t>
            </w:r>
          </w:p>
        </w:tc>
      </w:tr>
      <w:tr>
        <w:tblPrEx>
          <w:tblCellMar>
            <w:top w:w="0" w:type="dxa"/>
            <w:left w:w="108" w:type="dxa"/>
            <w:bottom w:w="0" w:type="dxa"/>
            <w:right w:w="108" w:type="dxa"/>
          </w:tblCellMar>
        </w:tblPrEx>
        <w:trPr>
          <w:trHeight w:val="340" w:hRule="atLeast"/>
          <w:jc w:val="center"/>
        </w:trPr>
        <w:tc>
          <w:tcPr>
            <w:tcW w:w="1027"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749"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邵阳县交通运输综合行政执法大队</w:t>
            </w:r>
          </w:p>
        </w:tc>
        <w:tc>
          <w:tcPr>
            <w:tcW w:w="1045"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501"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交通运输综合行政执法大队</w:t>
            </w:r>
          </w:p>
        </w:tc>
      </w:tr>
      <w:tr>
        <w:tblPrEx>
          <w:tblCellMar>
            <w:top w:w="0" w:type="dxa"/>
            <w:left w:w="108" w:type="dxa"/>
            <w:bottom w:w="0" w:type="dxa"/>
            <w:right w:w="108" w:type="dxa"/>
          </w:tblCellMar>
        </w:tblPrEx>
        <w:trPr>
          <w:trHeight w:val="373" w:hRule="atLeast"/>
          <w:jc w:val="center"/>
        </w:trPr>
        <w:tc>
          <w:tcPr>
            <w:tcW w:w="1027"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hint="eastAsia" w:eastAsia="仿宋_GB2312"/>
                <w:kern w:val="0"/>
                <w:szCs w:val="21"/>
                <w:lang w:eastAsia="zh-CN"/>
              </w:rPr>
            </w:pPr>
            <w:r>
              <w:rPr>
                <w:rFonts w:hint="eastAsia" w:eastAsia="仿宋_GB2312"/>
                <w:kern w:val="0"/>
                <w:szCs w:val="21"/>
              </w:rPr>
              <w:t>项目资金</w:t>
            </w:r>
          </w:p>
          <w:p>
            <w:pPr>
              <w:widowControl/>
              <w:spacing w:line="0" w:lineRule="atLeast"/>
              <w:jc w:val="center"/>
              <w:rPr>
                <w:rFonts w:eastAsia="仿宋_GB2312"/>
                <w:kern w:val="0"/>
                <w:szCs w:val="21"/>
              </w:rPr>
            </w:pPr>
            <w:r>
              <w:rPr>
                <w:rFonts w:hint="eastAsia" w:eastAsia="仿宋_GB2312"/>
                <w:kern w:val="0"/>
                <w:szCs w:val="21"/>
              </w:rPr>
              <w:t>（万元）</w:t>
            </w:r>
          </w:p>
        </w:tc>
        <w:tc>
          <w:tcPr>
            <w:tcW w:w="188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59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45"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854"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11"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2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88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594"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150000</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38431.14</w:t>
            </w:r>
          </w:p>
        </w:tc>
        <w:tc>
          <w:tcPr>
            <w:tcW w:w="1045"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38431.14</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854"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25.62%</w:t>
            </w:r>
          </w:p>
        </w:tc>
        <w:tc>
          <w:tcPr>
            <w:tcW w:w="1111"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r>
      <w:tr>
        <w:tblPrEx>
          <w:tblCellMar>
            <w:top w:w="0" w:type="dxa"/>
            <w:left w:w="108" w:type="dxa"/>
            <w:bottom w:w="0" w:type="dxa"/>
            <w:right w:w="108" w:type="dxa"/>
          </w:tblCellMar>
        </w:tblPrEx>
        <w:trPr>
          <w:trHeight w:val="340" w:hRule="atLeast"/>
          <w:jc w:val="center"/>
        </w:trPr>
        <w:tc>
          <w:tcPr>
            <w:tcW w:w="102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88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594"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150000</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38431.14</w:t>
            </w:r>
          </w:p>
        </w:tc>
        <w:tc>
          <w:tcPr>
            <w:tcW w:w="1045"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38431.14</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854"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25.62%</w:t>
            </w:r>
          </w:p>
        </w:tc>
        <w:tc>
          <w:tcPr>
            <w:tcW w:w="111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2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88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594"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04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854"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1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27"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889"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594"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04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85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1"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27"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749"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546"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1027"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749"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ascii="仿宋" w:hAnsi="仿宋" w:eastAsia="仿宋"/>
              </w:rPr>
              <w:t>全员着执法制服执法</w:t>
            </w:r>
            <w:r>
              <w:rPr>
                <w:rFonts w:hint="eastAsia" w:eastAsia="仿宋_GB2312"/>
                <w:kern w:val="0"/>
                <w:szCs w:val="21"/>
              </w:rPr>
              <w:t>　　</w:t>
            </w:r>
          </w:p>
        </w:tc>
        <w:tc>
          <w:tcPr>
            <w:tcW w:w="3546"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ascii="仿宋" w:hAnsi="仿宋" w:eastAsia="仿宋"/>
              </w:rPr>
              <w:t>全员着执法制服执法</w:t>
            </w:r>
          </w:p>
        </w:tc>
      </w:tr>
      <w:tr>
        <w:tblPrEx>
          <w:tblCellMar>
            <w:top w:w="0" w:type="dxa"/>
            <w:left w:w="108" w:type="dxa"/>
            <w:bottom w:w="0" w:type="dxa"/>
            <w:right w:w="108" w:type="dxa"/>
          </w:tblCellMar>
        </w:tblPrEx>
        <w:trPr>
          <w:trHeight w:val="377" w:hRule="atLeast"/>
          <w:jc w:val="center"/>
        </w:trPr>
        <w:tc>
          <w:tcPr>
            <w:tcW w:w="102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70"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1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594"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45"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596"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369"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1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59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制作制服人数</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80</w:t>
            </w:r>
          </w:p>
        </w:tc>
        <w:tc>
          <w:tcPr>
            <w:tcW w:w="104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80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w:t>
            </w:r>
          </w:p>
        </w:tc>
        <w:tc>
          <w:tcPr>
            <w:tcW w:w="59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20</w:t>
            </w:r>
            <w:r>
              <w:rPr>
                <w:rFonts w:hint="eastAsia" w:eastAsia="仿宋_GB2312"/>
                <w:kern w:val="0"/>
                <w:szCs w:val="21"/>
              </w:rPr>
              <w:t>　</w:t>
            </w:r>
          </w:p>
        </w:tc>
        <w:tc>
          <w:tcPr>
            <w:tcW w:w="1369"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1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59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采购合格率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100</w:t>
            </w:r>
            <w:r>
              <w:rPr>
                <w:rFonts w:hint="eastAsia" w:eastAsia="仿宋_GB2312"/>
                <w:kern w:val="0"/>
                <w:szCs w:val="21"/>
                <w:lang w:val="en-US" w:eastAsia="zh-CN"/>
              </w:rPr>
              <w:t>%</w:t>
            </w:r>
          </w:p>
        </w:tc>
        <w:tc>
          <w:tcPr>
            <w:tcW w:w="1045"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100</w:t>
            </w:r>
            <w:r>
              <w:rPr>
                <w:rFonts w:hint="eastAsia" w:eastAsia="仿宋_GB2312"/>
                <w:kern w:val="0"/>
                <w:szCs w:val="21"/>
                <w:lang w:val="en-US" w:eastAsia="zh-CN"/>
              </w:rPr>
              <w:t>%</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w:t>
            </w:r>
          </w:p>
        </w:tc>
        <w:tc>
          <w:tcPr>
            <w:tcW w:w="59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w:t>
            </w:r>
          </w:p>
        </w:tc>
        <w:tc>
          <w:tcPr>
            <w:tcW w:w="1369"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1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59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采购及时率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100</w:t>
            </w:r>
            <w:r>
              <w:rPr>
                <w:rFonts w:hint="eastAsia" w:eastAsia="仿宋_GB2312"/>
                <w:kern w:val="0"/>
                <w:szCs w:val="21"/>
                <w:lang w:val="en-US" w:eastAsia="zh-CN"/>
              </w:rPr>
              <w:t>%</w:t>
            </w:r>
          </w:p>
        </w:tc>
        <w:tc>
          <w:tcPr>
            <w:tcW w:w="1045"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100</w:t>
            </w:r>
            <w:r>
              <w:rPr>
                <w:rFonts w:hint="eastAsia" w:eastAsia="仿宋_GB2312"/>
                <w:kern w:val="0"/>
                <w:szCs w:val="21"/>
                <w:lang w:val="en-US" w:eastAsia="zh-CN"/>
              </w:rPr>
              <w:t>%</w:t>
            </w: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w:t>
            </w:r>
          </w:p>
        </w:tc>
        <w:tc>
          <w:tcPr>
            <w:tcW w:w="59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w:t>
            </w:r>
          </w:p>
        </w:tc>
        <w:tc>
          <w:tcPr>
            <w:tcW w:w="1369"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1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594"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制服费</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150000</w:t>
            </w:r>
          </w:p>
        </w:tc>
        <w:tc>
          <w:tcPr>
            <w:tcW w:w="104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38431.14</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59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w:t>
            </w:r>
          </w:p>
        </w:tc>
        <w:tc>
          <w:tcPr>
            <w:tcW w:w="1369"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财政未及时付款</w:t>
            </w:r>
          </w:p>
        </w:tc>
      </w:tr>
      <w:tr>
        <w:tblPrEx>
          <w:tblCellMar>
            <w:top w:w="0" w:type="dxa"/>
            <w:left w:w="108" w:type="dxa"/>
            <w:bottom w:w="0" w:type="dxa"/>
            <w:right w:w="108" w:type="dxa"/>
          </w:tblCellMar>
        </w:tblPrEx>
        <w:trPr>
          <w:trHeight w:val="340"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1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59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5"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9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69"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1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9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5"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9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69"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1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59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维护执法权威</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045"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59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w:t>
            </w:r>
          </w:p>
        </w:tc>
        <w:tc>
          <w:tcPr>
            <w:tcW w:w="1369"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1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9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树立良好执法形象</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5"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59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1369"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9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69"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94"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5"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9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6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9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69"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9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9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6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0" w:type="dxa"/>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19"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594"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群众满意度</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100</w:t>
            </w:r>
            <w:r>
              <w:rPr>
                <w:rFonts w:hint="eastAsia" w:eastAsia="仿宋_GB2312"/>
                <w:kern w:val="0"/>
                <w:szCs w:val="21"/>
                <w:lang w:val="en-US" w:eastAsia="zh-CN"/>
              </w:rPr>
              <w:t>%</w:t>
            </w:r>
          </w:p>
        </w:tc>
        <w:tc>
          <w:tcPr>
            <w:tcW w:w="1045"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98%</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596"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w:t>
            </w:r>
          </w:p>
        </w:tc>
        <w:tc>
          <w:tcPr>
            <w:tcW w:w="136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6821"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596"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93</w:t>
            </w:r>
          </w:p>
        </w:tc>
        <w:tc>
          <w:tcPr>
            <w:tcW w:w="1369"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ascii="Times New Roman" w:hAnsi="Times New Roman" w:eastAsia="仿宋_GB2312"/>
          <w:sz w:val="24"/>
        </w:rPr>
      </w:pPr>
      <w:r>
        <w:rPr>
          <w:rFonts w:hint="eastAsia" w:eastAsia="仿宋_GB2312"/>
          <w:sz w:val="24"/>
        </w:rPr>
        <w:t>填表人</w:t>
      </w:r>
      <w:r>
        <w:rPr>
          <w:rFonts w:hint="eastAsia" w:eastAsia="仿宋_GB2312"/>
          <w:sz w:val="24"/>
          <w:lang w:eastAsia="zh-CN"/>
        </w:rPr>
        <w:t>：</w:t>
      </w:r>
      <w:r>
        <w:rPr>
          <w:rFonts w:hint="eastAsia" w:eastAsia="仿宋_GB2312"/>
          <w:sz w:val="24"/>
          <w:lang w:val="en-US" w:eastAsia="zh-CN"/>
        </w:rPr>
        <w:t xml:space="preserve">刘萍 </w:t>
      </w:r>
      <w:r>
        <w:rPr>
          <w:rFonts w:hint="eastAsia" w:eastAsia="仿宋_GB2312"/>
          <w:sz w:val="24"/>
        </w:rPr>
        <w:t>填报日期：</w:t>
      </w:r>
      <w:r>
        <w:rPr>
          <w:rFonts w:hint="eastAsia" w:eastAsia="仿宋_GB2312"/>
          <w:sz w:val="24"/>
          <w:lang w:val="en-US" w:eastAsia="zh-CN"/>
        </w:rPr>
        <w:t>2024年2月28日</w:t>
      </w:r>
      <w:r>
        <w:rPr>
          <w:rFonts w:eastAsia="仿宋_GB2312"/>
          <w:sz w:val="24"/>
        </w:rPr>
        <w:t xml:space="preserve"> </w:t>
      </w:r>
      <w:r>
        <w:rPr>
          <w:rFonts w:hint="eastAsia" w:eastAsia="仿宋_GB2312"/>
          <w:sz w:val="24"/>
        </w:rPr>
        <w:t>联系电话：</w:t>
      </w:r>
      <w:r>
        <w:rPr>
          <w:rFonts w:hint="eastAsia" w:eastAsia="仿宋_GB2312"/>
          <w:sz w:val="24"/>
          <w:lang w:val="en-US" w:eastAsia="zh-CN"/>
        </w:rPr>
        <w:t>6802713</w:t>
      </w:r>
      <w:r>
        <w:rPr>
          <w:rFonts w:eastAsia="仿宋_GB2312"/>
          <w:sz w:val="24"/>
        </w:rPr>
        <w:t xml:space="preserve"> </w:t>
      </w:r>
      <w:r>
        <w:rPr>
          <w:rFonts w:hint="eastAsia" w:eastAsia="仿宋_GB2312"/>
          <w:sz w:val="24"/>
        </w:rPr>
        <w:t>单位负责人签字：</w:t>
      </w:r>
    </w:p>
    <w:p>
      <w:pPr>
        <w:pStyle w:val="6"/>
        <w:ind w:left="0" w:leftChars="0" w:firstLine="0" w:firstLineChars="0"/>
        <w:rPr>
          <w:rFonts w:hint="default" w:eastAsia="方正小标宋_GBK"/>
          <w:kern w:val="0"/>
          <w:sz w:val="36"/>
          <w:szCs w:val="36"/>
          <w:lang w:val="en-US" w:eastAsia="zh-CN"/>
        </w:rPr>
      </w:pPr>
      <w:r>
        <w:rPr>
          <w:rFonts w:hint="eastAsia" w:eastAsia="方正小标宋_GBK"/>
          <w:kern w:val="0"/>
          <w:sz w:val="36"/>
          <w:szCs w:val="36"/>
          <w:lang w:val="en-US" w:eastAsia="zh-CN"/>
        </w:rPr>
        <w:t>附件6</w:t>
      </w:r>
    </w:p>
    <w:p>
      <w:pPr>
        <w:spacing w:line="0" w:lineRule="atLeast"/>
        <w:jc w:val="center"/>
        <w:rPr>
          <w:rFonts w:eastAsia="方正小标宋_GBK"/>
          <w:kern w:val="0"/>
          <w:sz w:val="36"/>
          <w:szCs w:val="36"/>
        </w:rPr>
      </w:pPr>
      <w:r>
        <w:rPr>
          <w:rFonts w:hint="eastAsia" w:eastAsia="方正小标宋_GBK"/>
          <w:kern w:val="0"/>
          <w:sz w:val="36"/>
          <w:szCs w:val="36"/>
          <w:lang w:eastAsia="zh-CN"/>
        </w:rPr>
        <w:t>项目</w:t>
      </w:r>
      <w:r>
        <w:rPr>
          <w:rFonts w:hint="eastAsia" w:eastAsia="方正小标宋_GBK"/>
          <w:kern w:val="0"/>
          <w:sz w:val="36"/>
          <w:szCs w:val="36"/>
        </w:rPr>
        <w:t>支出绩效自评表</w:t>
      </w:r>
    </w:p>
    <w:p>
      <w:pPr>
        <w:widowControl/>
        <w:jc w:val="center"/>
        <w:rPr>
          <w:rFonts w:eastAsia="黑体"/>
          <w:sz w:val="32"/>
          <w:szCs w:val="32"/>
        </w:rPr>
      </w:pPr>
      <w:r>
        <w:rPr>
          <w:rFonts w:hint="eastAsia"/>
          <w:kern w:val="0"/>
          <w:sz w:val="22"/>
        </w:rPr>
        <w:t>（</w:t>
      </w:r>
      <w:r>
        <w:rPr>
          <w:rFonts w:hint="eastAsia"/>
          <w:kern w:val="0"/>
          <w:sz w:val="22"/>
          <w:lang w:val="en-US" w:eastAsia="zh-CN"/>
        </w:rPr>
        <w:t>2023</w:t>
      </w:r>
      <w:r>
        <w:rPr>
          <w:rFonts w:hint="eastAsia"/>
          <w:kern w:val="0"/>
          <w:sz w:val="22"/>
        </w:rPr>
        <w:t>年度）</w:t>
      </w:r>
    </w:p>
    <w:tbl>
      <w:tblPr>
        <w:tblStyle w:val="7"/>
        <w:tblW w:w="9322" w:type="dxa"/>
        <w:jc w:val="center"/>
        <w:tblLayout w:type="autofit"/>
        <w:tblCellMar>
          <w:top w:w="0" w:type="dxa"/>
          <w:left w:w="108" w:type="dxa"/>
          <w:bottom w:w="0" w:type="dxa"/>
          <w:right w:w="108" w:type="dxa"/>
        </w:tblCellMar>
      </w:tblPr>
      <w:tblGrid>
        <w:gridCol w:w="1029"/>
        <w:gridCol w:w="770"/>
        <w:gridCol w:w="1122"/>
        <w:gridCol w:w="1598"/>
        <w:gridCol w:w="1266"/>
        <w:gridCol w:w="1035"/>
        <w:gridCol w:w="536"/>
        <w:gridCol w:w="596"/>
        <w:gridCol w:w="258"/>
        <w:gridCol w:w="1112"/>
      </w:tblGrid>
      <w:tr>
        <w:tblPrEx>
          <w:tblCellMar>
            <w:top w:w="0" w:type="dxa"/>
            <w:left w:w="108" w:type="dxa"/>
            <w:bottom w:w="0" w:type="dxa"/>
            <w:right w:w="108" w:type="dxa"/>
          </w:tblCellMar>
        </w:tblPrEx>
        <w:trPr>
          <w:trHeight w:val="393" w:hRule="atLeast"/>
          <w:jc w:val="center"/>
        </w:trPr>
        <w:tc>
          <w:tcPr>
            <w:tcW w:w="102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93"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治超工作经费　</w:t>
            </w:r>
          </w:p>
        </w:tc>
      </w:tr>
      <w:tr>
        <w:tblPrEx>
          <w:tblCellMar>
            <w:top w:w="0" w:type="dxa"/>
            <w:left w:w="108" w:type="dxa"/>
            <w:bottom w:w="0" w:type="dxa"/>
            <w:right w:w="108" w:type="dxa"/>
          </w:tblCellMar>
        </w:tblPrEx>
        <w:trPr>
          <w:trHeight w:val="340" w:hRule="atLeast"/>
          <w:jc w:val="center"/>
        </w:trPr>
        <w:tc>
          <w:tcPr>
            <w:tcW w:w="1029"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756"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邵阳县交通运输综合行政执法大队</w:t>
            </w:r>
          </w:p>
        </w:tc>
        <w:tc>
          <w:tcPr>
            <w:tcW w:w="1035"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502"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邵阳县交通运输综合行政执法大队</w:t>
            </w:r>
          </w:p>
        </w:tc>
      </w:tr>
      <w:tr>
        <w:tblPrEx>
          <w:tblCellMar>
            <w:top w:w="0" w:type="dxa"/>
            <w:left w:w="108" w:type="dxa"/>
            <w:bottom w:w="0" w:type="dxa"/>
            <w:right w:w="108" w:type="dxa"/>
          </w:tblCellMar>
        </w:tblPrEx>
        <w:trPr>
          <w:trHeight w:val="373" w:hRule="atLeast"/>
          <w:jc w:val="center"/>
        </w:trPr>
        <w:tc>
          <w:tcPr>
            <w:tcW w:w="1029"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hint="eastAsia" w:eastAsia="仿宋_GB2312"/>
                <w:kern w:val="0"/>
                <w:szCs w:val="21"/>
                <w:lang w:eastAsia="zh-CN"/>
              </w:rPr>
            </w:pPr>
            <w:r>
              <w:rPr>
                <w:rFonts w:hint="eastAsia" w:eastAsia="仿宋_GB2312"/>
                <w:kern w:val="0"/>
                <w:szCs w:val="21"/>
              </w:rPr>
              <w:t>项目资金</w:t>
            </w:r>
          </w:p>
          <w:p>
            <w:pPr>
              <w:widowControl/>
              <w:spacing w:line="0" w:lineRule="atLeast"/>
              <w:jc w:val="center"/>
              <w:rPr>
                <w:rFonts w:eastAsia="仿宋_GB2312"/>
                <w:kern w:val="0"/>
                <w:szCs w:val="21"/>
              </w:rPr>
            </w:pPr>
            <w:r>
              <w:rPr>
                <w:rFonts w:hint="eastAsia" w:eastAsia="仿宋_GB2312"/>
                <w:kern w:val="0"/>
                <w:szCs w:val="21"/>
              </w:rPr>
              <w:t>（万元）</w:t>
            </w:r>
          </w:p>
        </w:tc>
        <w:tc>
          <w:tcPr>
            <w:tcW w:w="189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598"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35"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854"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12"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40" w:hRule="atLeast"/>
          <w:jc w:val="center"/>
        </w:trPr>
        <w:tc>
          <w:tcPr>
            <w:tcW w:w="1029"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89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598"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300000</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132099</w:t>
            </w:r>
          </w:p>
        </w:tc>
        <w:tc>
          <w:tcPr>
            <w:tcW w:w="1035"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132099</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854"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44.03%</w:t>
            </w:r>
          </w:p>
        </w:tc>
        <w:tc>
          <w:tcPr>
            <w:tcW w:w="1112"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w:t>
            </w:r>
          </w:p>
        </w:tc>
      </w:tr>
      <w:tr>
        <w:tblPrEx>
          <w:tblCellMar>
            <w:top w:w="0" w:type="dxa"/>
            <w:left w:w="108" w:type="dxa"/>
            <w:bottom w:w="0" w:type="dxa"/>
            <w:right w:w="108" w:type="dxa"/>
          </w:tblCellMar>
        </w:tblPrEx>
        <w:trPr>
          <w:trHeight w:val="340" w:hRule="atLeast"/>
          <w:jc w:val="center"/>
        </w:trPr>
        <w:tc>
          <w:tcPr>
            <w:tcW w:w="1029"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89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598"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300000</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132099</w:t>
            </w:r>
          </w:p>
        </w:tc>
        <w:tc>
          <w:tcPr>
            <w:tcW w:w="1035"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132099</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10</w:t>
            </w:r>
            <w:r>
              <w:rPr>
                <w:rFonts w:hint="eastAsia" w:eastAsia="仿宋_GB2312"/>
                <w:kern w:val="0"/>
                <w:szCs w:val="21"/>
              </w:rPr>
              <w:t>　</w:t>
            </w:r>
          </w:p>
        </w:tc>
        <w:tc>
          <w:tcPr>
            <w:tcW w:w="854"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44.03%</w:t>
            </w:r>
          </w:p>
        </w:tc>
        <w:tc>
          <w:tcPr>
            <w:tcW w:w="1112"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w:t>
            </w:r>
          </w:p>
        </w:tc>
      </w:tr>
      <w:tr>
        <w:tblPrEx>
          <w:tblCellMar>
            <w:top w:w="0" w:type="dxa"/>
            <w:left w:w="108" w:type="dxa"/>
            <w:bottom w:w="0" w:type="dxa"/>
            <w:right w:w="108" w:type="dxa"/>
          </w:tblCellMar>
        </w:tblPrEx>
        <w:trPr>
          <w:trHeight w:val="340" w:hRule="atLeast"/>
          <w:jc w:val="center"/>
        </w:trPr>
        <w:tc>
          <w:tcPr>
            <w:tcW w:w="1029"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89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598"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035"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854"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1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29"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892"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598"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1035"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854"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1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29"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756"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537"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blPrEx>
          <w:tblCellMar>
            <w:top w:w="0" w:type="dxa"/>
            <w:left w:w="108" w:type="dxa"/>
            <w:bottom w:w="0" w:type="dxa"/>
            <w:right w:w="108" w:type="dxa"/>
          </w:tblCellMar>
        </w:tblPrEx>
        <w:trPr>
          <w:trHeight w:val="715" w:hRule="atLeast"/>
          <w:jc w:val="center"/>
        </w:trPr>
        <w:tc>
          <w:tcPr>
            <w:tcW w:w="1029"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756"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ascii="仿宋" w:hAnsi="仿宋" w:eastAsia="仿宋"/>
              </w:rPr>
              <w:t>开展超限超载整治完成工作</w:t>
            </w:r>
            <w:r>
              <w:rPr>
                <w:rFonts w:hint="eastAsia" w:eastAsia="仿宋_GB2312"/>
                <w:kern w:val="0"/>
                <w:szCs w:val="21"/>
              </w:rPr>
              <w:t>　　</w:t>
            </w:r>
          </w:p>
        </w:tc>
        <w:tc>
          <w:tcPr>
            <w:tcW w:w="3537"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ascii="仿宋" w:hAnsi="仿宋" w:eastAsia="仿宋"/>
              </w:rPr>
              <w:t>开展超限超载整治完成工作</w:t>
            </w:r>
          </w:p>
        </w:tc>
      </w:tr>
      <w:tr>
        <w:tblPrEx>
          <w:tblCellMar>
            <w:top w:w="0" w:type="dxa"/>
            <w:left w:w="108" w:type="dxa"/>
            <w:bottom w:w="0" w:type="dxa"/>
            <w:right w:w="108" w:type="dxa"/>
          </w:tblCellMar>
        </w:tblPrEx>
        <w:trPr>
          <w:trHeight w:val="377" w:hRule="atLeast"/>
          <w:jc w:val="center"/>
        </w:trPr>
        <w:tc>
          <w:tcPr>
            <w:tcW w:w="102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70"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2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59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596"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370"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340" w:hRule="atLeast"/>
          <w:jc w:val="center"/>
        </w:trPr>
        <w:tc>
          <w:tcPr>
            <w:tcW w:w="10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2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598"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查处超限超载车辆案件数</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292件</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292</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w:t>
            </w:r>
          </w:p>
        </w:tc>
        <w:tc>
          <w:tcPr>
            <w:tcW w:w="59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w:t>
            </w:r>
          </w:p>
        </w:tc>
        <w:tc>
          <w:tcPr>
            <w:tcW w:w="137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2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598"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超限超载车辆案件处理率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w:t>
            </w:r>
          </w:p>
        </w:tc>
        <w:tc>
          <w:tcPr>
            <w:tcW w:w="59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w:t>
            </w:r>
          </w:p>
        </w:tc>
        <w:tc>
          <w:tcPr>
            <w:tcW w:w="137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2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598"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超限超载车辆案件处理及时率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100%</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100%</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lang w:val="en-US" w:eastAsia="zh-CN"/>
              </w:rPr>
              <w:t>20</w:t>
            </w:r>
            <w:r>
              <w:rPr>
                <w:rFonts w:hint="eastAsia" w:eastAsia="仿宋_GB2312"/>
                <w:kern w:val="0"/>
                <w:szCs w:val="21"/>
              </w:rPr>
              <w:t>　</w:t>
            </w:r>
          </w:p>
        </w:tc>
        <w:tc>
          <w:tcPr>
            <w:tcW w:w="59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20</w:t>
            </w:r>
          </w:p>
        </w:tc>
        <w:tc>
          <w:tcPr>
            <w:tcW w:w="137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2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598"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治超工作专项工作经费</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300000</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132099</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59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5</w:t>
            </w:r>
          </w:p>
        </w:tc>
        <w:tc>
          <w:tcPr>
            <w:tcW w:w="137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财政未及时付款</w:t>
            </w:r>
          </w:p>
        </w:tc>
      </w:tr>
      <w:tr>
        <w:tblPrEx>
          <w:tblCellMar>
            <w:top w:w="0" w:type="dxa"/>
            <w:left w:w="108" w:type="dxa"/>
            <w:bottom w:w="0" w:type="dxa"/>
            <w:right w:w="108" w:type="dxa"/>
          </w:tblCellMar>
        </w:tblPrEx>
        <w:trPr>
          <w:trHeight w:val="340" w:hRule="atLeast"/>
          <w:jc w:val="center"/>
        </w:trPr>
        <w:tc>
          <w:tcPr>
            <w:tcW w:w="10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0"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2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598"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9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7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22"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598"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减少交通安全事故</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59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lang w:val="en-US" w:eastAsia="zh-CN"/>
              </w:rPr>
              <w:t>10</w:t>
            </w:r>
          </w:p>
        </w:tc>
        <w:tc>
          <w:tcPr>
            <w:tcW w:w="137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22"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598"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提高群众交通安全意识</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5"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59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w:t>
            </w:r>
          </w:p>
        </w:tc>
        <w:tc>
          <w:tcPr>
            <w:tcW w:w="137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2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9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70"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0"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2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598"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35"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9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0" w:type="dxa"/>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22"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598"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群众满意度</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100%</w:t>
            </w:r>
          </w:p>
        </w:tc>
        <w:tc>
          <w:tcPr>
            <w:tcW w:w="1035"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r>
              <w:rPr>
                <w:rFonts w:hint="eastAsia" w:eastAsia="仿宋_GB2312"/>
                <w:kern w:val="0"/>
                <w:szCs w:val="21"/>
                <w:lang w:val="en-US" w:eastAsia="zh-CN"/>
              </w:rPr>
              <w:t>98%</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10</w:t>
            </w:r>
          </w:p>
        </w:tc>
        <w:tc>
          <w:tcPr>
            <w:tcW w:w="596" w:type="dxa"/>
            <w:tcBorders>
              <w:top w:val="nil"/>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w:t>
            </w:r>
          </w:p>
        </w:tc>
        <w:tc>
          <w:tcPr>
            <w:tcW w:w="137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6820"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596" w:type="dxa"/>
            <w:tcBorders>
              <w:top w:val="nil"/>
              <w:left w:val="nil"/>
              <w:bottom w:val="single" w:color="auto" w:sz="4" w:space="0"/>
              <w:right w:val="single" w:color="auto" w:sz="4" w:space="0"/>
            </w:tcBorders>
            <w:vAlign w:val="center"/>
          </w:tcPr>
          <w:p>
            <w:pPr>
              <w:widowControl/>
              <w:spacing w:line="0" w:lineRule="atLeast"/>
              <w:jc w:val="left"/>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93</w:t>
            </w:r>
          </w:p>
        </w:tc>
        <w:tc>
          <w:tcPr>
            <w:tcW w:w="1370"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ascii="Times New Roman" w:hAnsi="Times New Roman" w:eastAsia="仿宋_GB2312"/>
          <w:sz w:val="24"/>
        </w:rPr>
      </w:pPr>
      <w:r>
        <w:rPr>
          <w:rFonts w:hint="eastAsia" w:eastAsia="仿宋_GB2312"/>
          <w:sz w:val="24"/>
        </w:rPr>
        <w:t>填表人：</w:t>
      </w:r>
      <w:r>
        <w:rPr>
          <w:rFonts w:hint="eastAsia" w:eastAsia="仿宋_GB2312"/>
          <w:sz w:val="24"/>
          <w:lang w:val="en-US" w:eastAsia="zh-CN"/>
        </w:rPr>
        <w:t>刘萍</w:t>
      </w:r>
      <w:r>
        <w:rPr>
          <w:rFonts w:eastAsia="仿宋_GB2312"/>
          <w:sz w:val="24"/>
        </w:rPr>
        <w:t xml:space="preserve"> </w:t>
      </w:r>
      <w:bookmarkStart w:id="0" w:name="_GoBack"/>
      <w:bookmarkEnd w:id="0"/>
      <w:r>
        <w:rPr>
          <w:rFonts w:hint="eastAsia" w:eastAsia="仿宋_GB2312"/>
          <w:sz w:val="24"/>
        </w:rPr>
        <w:t>填报日期：</w:t>
      </w:r>
      <w:r>
        <w:rPr>
          <w:rFonts w:hint="eastAsia" w:eastAsia="仿宋_GB2312"/>
          <w:sz w:val="24"/>
          <w:lang w:val="en-US" w:eastAsia="zh-CN"/>
        </w:rPr>
        <w:t>2024年2月28日</w:t>
      </w:r>
      <w:r>
        <w:rPr>
          <w:rFonts w:eastAsia="仿宋_GB2312"/>
          <w:sz w:val="24"/>
        </w:rPr>
        <w:t xml:space="preserve"> </w:t>
      </w:r>
      <w:r>
        <w:rPr>
          <w:rFonts w:hint="eastAsia" w:eastAsia="仿宋_GB2312"/>
          <w:sz w:val="24"/>
        </w:rPr>
        <w:t>联系电话：</w:t>
      </w:r>
      <w:r>
        <w:rPr>
          <w:rFonts w:hint="eastAsia" w:eastAsia="仿宋_GB2312"/>
          <w:sz w:val="24"/>
          <w:lang w:val="en-US" w:eastAsia="zh-CN"/>
        </w:rPr>
        <w:t>6802713</w:t>
      </w:r>
      <w:r>
        <w:rPr>
          <w:rFonts w:eastAsia="仿宋_GB2312"/>
          <w:sz w:val="24"/>
        </w:rPr>
        <w:t xml:space="preserve"> </w:t>
      </w:r>
      <w:r>
        <w:rPr>
          <w:rFonts w:hint="eastAsia" w:eastAsia="仿宋_GB2312"/>
          <w:sz w:val="24"/>
        </w:rPr>
        <w:t>单位负责人签字：</w:t>
      </w:r>
    </w:p>
    <w:p>
      <w:pPr>
        <w:ind w:left="10" w:leftChars="5" w:firstLine="406" w:firstLineChars="127"/>
        <w:jc w:val="lef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snapToGrid/>
        <w:spacing w:line="600" w:lineRule="exact"/>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其中，绩效目标自评表填报注意事项如下：</w:t>
      </w:r>
    </w:p>
    <w:p>
      <w:pPr>
        <w:keepNext w:val="0"/>
        <w:keepLines w:val="0"/>
        <w:pageBreakBefore w:val="0"/>
        <w:widowControl w:val="0"/>
        <w:numPr>
          <w:ilvl w:val="0"/>
          <w:numId w:val="5"/>
        </w:numPr>
        <w:kinsoku/>
        <w:wordWrap/>
        <w:overflowPunct/>
        <w:topLinePunct w:val="0"/>
        <w:autoSpaceDE/>
        <w:autoSpaceDN/>
        <w:bidi w:val="0"/>
        <w:snapToGrid/>
        <w:spacing w:line="600" w:lineRule="exact"/>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一级指标分值设置为：产出指标50分、效益指标30分、满意度指标10分、预算资金执行率10分，上述权重可根据项目实际情况进行适当调整，但加总后应等于100分。预算资金申请单位可根据各项指标重要程度确定三级指标的分值。得分最高不能超过该指标分值上限。</w:t>
      </w:r>
    </w:p>
    <w:p>
      <w:pPr>
        <w:keepNext w:val="0"/>
        <w:keepLines w:val="0"/>
        <w:pageBreakBefore w:val="0"/>
        <w:widowControl w:val="0"/>
        <w:numPr>
          <w:ilvl w:val="0"/>
          <w:numId w:val="5"/>
        </w:numPr>
        <w:kinsoku/>
        <w:wordWrap/>
        <w:overflowPunct/>
        <w:topLinePunct w:val="0"/>
        <w:autoSpaceDE/>
        <w:autoSpaceDN/>
        <w:bidi w:val="0"/>
        <w:snapToGrid/>
        <w:spacing w:line="600" w:lineRule="exact"/>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定性指标根据指标完成情况分为：达成预期指标、部分达成预期指标具有一定效果、未达成预期指标且效果较差三档，分别按照该指标对应分值区间100%-80%（含80%）、80%-60%（含60%）、60-0%合理确定得分。</w:t>
      </w:r>
    </w:p>
    <w:p>
      <w:pPr>
        <w:keepNext w:val="0"/>
        <w:keepLines w:val="0"/>
        <w:pageBreakBefore w:val="0"/>
        <w:widowControl w:val="0"/>
        <w:numPr>
          <w:ilvl w:val="0"/>
          <w:numId w:val="5"/>
        </w:numPr>
        <w:kinsoku/>
        <w:wordWrap/>
        <w:overflowPunct/>
        <w:topLinePunct w:val="0"/>
        <w:autoSpaceDE/>
        <w:autoSpaceDN/>
        <w:bidi w:val="0"/>
        <w:snapToGrid/>
        <w:spacing w:line="600" w:lineRule="exact"/>
        <w:ind w:left="10" w:leftChars="5" w:firstLine="406" w:firstLineChars="127"/>
        <w:jc w:val="left"/>
        <w:textAlignment w:val="auto"/>
        <w:rPr>
          <w:rFonts w:ascii="仿宋" w:hAnsi="仿宋" w:eastAsia="仿宋" w:cs="仿宋"/>
          <w:sz w:val="32"/>
          <w:szCs w:val="32"/>
        </w:rPr>
      </w:pPr>
      <w:r>
        <w:rPr>
          <w:rFonts w:hint="eastAsia" w:ascii="仿宋" w:hAnsi="仿宋" w:eastAsia="仿宋" w:cs="仿宋"/>
          <w:sz w:val="32"/>
          <w:szCs w:val="32"/>
        </w:rPr>
        <w:t>定量指标若为正向指标（即指标值为</w:t>
      </w:r>
      <w:r>
        <w:rPr>
          <w:rFonts w:ascii="Arial" w:hAnsi="Arial" w:eastAsia="仿宋" w:cs="Arial"/>
          <w:sz w:val="32"/>
          <w:szCs w:val="32"/>
        </w:rPr>
        <w:t>≥</w:t>
      </w:r>
      <w:r>
        <w:rPr>
          <w:rFonts w:hint="eastAsia" w:ascii="仿宋" w:hAnsi="仿宋" w:eastAsia="仿宋" w:cs="仿宋"/>
          <w:sz w:val="32"/>
          <w:szCs w:val="32"/>
        </w:rPr>
        <w:t>*），则得分计算方法应用全年实际值/年度指标值*该指标分值；若定量指标为反向指标（即指标值</w:t>
      </w:r>
      <w:r>
        <w:rPr>
          <w:rFonts w:ascii="Arial" w:hAnsi="Arial" w:eastAsia="仿宋" w:cs="Arial"/>
          <w:sz w:val="32"/>
          <w:szCs w:val="32"/>
        </w:rPr>
        <w:t>≤</w:t>
      </w:r>
      <w:r>
        <w:rPr>
          <w:rFonts w:hint="eastAsia" w:ascii="仿宋" w:hAnsi="仿宋" w:eastAsia="仿宋" w:cs="仿宋"/>
          <w:sz w:val="32"/>
          <w:szCs w:val="32"/>
        </w:rPr>
        <w:t>*），则得分计算方法应用年度指标值/全年实际值*该指标分值；定量指标得分最高不得超过该指标分值上限。</w:t>
      </w:r>
    </w:p>
    <w:p>
      <w:pPr>
        <w:keepNext w:val="0"/>
        <w:keepLines w:val="0"/>
        <w:pageBreakBefore w:val="0"/>
        <w:widowControl w:val="0"/>
        <w:kinsoku/>
        <w:wordWrap/>
        <w:overflowPunct/>
        <w:topLinePunct w:val="0"/>
        <w:autoSpaceDE/>
        <w:autoSpaceDN/>
        <w:bidi w:val="0"/>
        <w:snapToGrid/>
        <w:spacing w:line="600" w:lineRule="exact"/>
        <w:ind w:left="277" w:leftChars="132"/>
        <w:jc w:val="left"/>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right="641"/>
        <w:textAlignment w:val="auto"/>
        <w:rPr>
          <w:rFonts w:hint="eastAsia" w:ascii="黑体" w:eastAsia="黑体"/>
          <w:sz w:val="32"/>
          <w:szCs w:val="32"/>
        </w:rPr>
      </w:pPr>
    </w:p>
    <w:p>
      <w:pPr>
        <w:rPr>
          <w:rFonts w:ascii="仿宋" w:hAnsi="仿宋" w:eastAsia="仿宋" w:cs="仿宋"/>
          <w:sz w:val="32"/>
          <w:szCs w:val="32"/>
        </w:rPr>
      </w:pPr>
    </w:p>
    <w:sectPr>
      <w:pgSz w:w="11905" w:h="16837"/>
      <w:pgMar w:top="1417" w:right="1417" w:bottom="1417" w:left="1417" w:header="0" w:footer="0" w:gutter="0"/>
      <w:pgNumType w:start="1"/>
      <w:cols w:space="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6DB25C"/>
    <w:multiLevelType w:val="singleLevel"/>
    <w:tmpl w:val="D86DB25C"/>
    <w:lvl w:ilvl="0" w:tentative="0">
      <w:start w:val="1"/>
      <w:numFmt w:val="chineseCounting"/>
      <w:suff w:val="nothing"/>
      <w:lvlText w:val="%1、"/>
      <w:lvlJc w:val="left"/>
      <w:rPr>
        <w:rFonts w:hint="eastAsia"/>
      </w:rPr>
    </w:lvl>
  </w:abstractNum>
  <w:abstractNum w:abstractNumId="1">
    <w:nsid w:val="ED5B55A3"/>
    <w:multiLevelType w:val="singleLevel"/>
    <w:tmpl w:val="ED5B55A3"/>
    <w:lvl w:ilvl="0" w:tentative="0">
      <w:start w:val="4"/>
      <w:numFmt w:val="chineseCounting"/>
      <w:suff w:val="nothing"/>
      <w:lvlText w:val="（%1）"/>
      <w:lvlJc w:val="left"/>
      <w:rPr>
        <w:rFonts w:hint="eastAsia" w:ascii="楷体" w:hAnsi="楷体" w:eastAsia="楷体" w:cs="楷体"/>
        <w:b/>
        <w:bCs/>
      </w:rPr>
    </w:lvl>
  </w:abstractNum>
  <w:abstractNum w:abstractNumId="2">
    <w:nsid w:val="242C3A9A"/>
    <w:multiLevelType w:val="singleLevel"/>
    <w:tmpl w:val="242C3A9A"/>
    <w:lvl w:ilvl="0" w:tentative="0">
      <w:start w:val="1"/>
      <w:numFmt w:val="decimal"/>
      <w:suff w:val="nothing"/>
      <w:lvlText w:val="%1、"/>
      <w:lvlJc w:val="left"/>
    </w:lvl>
  </w:abstractNum>
  <w:abstractNum w:abstractNumId="3">
    <w:nsid w:val="51018732"/>
    <w:multiLevelType w:val="singleLevel"/>
    <w:tmpl w:val="51018732"/>
    <w:lvl w:ilvl="0" w:tentative="0">
      <w:start w:val="4"/>
      <w:numFmt w:val="chineseCounting"/>
      <w:suff w:val="nothing"/>
      <w:lvlText w:val="%1、"/>
      <w:lvlJc w:val="left"/>
      <w:pPr>
        <w:ind w:left="-10"/>
      </w:pPr>
      <w:rPr>
        <w:rFonts w:hint="eastAsia"/>
      </w:rPr>
    </w:lvl>
  </w:abstractNum>
  <w:abstractNum w:abstractNumId="4">
    <w:nsid w:val="6588993E"/>
    <w:multiLevelType w:val="singleLevel"/>
    <w:tmpl w:val="6588993E"/>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N2I1NDNlOWU1NWM0MWE5NDkxMmZjZDQwY2MyOWMifQ=="/>
  </w:docVars>
  <w:rsids>
    <w:rsidRoot w:val="00172A27"/>
    <w:rsid w:val="00060A62"/>
    <w:rsid w:val="000661B1"/>
    <w:rsid w:val="00073D6C"/>
    <w:rsid w:val="000768C7"/>
    <w:rsid w:val="000B44C0"/>
    <w:rsid w:val="000D7D97"/>
    <w:rsid w:val="000E049D"/>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B772D"/>
    <w:rsid w:val="001D59EB"/>
    <w:rsid w:val="002106FB"/>
    <w:rsid w:val="00253DD9"/>
    <w:rsid w:val="002616DB"/>
    <w:rsid w:val="00292D3A"/>
    <w:rsid w:val="002A5C3D"/>
    <w:rsid w:val="002A6620"/>
    <w:rsid w:val="002B2D2E"/>
    <w:rsid w:val="002E3C7F"/>
    <w:rsid w:val="002E7CE5"/>
    <w:rsid w:val="002F5042"/>
    <w:rsid w:val="002F65FE"/>
    <w:rsid w:val="00332386"/>
    <w:rsid w:val="00332970"/>
    <w:rsid w:val="003355CD"/>
    <w:rsid w:val="0036796A"/>
    <w:rsid w:val="003B1FDB"/>
    <w:rsid w:val="003F2C9F"/>
    <w:rsid w:val="00422C78"/>
    <w:rsid w:val="004319E5"/>
    <w:rsid w:val="00453C41"/>
    <w:rsid w:val="004563F5"/>
    <w:rsid w:val="00462A9D"/>
    <w:rsid w:val="00463C10"/>
    <w:rsid w:val="00496CD8"/>
    <w:rsid w:val="004A7F44"/>
    <w:rsid w:val="004B36F1"/>
    <w:rsid w:val="004B47BC"/>
    <w:rsid w:val="004C66F5"/>
    <w:rsid w:val="004F1216"/>
    <w:rsid w:val="00501DDC"/>
    <w:rsid w:val="00516AA9"/>
    <w:rsid w:val="005672D6"/>
    <w:rsid w:val="0057317D"/>
    <w:rsid w:val="00610CD5"/>
    <w:rsid w:val="00612D17"/>
    <w:rsid w:val="00631A52"/>
    <w:rsid w:val="00645A4C"/>
    <w:rsid w:val="006621F1"/>
    <w:rsid w:val="006B1E81"/>
    <w:rsid w:val="006C3017"/>
    <w:rsid w:val="006E5FF1"/>
    <w:rsid w:val="00700689"/>
    <w:rsid w:val="007067D4"/>
    <w:rsid w:val="007136CC"/>
    <w:rsid w:val="0075493C"/>
    <w:rsid w:val="007760AD"/>
    <w:rsid w:val="0078468B"/>
    <w:rsid w:val="007A209E"/>
    <w:rsid w:val="008012C0"/>
    <w:rsid w:val="00817AEC"/>
    <w:rsid w:val="00837118"/>
    <w:rsid w:val="0087048D"/>
    <w:rsid w:val="008838FC"/>
    <w:rsid w:val="008909E3"/>
    <w:rsid w:val="00890A63"/>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71CD"/>
    <w:rsid w:val="00AD58C8"/>
    <w:rsid w:val="00AE03E4"/>
    <w:rsid w:val="00AF1164"/>
    <w:rsid w:val="00AF6C78"/>
    <w:rsid w:val="00B2595B"/>
    <w:rsid w:val="00B260CD"/>
    <w:rsid w:val="00B30CBF"/>
    <w:rsid w:val="00B311B7"/>
    <w:rsid w:val="00B41963"/>
    <w:rsid w:val="00B510C4"/>
    <w:rsid w:val="00B53D76"/>
    <w:rsid w:val="00B81179"/>
    <w:rsid w:val="00B85F42"/>
    <w:rsid w:val="00BB4FEC"/>
    <w:rsid w:val="00BC3FA3"/>
    <w:rsid w:val="00BF35E4"/>
    <w:rsid w:val="00C16596"/>
    <w:rsid w:val="00C673FA"/>
    <w:rsid w:val="00CA77FB"/>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F4638"/>
    <w:rsid w:val="01170C55"/>
    <w:rsid w:val="03321D76"/>
    <w:rsid w:val="037D56E7"/>
    <w:rsid w:val="03BA01AE"/>
    <w:rsid w:val="046441B2"/>
    <w:rsid w:val="055F72FC"/>
    <w:rsid w:val="05C63780"/>
    <w:rsid w:val="062736E9"/>
    <w:rsid w:val="06B14C94"/>
    <w:rsid w:val="07061C60"/>
    <w:rsid w:val="07601F6F"/>
    <w:rsid w:val="0859360A"/>
    <w:rsid w:val="087251E8"/>
    <w:rsid w:val="090C0797"/>
    <w:rsid w:val="092550F0"/>
    <w:rsid w:val="09636F12"/>
    <w:rsid w:val="0A053D41"/>
    <w:rsid w:val="0AB319EF"/>
    <w:rsid w:val="0B402ED3"/>
    <w:rsid w:val="0B5575DE"/>
    <w:rsid w:val="0B595BEC"/>
    <w:rsid w:val="0C7B478E"/>
    <w:rsid w:val="0D013842"/>
    <w:rsid w:val="0D211A66"/>
    <w:rsid w:val="0D605FA4"/>
    <w:rsid w:val="0DAC1131"/>
    <w:rsid w:val="0DCD1FE2"/>
    <w:rsid w:val="0E342E47"/>
    <w:rsid w:val="0E6A6868"/>
    <w:rsid w:val="0F0351A9"/>
    <w:rsid w:val="0F3B1FB3"/>
    <w:rsid w:val="0F6040CA"/>
    <w:rsid w:val="0F686EA2"/>
    <w:rsid w:val="0F9718DF"/>
    <w:rsid w:val="0FA4224E"/>
    <w:rsid w:val="10005765"/>
    <w:rsid w:val="100B5E29"/>
    <w:rsid w:val="10125033"/>
    <w:rsid w:val="10D206F5"/>
    <w:rsid w:val="117A6C2B"/>
    <w:rsid w:val="117F087D"/>
    <w:rsid w:val="11D566EF"/>
    <w:rsid w:val="11ED1C8A"/>
    <w:rsid w:val="12400634"/>
    <w:rsid w:val="13063EC3"/>
    <w:rsid w:val="1347448C"/>
    <w:rsid w:val="13622FA0"/>
    <w:rsid w:val="145558C5"/>
    <w:rsid w:val="1525173B"/>
    <w:rsid w:val="1549060A"/>
    <w:rsid w:val="15915022"/>
    <w:rsid w:val="15E52C78"/>
    <w:rsid w:val="15EA64E1"/>
    <w:rsid w:val="194621AC"/>
    <w:rsid w:val="1AFC2F3E"/>
    <w:rsid w:val="1B596248"/>
    <w:rsid w:val="1C96001A"/>
    <w:rsid w:val="1D7E7C3A"/>
    <w:rsid w:val="1D85546D"/>
    <w:rsid w:val="1DA67C4F"/>
    <w:rsid w:val="1E4A056C"/>
    <w:rsid w:val="1FD44489"/>
    <w:rsid w:val="2051109F"/>
    <w:rsid w:val="20DC27D1"/>
    <w:rsid w:val="20E23EC5"/>
    <w:rsid w:val="213F01B2"/>
    <w:rsid w:val="21486D67"/>
    <w:rsid w:val="217355DC"/>
    <w:rsid w:val="21C85928"/>
    <w:rsid w:val="23056708"/>
    <w:rsid w:val="24390D5F"/>
    <w:rsid w:val="26A1499A"/>
    <w:rsid w:val="26CA0729"/>
    <w:rsid w:val="26EC76C6"/>
    <w:rsid w:val="273137CC"/>
    <w:rsid w:val="27654B82"/>
    <w:rsid w:val="279C010A"/>
    <w:rsid w:val="297665B1"/>
    <w:rsid w:val="297E7214"/>
    <w:rsid w:val="29FB7994"/>
    <w:rsid w:val="2ACD4C49"/>
    <w:rsid w:val="2B9C3577"/>
    <w:rsid w:val="2BA9515B"/>
    <w:rsid w:val="2BBA09D7"/>
    <w:rsid w:val="2BD440AE"/>
    <w:rsid w:val="2BD575BF"/>
    <w:rsid w:val="2C6944DC"/>
    <w:rsid w:val="2CCB2770"/>
    <w:rsid w:val="2D8F379E"/>
    <w:rsid w:val="2DB2495A"/>
    <w:rsid w:val="2E5F7614"/>
    <w:rsid w:val="2E9706E7"/>
    <w:rsid w:val="2EF0518E"/>
    <w:rsid w:val="2F373F0A"/>
    <w:rsid w:val="2F465CE9"/>
    <w:rsid w:val="30133FEC"/>
    <w:rsid w:val="301467A7"/>
    <w:rsid w:val="3148766A"/>
    <w:rsid w:val="319E58AE"/>
    <w:rsid w:val="32546D64"/>
    <w:rsid w:val="32DA370D"/>
    <w:rsid w:val="32E672DE"/>
    <w:rsid w:val="33173320"/>
    <w:rsid w:val="33F47CCB"/>
    <w:rsid w:val="342F41AF"/>
    <w:rsid w:val="35374E47"/>
    <w:rsid w:val="35EC0F5B"/>
    <w:rsid w:val="35F20D6E"/>
    <w:rsid w:val="367E6347"/>
    <w:rsid w:val="36B74B2C"/>
    <w:rsid w:val="372413FB"/>
    <w:rsid w:val="37585548"/>
    <w:rsid w:val="376A7251"/>
    <w:rsid w:val="38FF20BA"/>
    <w:rsid w:val="3B4A4976"/>
    <w:rsid w:val="3B673FAC"/>
    <w:rsid w:val="3D6A788A"/>
    <w:rsid w:val="3E1C6CCE"/>
    <w:rsid w:val="3F07230B"/>
    <w:rsid w:val="401A4DB7"/>
    <w:rsid w:val="40551718"/>
    <w:rsid w:val="412A5093"/>
    <w:rsid w:val="41D96CAB"/>
    <w:rsid w:val="425639AF"/>
    <w:rsid w:val="42F02AD9"/>
    <w:rsid w:val="437D25BE"/>
    <w:rsid w:val="438C45B0"/>
    <w:rsid w:val="43CA6E24"/>
    <w:rsid w:val="448C37A5"/>
    <w:rsid w:val="44AE371A"/>
    <w:rsid w:val="46250CEB"/>
    <w:rsid w:val="466435C2"/>
    <w:rsid w:val="467D0B27"/>
    <w:rsid w:val="4750610E"/>
    <w:rsid w:val="476A2E5A"/>
    <w:rsid w:val="48D63AD1"/>
    <w:rsid w:val="48D77849"/>
    <w:rsid w:val="49047B09"/>
    <w:rsid w:val="492E6CEA"/>
    <w:rsid w:val="499C5626"/>
    <w:rsid w:val="49C16F7D"/>
    <w:rsid w:val="49D62A28"/>
    <w:rsid w:val="4A6A422A"/>
    <w:rsid w:val="4A7051E2"/>
    <w:rsid w:val="4C3126A7"/>
    <w:rsid w:val="4C985623"/>
    <w:rsid w:val="4D1D75B1"/>
    <w:rsid w:val="4DC14C54"/>
    <w:rsid w:val="4DFC0584"/>
    <w:rsid w:val="4EA604F0"/>
    <w:rsid w:val="4ED4505D"/>
    <w:rsid w:val="5025403F"/>
    <w:rsid w:val="50F63C66"/>
    <w:rsid w:val="51142088"/>
    <w:rsid w:val="512D283B"/>
    <w:rsid w:val="51706157"/>
    <w:rsid w:val="519A07DF"/>
    <w:rsid w:val="51A64FE7"/>
    <w:rsid w:val="52245ABB"/>
    <w:rsid w:val="529671F9"/>
    <w:rsid w:val="54322F51"/>
    <w:rsid w:val="544E62B5"/>
    <w:rsid w:val="54D83964"/>
    <w:rsid w:val="551E5284"/>
    <w:rsid w:val="569958AC"/>
    <w:rsid w:val="5794182D"/>
    <w:rsid w:val="57965D12"/>
    <w:rsid w:val="580F7106"/>
    <w:rsid w:val="587F7BAB"/>
    <w:rsid w:val="58D57DC2"/>
    <w:rsid w:val="590B7824"/>
    <w:rsid w:val="591C41D0"/>
    <w:rsid w:val="598A0134"/>
    <w:rsid w:val="59BA41A7"/>
    <w:rsid w:val="5B0867BA"/>
    <w:rsid w:val="5CF27722"/>
    <w:rsid w:val="5DC022F0"/>
    <w:rsid w:val="5E1B4E1C"/>
    <w:rsid w:val="5E2D0ECA"/>
    <w:rsid w:val="5E346DD4"/>
    <w:rsid w:val="5E7E2E48"/>
    <w:rsid w:val="5EB920A6"/>
    <w:rsid w:val="5EE15247"/>
    <w:rsid w:val="5F385194"/>
    <w:rsid w:val="5FEB66AA"/>
    <w:rsid w:val="60865985"/>
    <w:rsid w:val="611C2A4E"/>
    <w:rsid w:val="61ED0983"/>
    <w:rsid w:val="621A2785"/>
    <w:rsid w:val="62380621"/>
    <w:rsid w:val="62486582"/>
    <w:rsid w:val="62882906"/>
    <w:rsid w:val="6296592A"/>
    <w:rsid w:val="62AA63A9"/>
    <w:rsid w:val="63AD43A2"/>
    <w:rsid w:val="641E6A9F"/>
    <w:rsid w:val="64653D4C"/>
    <w:rsid w:val="64821F10"/>
    <w:rsid w:val="64BB7C34"/>
    <w:rsid w:val="655A61E8"/>
    <w:rsid w:val="657A4758"/>
    <w:rsid w:val="65B640A4"/>
    <w:rsid w:val="66083B12"/>
    <w:rsid w:val="68751207"/>
    <w:rsid w:val="693B1A2C"/>
    <w:rsid w:val="693B5FAC"/>
    <w:rsid w:val="6ADE7537"/>
    <w:rsid w:val="6BDD159D"/>
    <w:rsid w:val="6F046E40"/>
    <w:rsid w:val="6FD9651F"/>
    <w:rsid w:val="70561C9A"/>
    <w:rsid w:val="70D311C0"/>
    <w:rsid w:val="718524BB"/>
    <w:rsid w:val="71AF52DC"/>
    <w:rsid w:val="71C15269"/>
    <w:rsid w:val="72D27149"/>
    <w:rsid w:val="73010267"/>
    <w:rsid w:val="73EA0CFB"/>
    <w:rsid w:val="752D41F9"/>
    <w:rsid w:val="76C03F95"/>
    <w:rsid w:val="77065E4C"/>
    <w:rsid w:val="77F770D8"/>
    <w:rsid w:val="78280044"/>
    <w:rsid w:val="783F1A66"/>
    <w:rsid w:val="786A32D4"/>
    <w:rsid w:val="788155F2"/>
    <w:rsid w:val="78EF290F"/>
    <w:rsid w:val="790A14F7"/>
    <w:rsid w:val="7A13262E"/>
    <w:rsid w:val="7A794B87"/>
    <w:rsid w:val="7ACB2BF8"/>
    <w:rsid w:val="7D022412"/>
    <w:rsid w:val="7E0E41C6"/>
    <w:rsid w:val="7E290672"/>
    <w:rsid w:val="7ED20D09"/>
    <w:rsid w:val="7EE22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ind w:firstLine="640"/>
    </w:pPr>
    <w:rPr>
      <w:rFonts w:ascii="仿宋_GB2312" w:eastAsia="仿宋_GB2312"/>
      <w:bCs/>
      <w:sz w:val="32"/>
      <w:szCs w:val="32"/>
    </w:rPr>
  </w:style>
  <w:style w:type="paragraph" w:styleId="3">
    <w:name w:val="footer"/>
    <w:basedOn w:val="1"/>
    <w:link w:val="12"/>
    <w:autoRedefine/>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6">
    <w:name w:val="Body Text First Indent 2"/>
    <w:basedOn w:val="2"/>
    <w:autoRedefine/>
    <w:qFormat/>
    <w:uiPriority w:val="0"/>
    <w:pPr>
      <w:ind w:firstLine="420" w:firstLineChars="200"/>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paragraph" w:styleId="11">
    <w:name w:val="List Paragraph"/>
    <w:basedOn w:val="1"/>
    <w:autoRedefine/>
    <w:qFormat/>
    <w:uiPriority w:val="34"/>
    <w:pPr>
      <w:widowControl/>
      <w:ind w:firstLine="420" w:firstLineChars="200"/>
      <w:jc w:val="left"/>
    </w:pPr>
    <w:rPr>
      <w:rFonts w:ascii="Times New Roman" w:hAnsi="Times New Roman" w:eastAsiaTheme="minorEastAsia"/>
      <w:sz w:val="24"/>
    </w:rPr>
  </w:style>
  <w:style w:type="character" w:customStyle="1" w:styleId="12">
    <w:name w:val="页脚 Char"/>
    <w:basedOn w:val="9"/>
    <w:link w:val="3"/>
    <w:autoRedefine/>
    <w:qFormat/>
    <w:uiPriority w:val="99"/>
    <w:rPr>
      <w:kern w:val="2"/>
      <w:sz w:val="18"/>
      <w:szCs w:val="18"/>
    </w:rPr>
  </w:style>
  <w:style w:type="character" w:customStyle="1" w:styleId="13">
    <w:name w:val="font41"/>
    <w:basedOn w:val="9"/>
    <w:autoRedefine/>
    <w:qFormat/>
    <w:uiPriority w:val="0"/>
    <w:rPr>
      <w:rFonts w:hint="eastAsia" w:ascii="宋体" w:hAnsi="宋体" w:eastAsia="宋体" w:cs="宋体"/>
      <w:color w:val="000000"/>
      <w:sz w:val="18"/>
      <w:szCs w:val="18"/>
      <w:u w:val="none"/>
    </w:rPr>
  </w:style>
  <w:style w:type="character" w:customStyle="1" w:styleId="14">
    <w:name w:val="font51"/>
    <w:basedOn w:val="9"/>
    <w:autoRedefine/>
    <w:qFormat/>
    <w:uiPriority w:val="0"/>
    <w:rPr>
      <w:rFonts w:hint="default" w:ascii="Times New Roman" w:hAnsi="Times New Roman" w:cs="Times New Roman"/>
      <w:color w:val="000000"/>
      <w:sz w:val="18"/>
      <w:szCs w:val="18"/>
      <w:u w:val="none"/>
    </w:rPr>
  </w:style>
  <w:style w:type="character" w:customStyle="1" w:styleId="15">
    <w:name w:val="font71"/>
    <w:basedOn w:val="9"/>
    <w:autoRedefine/>
    <w:qFormat/>
    <w:uiPriority w:val="0"/>
    <w:rPr>
      <w:rFonts w:hint="eastAsia" w:ascii="宋体" w:hAnsi="宋体" w:eastAsia="宋体" w:cs="宋体"/>
      <w:color w:val="000000"/>
      <w:sz w:val="18"/>
      <w:szCs w:val="18"/>
      <w:u w:val="none"/>
    </w:rPr>
  </w:style>
  <w:style w:type="character" w:customStyle="1" w:styleId="16">
    <w:name w:val="font61"/>
    <w:basedOn w:val="9"/>
    <w:autoRedefine/>
    <w:qFormat/>
    <w:uiPriority w:val="0"/>
    <w:rPr>
      <w:rFonts w:hint="default" w:ascii="Times New Roman" w:hAnsi="Times New Roman" w:cs="Times New Roman"/>
      <w:color w:val="000000"/>
      <w:sz w:val="18"/>
      <w:szCs w:val="18"/>
      <w:u w:val="none"/>
    </w:rPr>
  </w:style>
  <w:style w:type="character" w:customStyle="1" w:styleId="17">
    <w:name w:val="font11"/>
    <w:basedOn w:val="9"/>
    <w:autoRedefine/>
    <w:qFormat/>
    <w:uiPriority w:val="0"/>
    <w:rPr>
      <w:rFonts w:hint="eastAsia" w:ascii="宋体" w:hAnsi="宋体" w:eastAsia="宋体" w:cs="宋体"/>
      <w:color w:val="000000"/>
      <w:sz w:val="18"/>
      <w:szCs w:val="18"/>
      <w:u w:val="none"/>
    </w:rPr>
  </w:style>
  <w:style w:type="character" w:customStyle="1" w:styleId="18">
    <w:name w:val="font81"/>
    <w:basedOn w:val="9"/>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1194</Words>
  <Characters>6806</Characters>
  <Lines>56</Lines>
  <Paragraphs>15</Paragraphs>
  <TotalTime>2</TotalTime>
  <ScaleCrop>false</ScaleCrop>
  <LinksUpToDate>false</LinksUpToDate>
  <CharactersWithSpaces>7985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2022-12-30T00:27:00Z</dcterms:created>
  <dc:creator>何阳之</dc:creator>
  <cp:lastModifiedBy>Administrator</cp:lastModifiedBy>
  <cp:lastPrinted>2024-02-29T01:34:00Z</cp:lastPrinted>
  <dcterms:modified xsi:type="dcterms:W3CDTF">2024-03-01T04:02:46Z</dcterms:modified>
  <dc:title>湖南省财政厅文件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B79B284F050347C8BF661A836D12526C_12</vt:lpwstr>
  </property>
</Properties>
</file>