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084" w:firstLineChars="300"/>
        <w:jc w:val="both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邵阳县</w:t>
      </w:r>
      <w:r>
        <w:rPr>
          <w:rFonts w:hint="eastAsia"/>
          <w:sz w:val="36"/>
          <w:szCs w:val="21"/>
          <w:lang w:val="en-US" w:eastAsia="zh-CN"/>
        </w:rPr>
        <w:t>郦家坪镇人民政府</w:t>
      </w:r>
      <w:r>
        <w:rPr>
          <w:rFonts w:hint="eastAsia"/>
          <w:sz w:val="36"/>
          <w:szCs w:val="21"/>
        </w:rPr>
        <w:t>整体支出</w:t>
      </w:r>
    </w:p>
    <w:p>
      <w:pPr>
        <w:pStyle w:val="2"/>
        <w:bidi w:val="0"/>
        <w:jc w:val="center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绩效</w:t>
      </w:r>
      <w:r>
        <w:rPr>
          <w:rFonts w:hint="eastAsia"/>
          <w:sz w:val="36"/>
          <w:szCs w:val="21"/>
          <w:lang w:eastAsia="zh-CN"/>
        </w:rPr>
        <w:t>自评</w:t>
      </w:r>
      <w:r>
        <w:rPr>
          <w:rFonts w:hint="eastAsia"/>
          <w:sz w:val="36"/>
          <w:szCs w:val="21"/>
        </w:rPr>
        <w:t>报告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为加强财政资金管理，切实提高资金使用效益，进一步提高财务科学生精细化管理水平。根据《邵阳县财政局关于做好20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年度部门整体支出绩效自评工作的通知》（邵财绩[20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]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号）的要求，现将我单位整体支出绩效自评报告如下：</w:t>
      </w:r>
    </w:p>
    <w:p>
      <w:pPr>
        <w:ind w:firstLine="750" w:firstLineChars="25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一、部门概况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我单位是行政机构乡镇场政府职能部门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，分别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由党委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人民政府、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党政综合办公室、基层党建办公室、经济发展办公室、社会事务办公室、社会治安和应急管理办公室、自然资源与生态管理办公室、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政务便民服务中心、社会事务综合中心、农业综合服务中心、综合行政执法大队、退役军人服务站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组成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，其中按公务员法管理及参照公务员法管理的单位1个，全额拨款事业单位5个。部门在职实有人数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人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eastAsia="zh-CN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43434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根椐《宪法》和《预算法》规定，邵阳县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  <w:t>郦家坪镇人民政府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依法履行下列职能职责：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666666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　　（1）贯彻落实党和国家在农村的各项方针、政策和法律法规，做好农业、农村、农民工作，现阶段，主要围绕促进经济发展、增加农民收入，强化公共服务，着力改善民生，加强社会管理、维护社会稳定，推进基层民主、促进农村和谐四个方面全面履行职能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666666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　　（2）制定并落实本行政区域的经济计划和措施，促进产业结构调整及其他经济保持平衡发展，全面提高人民群众的生活水平和生活质量。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666666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　　（3）加强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  <w:t>镇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级财政的监督和管理，按计划组织，管理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  <w:t>镇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财政收入和支出，执行国家有关财经纪律和政策，保证国家财政收入的完成；做好统计工作。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666666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　　（4）协助和支持设置在本行政区域内不隶属于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  <w:lang w:val="en-US" w:eastAsia="zh-CN"/>
        </w:rPr>
        <w:t>镇</w:t>
      </w: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的国家机关和企事业单位工作，监督其遵守和执行国家的法律、法规和政策。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" w:hAnsi="仿宋" w:eastAsia="仿宋" w:cs="仿宋"/>
          <w:color w:val="43434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434343"/>
          <w:kern w:val="0"/>
          <w:sz w:val="30"/>
          <w:szCs w:val="30"/>
        </w:rPr>
        <w:t>　　（5）承办县人民政府交办的其他事项。</w:t>
      </w:r>
    </w:p>
    <w:p>
      <w:pPr>
        <w:ind w:firstLine="578" w:firstLineChars="192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二．部门整体支出规模及使用情况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.</w:t>
      </w:r>
    </w:p>
    <w:p>
      <w:pPr>
        <w:ind w:firstLine="640" w:firstLineChars="200"/>
        <w:rPr>
          <w:rFonts w:hint="eastAsia" w:ascii="仿宋_GB2312" w:hAnsi="方正大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大标宋简体" w:eastAsia="仿宋_GB2312"/>
          <w:sz w:val="32"/>
          <w:szCs w:val="32"/>
        </w:rPr>
        <w:t>（一）2021年初预算收入1,485.69 万元，其中：一般公共预算拨款1403.49万元，政府性基金预算拨款0万元，纳入财政专户管理的非税收入拨款82.2万元.</w:t>
      </w:r>
      <w:r>
        <w:rPr>
          <w:rFonts w:hint="eastAsia" w:ascii="仿宋_GB2312" w:hAnsi="方正大标宋简体" w:eastAsia="仿宋_GB2312"/>
          <w:sz w:val="32"/>
          <w:szCs w:val="32"/>
          <w:lang w:eastAsia="zh-CN"/>
        </w:rPr>
        <w:t>其中</w:t>
      </w:r>
      <w:r>
        <w:rPr>
          <w:rFonts w:ascii="仿宋_GB2312" w:hAnsi="方正大标宋简体" w:eastAsia="仿宋_GB2312"/>
          <w:sz w:val="32"/>
          <w:szCs w:val="32"/>
        </w:rPr>
        <w:t>202</w:t>
      </w:r>
      <w:r>
        <w:rPr>
          <w:rFonts w:hint="eastAsia" w:ascii="仿宋_GB2312" w:hAnsi="方正大标宋简体" w:eastAsia="仿宋_GB2312"/>
          <w:sz w:val="32"/>
          <w:szCs w:val="32"/>
        </w:rPr>
        <w:t>1</w:t>
      </w:r>
      <w:r>
        <w:rPr>
          <w:rFonts w:ascii="仿宋_GB2312" w:hAnsi="方正大标宋简体" w:eastAsia="仿宋_GB2312"/>
          <w:sz w:val="32"/>
          <w:szCs w:val="32"/>
        </w:rPr>
        <w:t>年</w:t>
      </w:r>
      <w:r>
        <w:rPr>
          <w:rFonts w:hint="eastAsia" w:ascii="仿宋_GB2312" w:hAnsi="方正大标宋简体" w:eastAsia="仿宋_GB2312"/>
          <w:sz w:val="32"/>
          <w:szCs w:val="32"/>
        </w:rPr>
        <w:t>初预算支出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1403.49</w:t>
      </w:r>
      <w:r>
        <w:rPr>
          <w:rFonts w:hint="eastAsia" w:ascii="仿宋_GB2312" w:hAnsi="方正大标宋简体" w:eastAsia="仿宋_GB2312"/>
          <w:sz w:val="32"/>
          <w:szCs w:val="32"/>
        </w:rPr>
        <w:t>万元，其中:</w:t>
      </w:r>
      <w:r>
        <w:rPr>
          <w:rFonts w:hint="eastAsia" w:ascii="仿宋_GB2312" w:hAnsi="方正大标宋简体" w:eastAsia="仿宋_GB2312"/>
          <w:sz w:val="32"/>
          <w:szCs w:val="32"/>
          <w:lang w:eastAsia="zh-CN"/>
        </w:rPr>
        <w:t>工资福利支出</w:t>
      </w:r>
      <w:r>
        <w:rPr>
          <w:rFonts w:hint="eastAsia" w:ascii="仿宋_GB2312" w:hAnsi="方正大标宋简体" w:eastAsia="仿宋_GB2312"/>
          <w:sz w:val="32"/>
          <w:szCs w:val="32"/>
          <w:lang w:val="en-US" w:eastAsia="zh-CN"/>
        </w:rPr>
        <w:t>951.42万元；商品和服务支出392.15万元；对个人和家庭的补助支出59.92万元。</w:t>
      </w:r>
    </w:p>
    <w:p>
      <w:pPr>
        <w:ind w:firstLine="576" w:firstLineChars="19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基本支出使用管理情况：2021年度基本支出为1547.9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万元，其中工资福利支出1272.69万元，用来支付单位职工的基本工资，绩效工资、社会保障缴纳及临聘人员工资；商品和服务支出249.4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万元，用来支付单位日常公用支出；对个人和家庭的补助3.82万元，用于支付一次性生活补助、其它资本性支出0万元.用于单位的办公设备购置等。2021年度我单位三公经费总支出3.29万元，其中公务用车运行维护费为0万元、公务接待费3.29万元，本单位严格按照财政相关部门规定没有超标。</w:t>
      </w:r>
    </w:p>
    <w:p>
      <w:pPr>
        <w:ind w:firstLine="576" w:firstLineChars="19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（三）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郦家坪镇人民政府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没有专项支出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三，资产管理情况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建立资产管理长效机制，增强财务管理人员的责任意思，使帐务管理责任和记帐人员的责任落实到实处，资产物资实行登记。2.运用信息技术进行资产管理，以计算机等现代化工具加强对资产监控，把单位的资产管理和财务管理，资产的价值管理和实物管量结合起来，及时反映单位的资金动态，资产存量和变量情况，实现由静态管理向动态管理的转变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、综合评价结果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根据《部门整体支出绩效评价指标》规定的内容，经综合评价，20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年度整体支出绩效评为“良好”。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、主要绩效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从部门整体支出绩效评价结果来看，单位预算编制科学，民主理财，重大财务事项经由集体研究决策，财务制度健全。</w:t>
      </w:r>
    </w:p>
    <w:p>
      <w:pPr>
        <w:spacing w:line="560" w:lineRule="exact"/>
        <w:ind w:firstLine="629"/>
        <w:rPr>
          <w:rFonts w:hint="eastAsia" w:ascii="仿宋" w:hAnsi="仿宋" w:eastAsia="仿宋" w:cs="仿宋"/>
          <w:color w:val="3F3F3F"/>
          <w:sz w:val="30"/>
          <w:szCs w:val="30"/>
        </w:rPr>
      </w:pPr>
      <w:r>
        <w:rPr>
          <w:rFonts w:hint="eastAsia" w:ascii="仿宋" w:hAnsi="仿宋" w:eastAsia="仿宋" w:cs="仿宋"/>
          <w:color w:val="3F3F3F"/>
          <w:sz w:val="30"/>
          <w:szCs w:val="30"/>
        </w:rPr>
        <w:t>1、进一步规范财务管理制度，狠抓“收入关”.全</w:t>
      </w:r>
      <w:r>
        <w:rPr>
          <w:rFonts w:hint="eastAsia" w:ascii="仿宋" w:hAnsi="仿宋" w:eastAsia="仿宋" w:cs="仿宋"/>
          <w:color w:val="3F3F3F"/>
          <w:sz w:val="30"/>
          <w:szCs w:val="30"/>
          <w:lang w:eastAsia="zh-CN"/>
        </w:rPr>
        <w:t>场</w:t>
      </w:r>
      <w:r>
        <w:rPr>
          <w:rFonts w:hint="eastAsia" w:ascii="仿宋" w:hAnsi="仿宋" w:eastAsia="仿宋" w:cs="仿宋"/>
          <w:color w:val="3F3F3F"/>
          <w:sz w:val="30"/>
          <w:szCs w:val="30"/>
        </w:rPr>
        <w:t>职工在单位领导的带领下，</w:t>
      </w:r>
      <w:r>
        <w:rPr>
          <w:rFonts w:hint="eastAsia" w:ascii="仿宋" w:hAnsi="仿宋" w:eastAsia="仿宋" w:cs="仿宋"/>
          <w:color w:val="3F3F3F"/>
          <w:sz w:val="30"/>
          <w:szCs w:val="30"/>
          <w:lang w:eastAsia="zh-CN"/>
        </w:rPr>
        <w:t>以</w:t>
      </w:r>
      <w:r>
        <w:rPr>
          <w:rFonts w:hint="eastAsia" w:ascii="仿宋" w:hAnsi="仿宋" w:eastAsia="仿宋" w:cs="仿宋"/>
          <w:color w:val="3F3F3F"/>
          <w:sz w:val="30"/>
          <w:szCs w:val="30"/>
        </w:rPr>
        <w:t>服务为中心，全心全意地投入到工作中，</w:t>
      </w:r>
      <w:r>
        <w:rPr>
          <w:rFonts w:hint="eastAsia" w:ascii="仿宋" w:hAnsi="仿宋" w:eastAsia="仿宋" w:cs="仿宋"/>
          <w:color w:val="3F3F3F"/>
          <w:sz w:val="30"/>
          <w:szCs w:val="30"/>
          <w:lang w:eastAsia="zh-CN"/>
        </w:rPr>
        <w:t>各项收入</w:t>
      </w:r>
      <w:r>
        <w:rPr>
          <w:rFonts w:hint="eastAsia" w:ascii="仿宋" w:hAnsi="仿宋" w:eastAsia="仿宋" w:cs="仿宋"/>
          <w:color w:val="3F3F3F"/>
          <w:sz w:val="30"/>
          <w:szCs w:val="30"/>
        </w:rPr>
        <w:t>有了很大的起色。</w:t>
      </w:r>
    </w:p>
    <w:p>
      <w:pPr>
        <w:spacing w:line="560" w:lineRule="exact"/>
        <w:ind w:firstLine="629"/>
        <w:rPr>
          <w:rFonts w:hint="eastAsia" w:ascii="仿宋" w:hAnsi="仿宋" w:eastAsia="仿宋" w:cs="仿宋"/>
          <w:color w:val="3F3F3F"/>
          <w:sz w:val="30"/>
          <w:szCs w:val="30"/>
        </w:rPr>
      </w:pPr>
      <w:r>
        <w:rPr>
          <w:rFonts w:hint="eastAsia" w:ascii="仿宋" w:hAnsi="仿宋" w:eastAsia="仿宋" w:cs="仿宋"/>
          <w:color w:val="3F3F3F"/>
          <w:sz w:val="30"/>
          <w:szCs w:val="30"/>
        </w:rPr>
        <w:t>2、进一步规范资金使用，把好“支出关”。单位经费开支按预算和单位财务管理制度执行，基本支出做到不铺张浪费，开源节流，20</w:t>
      </w:r>
      <w:r>
        <w:rPr>
          <w:rFonts w:hint="eastAsia" w:ascii="仿宋" w:hAnsi="仿宋" w:eastAsia="仿宋" w:cs="仿宋"/>
          <w:color w:val="3F3F3F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3F3F3F"/>
          <w:sz w:val="30"/>
          <w:szCs w:val="30"/>
        </w:rPr>
        <w:t>年度没有出国出境考察的情况，廉政建设情况良好。</w:t>
      </w:r>
    </w:p>
    <w:p>
      <w:pPr>
        <w:spacing w:line="560" w:lineRule="exact"/>
        <w:ind w:firstLine="629"/>
        <w:rPr>
          <w:rFonts w:hint="eastAsia" w:ascii="仿宋" w:hAnsi="仿宋" w:eastAsia="仿宋" w:cs="仿宋"/>
          <w:color w:val="3F3F3F"/>
          <w:sz w:val="30"/>
          <w:szCs w:val="30"/>
        </w:rPr>
      </w:pPr>
      <w:r>
        <w:rPr>
          <w:rFonts w:hint="eastAsia" w:ascii="仿宋" w:hAnsi="仿宋" w:eastAsia="仿宋" w:cs="仿宋"/>
          <w:color w:val="3F3F3F"/>
          <w:sz w:val="30"/>
          <w:szCs w:val="30"/>
        </w:rPr>
        <w:t>3、进一步推进预决算等重要信息的公开透明。20</w:t>
      </w:r>
      <w:r>
        <w:rPr>
          <w:rFonts w:hint="eastAsia" w:ascii="仿宋" w:hAnsi="仿宋" w:eastAsia="仿宋" w:cs="仿宋"/>
          <w:color w:val="3F3F3F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3F3F3F"/>
          <w:sz w:val="30"/>
          <w:szCs w:val="30"/>
        </w:rPr>
        <w:t>年度在网站上公开部门预算信息及单位整体财务情况，做到主动接受社会公众的监督。</w:t>
      </w:r>
    </w:p>
    <w:p>
      <w:pPr>
        <w:ind w:firstLine="602" w:firstLineChars="2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、存在的主要问题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无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、意见建议</w:t>
      </w:r>
    </w:p>
    <w:p>
      <w:pPr>
        <w:spacing w:line="560" w:lineRule="exact"/>
        <w:ind w:firstLine="62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进一步完善、明确和细化各项费用支出管理制度，严格控制各项费用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76" w:firstLineChars="192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阳县郦家坪镇人民政府</w:t>
      </w:r>
    </w:p>
    <w:p>
      <w:pPr>
        <w:ind w:firstLine="576" w:firstLineChars="19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2022年3月18日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GI3ZjFlOWNhOWY5Mzc2YTA4MWQ2NWFkMDAzZjIifQ=="/>
  </w:docVars>
  <w:rsids>
    <w:rsidRoot w:val="768C5E1C"/>
    <w:rsid w:val="01802011"/>
    <w:rsid w:val="01DA2BE1"/>
    <w:rsid w:val="030E4443"/>
    <w:rsid w:val="0399389A"/>
    <w:rsid w:val="09F60C37"/>
    <w:rsid w:val="11E3748D"/>
    <w:rsid w:val="17AF42BB"/>
    <w:rsid w:val="22CE4E11"/>
    <w:rsid w:val="251D395C"/>
    <w:rsid w:val="25436490"/>
    <w:rsid w:val="356D159C"/>
    <w:rsid w:val="374425BC"/>
    <w:rsid w:val="3AAF5061"/>
    <w:rsid w:val="3B6D0D67"/>
    <w:rsid w:val="3BBF4C1E"/>
    <w:rsid w:val="42AD5F2C"/>
    <w:rsid w:val="46537496"/>
    <w:rsid w:val="49F66C27"/>
    <w:rsid w:val="4F110277"/>
    <w:rsid w:val="54576544"/>
    <w:rsid w:val="5B222336"/>
    <w:rsid w:val="5B613241"/>
    <w:rsid w:val="61F673CE"/>
    <w:rsid w:val="68706BB1"/>
    <w:rsid w:val="69CB5174"/>
    <w:rsid w:val="768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1559</Words>
  <Characters>1659</Characters>
  <Lines>0</Lines>
  <Paragraphs>0</Paragraphs>
  <TotalTime>121</TotalTime>
  <ScaleCrop>false</ScaleCrop>
  <LinksUpToDate>false</LinksUpToDate>
  <CharactersWithSpaces>1704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2022-02-21T07:37:00Z</dcterms:created>
  <dc:creator>Administrator</dc:creator>
  <cp:lastModifiedBy>Administrator</cp:lastModifiedBy>
  <dcterms:modified xsi:type="dcterms:W3CDTF">2022-12-08T08:27:36Z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30F34682C17D423FB5D66682431FB610</vt:lpwstr>
  </property>
</Properties>
</file>