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FF0000"/>
          <w:spacing w:val="0"/>
          <w:sz w:val="36"/>
          <w:szCs w:val="36"/>
        </w:rPr>
      </w:pPr>
      <w:r>
        <w:rPr>
          <w:rFonts w:hint="eastAsia" w:ascii="微软雅黑" w:hAnsi="微软雅黑" w:eastAsia="微软雅黑" w:cs="微软雅黑"/>
          <w:i w:val="0"/>
          <w:caps w:val="0"/>
          <w:color w:val="FF0000"/>
          <w:spacing w:val="0"/>
          <w:sz w:val="36"/>
          <w:szCs w:val="36"/>
        </w:rPr>
        <w:t>邵阳县民政局2019年度整体支出绩效自评报告</w:t>
      </w:r>
    </w:p>
    <w:p>
      <w:pPr>
        <w:keepNext w:val="0"/>
        <w:keepLines w:val="0"/>
        <w:widowControl/>
        <w:suppressLineNumbers w:val="0"/>
        <w:jc w:val="left"/>
      </w:pPr>
      <w:r>
        <w:rPr>
          <w:rFonts w:ascii="微软雅黑" w:hAnsi="微软雅黑" w:eastAsia="微软雅黑" w:cs="微软雅黑"/>
          <w:i w:val="0"/>
          <w:caps w:val="0"/>
          <w:color w:val="000000"/>
          <w:spacing w:val="0"/>
          <w:kern w:val="0"/>
          <w:sz w:val="18"/>
          <w:szCs w:val="18"/>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rPr>
          <w:rFonts w:ascii="楷体" w:hAnsi="楷体" w:eastAsia="楷体" w:cs="楷体"/>
          <w:i w:val="0"/>
          <w:caps w:val="0"/>
          <w:color w:val="666666"/>
          <w:spacing w:val="0"/>
          <w:sz w:val="27"/>
          <w:szCs w:val="27"/>
        </w:rPr>
      </w:pPr>
      <w:r>
        <w:rPr>
          <w:rFonts w:hint="eastAsia" w:ascii="楷体" w:hAnsi="楷体" w:eastAsia="楷体" w:cs="楷体"/>
          <w:i w:val="0"/>
          <w:caps w:val="0"/>
          <w:color w:val="666666"/>
          <w:spacing w:val="0"/>
          <w:sz w:val="27"/>
          <w:szCs w:val="27"/>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rPr>
          <w:rFonts w:hint="eastAsia" w:ascii="楷体" w:hAnsi="楷体" w:eastAsia="楷体" w:cs="楷体"/>
          <w:color w:val="666666"/>
          <w:sz w:val="27"/>
          <w:szCs w:val="27"/>
        </w:rPr>
      </w:pPr>
      <w:r>
        <w:rPr>
          <w:rFonts w:ascii="仿宋_GB2312" w:hAnsi="楷体" w:eastAsia="仿宋_GB2312" w:cs="仿宋_GB2312"/>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ascii="黑体" w:hAnsi="宋体" w:eastAsia="黑体" w:cs="黑体"/>
          <w:color w:val="434343"/>
          <w:kern w:val="0"/>
          <w:sz w:val="32"/>
          <w:szCs w:val="32"/>
          <w:lang w:val="en-US" w:eastAsia="zh-CN" w:bidi="ar"/>
        </w:rPr>
        <w:t>附件</w:t>
      </w:r>
      <w:r>
        <w:rPr>
          <w:rFonts w:hint="eastAsia" w:ascii="黑体" w:hAnsi="宋体" w:eastAsia="黑体" w:cs="黑体"/>
          <w:color w:val="434343"/>
          <w:kern w:val="0"/>
          <w:sz w:val="32"/>
          <w:szCs w:val="32"/>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3"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32"/>
          <w:szCs w:val="32"/>
          <w:lang w:val="en-US" w:eastAsia="zh-CN" w:bidi="ar"/>
        </w:rPr>
        <w:t>民政局2019年整体支出绩效评价指标评分表</w:t>
      </w:r>
    </w:p>
    <w:tbl>
      <w:tblPr>
        <w:tblStyle w:val="4"/>
        <w:tblW w:w="11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62"/>
        <w:gridCol w:w="837"/>
        <w:gridCol w:w="837"/>
        <w:gridCol w:w="1036"/>
        <w:gridCol w:w="837"/>
        <w:gridCol w:w="3058"/>
        <w:gridCol w:w="2774"/>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96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一级指标</w:t>
            </w:r>
          </w:p>
        </w:tc>
        <w:tc>
          <w:tcPr>
            <w:tcW w:w="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二级指标</w:t>
            </w:r>
          </w:p>
        </w:tc>
        <w:tc>
          <w:tcPr>
            <w:tcW w:w="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分值</w:t>
            </w:r>
          </w:p>
        </w:tc>
        <w:tc>
          <w:tcPr>
            <w:tcW w:w="10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三级   指标</w:t>
            </w:r>
          </w:p>
        </w:tc>
        <w:tc>
          <w:tcPr>
            <w:tcW w:w="83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分值</w:t>
            </w:r>
          </w:p>
        </w:tc>
        <w:tc>
          <w:tcPr>
            <w:tcW w:w="3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评价标准</w:t>
            </w:r>
          </w:p>
        </w:tc>
        <w:tc>
          <w:tcPr>
            <w:tcW w:w="27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备注</w:t>
            </w:r>
          </w:p>
        </w:tc>
        <w:tc>
          <w:tcPr>
            <w:tcW w:w="7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楷体" w:hAnsi="楷体" w:eastAsia="楷体" w:cs="楷体"/>
                <w:color w:val="666666"/>
                <w:sz w:val="27"/>
                <w:szCs w:val="27"/>
              </w:rPr>
            </w:pPr>
            <w:r>
              <w:rPr>
                <w:rFonts w:hint="eastAsia" w:ascii="宋体" w:hAnsi="宋体" w:eastAsia="宋体" w:cs="宋体"/>
                <w:b/>
                <w:color w:val="434343"/>
                <w:kern w:val="0"/>
                <w:sz w:val="20"/>
                <w:szCs w:val="20"/>
                <w:lang w:val="en-US" w:eastAsia="zh-CN" w:bidi="ar"/>
              </w:rPr>
              <w:t>得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投    入</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预算配置</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19</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财政供养人员</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控制率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以100%为标准。在职人员控制率≤100%，计1分；每超过一个百分点扣0.1分，扣完为止。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在职人员控制率=（在职人员数/编制数）×100%，在职人员数：部门（单位）实际在职人数，以财政部门2016年决算编制数为准。编制数：机构编制部门核定批复的部门（单位）的人员编制数。</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变动率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“三公经费”变动率≤0,计3分；“三公经费”＞0，每超过一个百分点扣0.3分，扣完为止。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“三公经费”变动率=[（本年度“三公经费”总额-上年度“三公经费”总额）/上年度“三公经费”总额]×100%。</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“三公经费”：指政府部门人员因公出国（境）经费、公务车购置及运行费、公务招待费产生的消费。</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   管理</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①招待费用明确招待标准和招待人数,1分;②车辆维护、燃油使用政府定点，1分。③制定“三公经费”管理办法，1分，每少一项扣1分，扣完为止。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招待费变动率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“公务招待费”变动率≤0,计2分；“公务招待费变动率”＞0，每超过一个百分点扣0.2分，扣完为止。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公务招待费变动率=[（本年度“公务招待费”总额-上年度“公务招待费”总额）/上年度“公务招待费”总额]×100%。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公务用车购置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运行费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变动率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“公务用车购置运行费”变动率≤0,计2分；“公务用车购置运行费变动率”＞0，每超过一个百分点扣0.2分，扣完为止。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公务用车购置运行费变动率=[（本年度“公务用车购置运行费”总额-上年度“公务用车购置运行费”总额）/上年度“公务用车购置运行费”总额]×100%。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商品 和服务支出 变动率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“商品和服务支出”变动率≤0,计2分；“商品和服务支出”变动率＞0，每超过一个百分点扣0.2分，扣完为止。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“商品和服务支出”变动率=[（本年度“商品和服务支出”总额-上年度“商品和服务支出”总额）/上年度“商品和服务支出”总额]×100%。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重点  支出  安排率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重点支出安排率≥90%，计2分；80%（含）-90%，计1分；70%（含）-80%，计0.5分；低于70%不得分。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重点支出安排率=（重点项目支出/项目总支出）×100%</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重点项目支出：县政府确定的为民办实事和部门重点工程与重点工作支出。项目总支出：部门（单位）年度预算安排的项目支出总额。</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非税 收入 管理</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①实行收支两条线，1分；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②未发生截留、坐支或转移，1分。以上每发现一次违规现象扣1分，扣完为止。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非税 收入 完成率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非税收入完成率100%，2分，每少一个百分点，扣0.1分，扣完为止。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非税收入完成率=（2016年度非税实际收入完成数/2016年度非税收入预算数）×100%，有减免因素的，以非税局确定的为准。</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过    程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13" w:right="113"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过      程</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预算执行</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10</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  调整率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预算调整率=0，计2分；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0-20%（含），计1分；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大于20%不得分。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textAlignment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  完成率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完成率&lt;1，计2分，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完成率=1，计1分，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完成率&gt;1，不得分。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textAlignment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textAlignment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预算完成率=（预算完成数/预算数）×100%。预算完成数：部门（单位）本年度实际完成的预算数；预算数：财政部门批复的本年度部门（单位）预算数。</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资金  结余</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结余超过10%（不含），2分；结余在0-10%（含）的，1分；本年超支不得分。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本项结余不含未完工项目资金的结转数。</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控制率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以100%为标准。三公经费控制率≤100%，计2分；每超过一个百分点扣0.2分，扣完为止。单位没有制定“三公”经费预算，该项不得分。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“三公经费”控制率=（“三公经费”实际支出数/“三公经费”预算安排数）×100%。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采购</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ascii="仿宋" w:hAnsi="仿宋" w:eastAsia="仿宋" w:cs="仿宋"/>
                <w:color w:val="434343"/>
                <w:kern w:val="0"/>
                <w:sz w:val="20"/>
                <w:szCs w:val="20"/>
                <w:lang w:val="en-US" w:eastAsia="zh-CN" w:bidi="ar"/>
              </w:rPr>
              <w:t>①编</w:t>
            </w:r>
            <w:r>
              <w:rPr>
                <w:rFonts w:hint="default" w:ascii="仿宋_GB2312" w:hAnsi="楷体" w:eastAsia="仿宋_GB2312" w:cs="仿宋_GB2312"/>
                <w:color w:val="434343"/>
                <w:kern w:val="0"/>
                <w:sz w:val="20"/>
                <w:szCs w:val="20"/>
                <w:lang w:val="en-US" w:eastAsia="zh-CN" w:bidi="ar"/>
              </w:rPr>
              <w:t>制政府采购年度预算并上报的，0.5分；②追加并编制政府采购预算的，0.5分；</w:t>
            </w:r>
            <w:r>
              <w:rPr>
                <w:rFonts w:hint="eastAsia" w:ascii="仿宋" w:hAnsi="仿宋" w:eastAsia="仿宋" w:cs="仿宋"/>
                <w:color w:val="434343"/>
                <w:kern w:val="0"/>
                <w:sz w:val="20"/>
                <w:szCs w:val="20"/>
                <w:lang w:val="en-US" w:eastAsia="zh-CN" w:bidi="ar"/>
              </w:rPr>
              <w:t>③</w:t>
            </w:r>
            <w:r>
              <w:rPr>
                <w:rFonts w:hint="default" w:ascii="仿宋_GB2312" w:hAnsi="楷体" w:eastAsia="仿宋_GB2312" w:cs="仿宋_GB2312"/>
                <w:color w:val="434343"/>
                <w:kern w:val="0"/>
                <w:sz w:val="20"/>
                <w:szCs w:val="20"/>
                <w:lang w:val="en-US" w:eastAsia="zh-CN" w:bidi="ar"/>
              </w:rPr>
              <w:t>政府采购执行率=100%，计1分；每少一个百分点扣0.1分，扣完为止。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政府采购执行率=（实际实行政府采购金额/应实行政府采购金额）×100%。应实行政府采金额以《湘财购[2012]27号》文件为标准。</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预算管理</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24</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管理  制度</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健全性</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①已制定资金管理办法、内部财务管理制度、会计核算制度等管理制度，1分；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②会计人员继续教育，1分；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③会计人员、机构按规定设置，1分；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④会计基础工作健全，1分；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⑤会计档案符合规定要求，1分；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⑥项目管理规范（包括项目立项、申报、招投标、制度建立、按时完工等），1分，每发现少一项扣0.2分，扣完为止。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过程</w:t>
            </w: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资金  使用</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合规性</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13</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①支出符合国家财经法规和财务管理制度规定以及有关专项资金管理办法的规定；</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②资金（开支）拨付有完整的审批程序和手续；</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③支出符合部门预算批复的用途；</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④资金使用无截留、挤占、挪用、虚列支出、随意借用、大额现金支付等情况。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⑤重大财务事项经由集体研究决策；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⑥专项资金做到专款专用；⑦原始凭证的取得真实有效；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⑧无超范围、超预算开支。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仿宋" w:hAnsi="仿宋" w:eastAsia="仿宋" w:cs="仿宋"/>
                <w:color w:val="434343"/>
                <w:kern w:val="0"/>
                <w:sz w:val="20"/>
                <w:szCs w:val="20"/>
                <w:lang w:val="en-US" w:eastAsia="zh-CN" w:bidi="ar"/>
              </w:rPr>
              <w:t>⑨</w:t>
            </w:r>
            <w:r>
              <w:rPr>
                <w:rFonts w:hint="default" w:ascii="仿宋_GB2312" w:hAnsi="楷体" w:eastAsia="仿宋_GB2312" w:cs="仿宋_GB2312"/>
                <w:color w:val="434343"/>
                <w:kern w:val="0"/>
                <w:sz w:val="20"/>
                <w:szCs w:val="20"/>
                <w:lang w:val="en-US" w:eastAsia="zh-CN" w:bidi="ar"/>
              </w:rPr>
              <w:t>无超标准发放津补贴、奖金，无用公款支付应由个人支付的款项。</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以上情况每出现一例不符合要求的扣2分，扣完为止。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部门（单位）使用预算资金是否符合相关的预算财务管理制度的规定，用以反映和考核部门（单位）预算资金的规范运行情况。</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预决算信息公开性和完善性</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5</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按规定内容公开预决算信息，2分；②按规定时限公开预决算信息，1.5分；③基础数据信息和会计信息资料真实，0.5分；④基础数据信息和会计信息资料完整，0.5分；⑤基础数据信息和汇集信息资料准确，0.5分。                                            </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预决算信息是指与部门预算、执行、决算、监督、绩效等管理相关的信息。</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4"/>
                <w:szCs w:val="24"/>
                <w:lang w:val="en-US" w:eastAsia="zh-CN" w:bidi="ar"/>
              </w:rPr>
              <w:t>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资产管理</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20</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管理  制度</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健全性</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①已制定资产管理制度，1分；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②相关资产管理制度得到有效执行，1分。                                           </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部门（单位）为加强资产管理，规范资产管理行为而制定的管理制度是否健全完整、用以反映和考核部门（单位）资产管理制度对完成主要职责或促进社会发展的保障情况</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资产  管理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安全性</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16</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①资产保存完整；②资产配置合理；③资产处置规范；</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④资产账务管理合规，帐实帐卡、账账、账表（决算报表等）相符；⑤资产有偿使用及处置收入及时足额上缴；⑥清查盘点：每年至少清查盘点一次；⑦产权明晰，权证齐全；⑧按标准购置固定资产。</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以上情况每出现一例不符合要求的扣2分；</w:t>
            </w:r>
            <w:r>
              <w:rPr>
                <w:rFonts w:hint="eastAsia" w:ascii="微软雅黑" w:hAnsi="微软雅黑" w:eastAsia="微软雅黑" w:cs="微软雅黑"/>
                <w:color w:val="434343"/>
                <w:kern w:val="0"/>
                <w:sz w:val="20"/>
                <w:szCs w:val="20"/>
                <w:lang w:val="en-US" w:eastAsia="zh-CN" w:bidi="ar"/>
              </w:rPr>
              <w:t>⑨未</w:t>
            </w:r>
            <w:r>
              <w:rPr>
                <w:rFonts w:hint="default" w:ascii="仿宋_GB2312" w:hAnsi="楷体" w:eastAsia="仿宋_GB2312" w:cs="仿宋_GB2312"/>
                <w:color w:val="434343"/>
                <w:kern w:val="0"/>
                <w:sz w:val="20"/>
                <w:szCs w:val="20"/>
                <w:lang w:val="en-US" w:eastAsia="zh-CN" w:bidi="ar"/>
              </w:rPr>
              <w:t>按时报送2016年行政事业单位资产报表的，每延迟一天，扣1分，扣完为止。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部门（单位）的资产是否保存完整，使用合规、配置合理、处置规范、收入及时足额上缴，用以反映和考核部门（单位）资产安全运行情况。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固定  资产</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利用率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固定资产利用率,100%,2分,每低于一个百分点扣0.2分，扣完为止。</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固定资产利用率=（实际在用固定资产总额/所有固定资产总额）×100%</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绩效管理</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16</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目标 管理</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7</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《邵阳县财政局关于报送2017年县直部门财政项目预算绩效目标的通知》（邵财绩〔2016〕6号）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绩效 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管理</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7</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仿宋" w:hAnsi="仿宋" w:eastAsia="仿宋" w:cs="仿宋"/>
                <w:color w:val="434343"/>
                <w:kern w:val="0"/>
                <w:sz w:val="20"/>
                <w:szCs w:val="20"/>
                <w:lang w:val="en-US" w:eastAsia="zh-CN" w:bidi="ar"/>
              </w:rPr>
              <w:t>①</w:t>
            </w:r>
            <w:r>
              <w:rPr>
                <w:rFonts w:hint="default" w:ascii="仿宋_GB2312" w:hAnsi="楷体" w:eastAsia="仿宋_GB2312" w:cs="仿宋_GB2312"/>
                <w:color w:val="434343"/>
                <w:kern w:val="0"/>
                <w:sz w:val="20"/>
                <w:szCs w:val="20"/>
                <w:lang w:val="en-US" w:eastAsia="zh-CN" w:bidi="ar"/>
              </w:rPr>
              <w:t>开展2017年度专项资金绩效自评的，2分，每少一个专项资金的自评扣1分，扣完为止；</w:t>
            </w:r>
            <w:r>
              <w:rPr>
                <w:rFonts w:hint="eastAsia" w:ascii="仿宋" w:hAnsi="仿宋" w:eastAsia="仿宋" w:cs="仿宋"/>
                <w:color w:val="434343"/>
                <w:kern w:val="0"/>
                <w:sz w:val="20"/>
                <w:szCs w:val="20"/>
                <w:lang w:val="en-US" w:eastAsia="zh-CN" w:bidi="ar"/>
              </w:rPr>
              <w:t>②</w:t>
            </w:r>
            <w:r>
              <w:rPr>
                <w:rFonts w:hint="default" w:ascii="仿宋_GB2312" w:hAnsi="楷体" w:eastAsia="仿宋_GB2312" w:cs="仿宋_GB2312"/>
                <w:color w:val="434343"/>
                <w:kern w:val="0"/>
                <w:sz w:val="20"/>
                <w:szCs w:val="20"/>
                <w:lang w:val="en-US" w:eastAsia="zh-CN" w:bidi="ar"/>
              </w:rPr>
              <w:t>开展2017年度已完工项目绩效自评的，2分，每少一个项目扣1分，扣完为止；</w:t>
            </w:r>
            <w:r>
              <w:rPr>
                <w:rFonts w:hint="eastAsia" w:ascii="仿宋" w:hAnsi="仿宋" w:eastAsia="仿宋" w:cs="仿宋"/>
                <w:color w:val="434343"/>
                <w:kern w:val="0"/>
                <w:sz w:val="20"/>
                <w:szCs w:val="20"/>
                <w:lang w:val="en-US" w:eastAsia="zh-CN" w:bidi="ar"/>
              </w:rPr>
              <w:t>③</w:t>
            </w:r>
            <w:r>
              <w:rPr>
                <w:rFonts w:hint="default" w:ascii="仿宋_GB2312" w:hAnsi="楷体" w:eastAsia="仿宋_GB2312" w:cs="仿宋_GB2312"/>
                <w:color w:val="434343"/>
                <w:kern w:val="0"/>
                <w:sz w:val="20"/>
                <w:szCs w:val="20"/>
                <w:lang w:val="en-US" w:eastAsia="zh-CN" w:bidi="ar"/>
              </w:rPr>
              <w:t>开展2017年度部门整体支出绩效自评的，2分；</w:t>
            </w:r>
            <w:r>
              <w:rPr>
                <w:rFonts w:hint="eastAsia" w:ascii="仿宋" w:hAnsi="仿宋" w:eastAsia="仿宋" w:cs="仿宋"/>
                <w:color w:val="434343"/>
                <w:kern w:val="0"/>
                <w:sz w:val="20"/>
                <w:szCs w:val="20"/>
                <w:lang w:val="en-US" w:eastAsia="zh-CN" w:bidi="ar"/>
              </w:rPr>
              <w:t>④</w:t>
            </w:r>
            <w:r>
              <w:rPr>
                <w:rFonts w:hint="default" w:ascii="仿宋_GB2312" w:hAnsi="楷体" w:eastAsia="仿宋_GB2312" w:cs="仿宋_GB2312"/>
                <w:color w:val="434343"/>
                <w:kern w:val="0"/>
                <w:sz w:val="20"/>
                <w:szCs w:val="20"/>
                <w:lang w:val="en-US" w:eastAsia="zh-CN" w:bidi="ar"/>
              </w:rPr>
              <w:t>在规定时间内报送以上自评报告材料的，1分。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1.《邵阳县财政局关于做好2017年度部门整体支出绩效自评工作的通知》（邵财绩〔2017〕5号）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评价 结果 运用</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根据2017年度财政重点绩效评价和单位自评情况，向财政报送整改结果并整改到位的，2分，否则不得分。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产   出</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职责履行</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6</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重点　工作　完成率</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该项得分=重点工作完成率×3</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textAlignment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重点工作为县政府确定的为民办实事和部门重点工程与重点工作。</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质量</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以绩效考核评估结果为标准，优秀，计3分；良好，2分；合格，1分；不合格，0分。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textAlignment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w:t>
            </w:r>
          </w:p>
        </w:tc>
        <w:tc>
          <w:tcPr>
            <w:tcW w:w="756"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效  果</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履职效益</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5</w:t>
            </w: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经济  效益</w:t>
            </w:r>
          </w:p>
        </w:tc>
        <w:tc>
          <w:tcPr>
            <w:tcW w:w="8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w:t>
            </w:r>
          </w:p>
        </w:tc>
        <w:tc>
          <w:tcPr>
            <w:tcW w:w="5832"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此三项指标可根据部门实际并结合2017年度部门整体支出绩效目标设立情况有选择的进行评价。</w:t>
            </w:r>
          </w:p>
        </w:tc>
        <w:tc>
          <w:tcPr>
            <w:tcW w:w="75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社会  效益</w:t>
            </w: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5832"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5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生态  效益</w:t>
            </w: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5832"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5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962"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8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0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社会公众或服务对象满意度</w:t>
            </w:r>
          </w:p>
        </w:tc>
        <w:tc>
          <w:tcPr>
            <w:tcW w:w="8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2</w:t>
            </w:r>
          </w:p>
        </w:tc>
        <w:tc>
          <w:tcPr>
            <w:tcW w:w="305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90%（含）以上计2分；</w:t>
            </w:r>
            <w:r>
              <w:rPr>
                <w:rFonts w:hint="default" w:ascii="仿宋_GB2312" w:hAnsi="楷体" w:eastAsia="仿宋_GB2312" w:cs="仿宋_GB2312"/>
                <w:color w:val="434343"/>
                <w:kern w:val="0"/>
                <w:sz w:val="20"/>
                <w:szCs w:val="20"/>
                <w:lang w:val="en-US" w:eastAsia="zh-CN" w:bidi="ar"/>
              </w:rPr>
              <w:br w:type="textWrapping"/>
            </w:r>
            <w:r>
              <w:rPr>
                <w:rFonts w:hint="default" w:ascii="仿宋_GB2312" w:hAnsi="楷体" w:eastAsia="仿宋_GB2312" w:cs="仿宋_GB2312"/>
                <w:color w:val="434343"/>
                <w:kern w:val="0"/>
                <w:sz w:val="20"/>
                <w:szCs w:val="20"/>
                <w:lang w:val="en-US" w:eastAsia="zh-CN" w:bidi="ar"/>
              </w:rPr>
              <w:t>80%（含）-90%，计1分；70%（含）-80%，计0.5分；低于70%,计0分。</w:t>
            </w:r>
          </w:p>
        </w:tc>
        <w:tc>
          <w:tcPr>
            <w:tcW w:w="27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社会公众或服务对象是指部门（单位）履行职责而影响到的部门，群体或个人，一般采取社会调查的方式(不少于10份)。</w:t>
            </w:r>
          </w:p>
        </w:tc>
        <w:tc>
          <w:tcPr>
            <w:tcW w:w="7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79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2"/>
                <w:szCs w:val="22"/>
                <w:lang w:val="en-US" w:eastAsia="zh-CN" w:bidi="ar"/>
              </w:rPr>
              <w:t>合计</w:t>
            </w:r>
          </w:p>
        </w:tc>
        <w:tc>
          <w:tcPr>
            <w:tcW w:w="9298"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仿宋_GB2312" w:hAnsi="楷体" w:eastAsia="仿宋_GB2312" w:cs="仿宋_GB2312"/>
                <w:color w:val="434343"/>
                <w:kern w:val="0"/>
                <w:sz w:val="20"/>
                <w:szCs w:val="20"/>
                <w:lang w:val="en-US" w:eastAsia="zh-CN" w:bidi="ar"/>
              </w:rPr>
              <w:t>94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楷体" w:hAnsi="楷体" w:eastAsia="楷体" w:cs="楷体"/>
          <w:color w:val="666666"/>
          <w:sz w:val="27"/>
          <w:szCs w:val="27"/>
        </w:rPr>
      </w:pPr>
      <w:r>
        <w:rPr>
          <w:rFonts w:hint="default" w:ascii="Times New Roman" w:hAnsi="Times New Roman" w:eastAsia="楷体" w:cs="Times New Roman"/>
          <w:color w:val="434343"/>
          <w:sz w:val="28"/>
          <w:szCs w:val="28"/>
          <w:shd w:val="clear" w:fill="FFFFFF"/>
        </w:rPr>
        <w:br w:type="textWrapping"/>
      </w:r>
      <w:r>
        <w:rPr>
          <w:rFonts w:hint="default" w:ascii="仿宋_GB2312" w:hAnsi="楷体" w:eastAsia="仿宋_GB2312" w:cs="仿宋_GB2312"/>
          <w:color w:val="434343"/>
          <w:sz w:val="28"/>
          <w:szCs w:val="28"/>
          <w:shd w:val="clear" w:fill="FFFFFF"/>
        </w:rPr>
        <w:t>附2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黑体" w:hAnsi="宋体" w:eastAsia="黑体" w:cs="黑体"/>
          <w:b/>
          <w:i w:val="0"/>
          <w:caps w:val="0"/>
          <w:color w:val="434343"/>
          <w:spacing w:val="0"/>
          <w:sz w:val="44"/>
          <w:szCs w:val="44"/>
          <w:shd w:val="clear" w:fill="FFFFFF"/>
        </w:rPr>
        <w:t>     邵阳县民政局2019年度整体支出绩效自评报告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一、基本概况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ascii="楷体_GB2312" w:hAnsi="楷体" w:eastAsia="楷体_GB2312" w:cs="楷体_GB2312"/>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一)单位基本情况。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1、机构设置情况。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96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2019年，县民政局机关内设5个职能股室，分别为：办公室、财务股、社会救助股（加挂慈善事业促进和社会工作股牌子）、基层政权建设和社区治理股（加挂社会组织管理股牌子）、社会事务和福利股。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县民政局下辖事业单位二级机构6个，分别为低收入家庭认定中心、婚姻登记处、救助管理站、福利彩票管理站、殡仪管理所（殡葬执法大队）。企业1家为县福利工厂。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楷体" w:hAnsi="楷体" w:eastAsia="楷体" w:cs="楷体"/>
          <w:b w:val="0"/>
          <w:i w:val="0"/>
          <w:caps w:val="0"/>
          <w:color w:val="666666"/>
          <w:spacing w:val="0"/>
          <w:kern w:val="0"/>
          <w:sz w:val="27"/>
          <w:szCs w:val="27"/>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2、干部队伍情况。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全局现有干部职工154人，其中在职122名，退休32名；党员73名，大专以上学历90名；正科级21名，副科级6名，科员5名；现有专业技术人员10人，其中助理社会工作师8名，技术员6名。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 (二)单位主要职能。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1、贯彻执行党和国家、省委省政府、市委市政府关于民政工作的法律法规和方针政策；制订全县民政事业中长期发展规划和年度计划，并组织实施和监督检查。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2、依法对全县社会团体、基金会、社会服务机构等社会组织进行登记管理和执法监督。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3、贯彻执行社会救助政策、规划和标准，统筹社会救助体系建设,负责城乡居民最低生活保障、特困人员救助供养、临时救助、精简退职的老职工生活困难救济工作；负责特困供养和敬老院建设与监督管理工作。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4、贯彻执行城乡基层群众自治建设和社区治理政策，指导城乡社区治理体系和治理能力建设，提出加强和改进城乡基层政权建设的建议，推动基层民主政治建设。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5、负责全县行政区划、行政区域界限管理和地名管理工作，负责权限范围内的行政区划设立、命名、变更和政府驻地迁移审核报批工作,组织、指导乡镇场行政区域界线的勘定和管理工作，负责权限范围内的自然地理实体的命名、更名审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6、贯彻执行国家婚姻登记政策并组织实施；推进婚俗改革；指导婚姻服务机构的管理工作。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7、贯彻执行国家殡葬管理政策、服务规范并组织实施，推进殡葬改革；指导殡葬服务机构的管理工作。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8、负责生活无着流浪乞讨人员和流浪未成年人救助保护工作；指导生活无着流浪乞讨人员救助管理机构建设；协调跨省、市、州及跨县（市、区）的生活无着流浪乞讨人员救助管理和流浪未成年人的救助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9、统筹推进、督促指导、监督管理全县养老服务工作；拟订全县养老服务事业发展规划并组织实施；承担老年人福利和特殊困难老年人救助工作。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10、贯彻执行残疾人权益保护政策并组织实施，落实残疾人“两项补贴”的发放。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11、贯彻执行“三留守”政策并组织实施，健全农村留守儿童、留守妇女和留守老人关爱服务体系建设。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12、贯彻执行促进慈善事业发展政策，拟订全县慈善事业发展规划；指导社会捐助工作；负责全县福利彩票管理工作；管理本级福利彩票公益金，指导监督全县福利彩票公益金的管理工作。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13、贯彻执行社会工作、志愿服务政策和标准，会同有关部门推进社会工作人才队伍建设和志愿者队伍建设；推进民政科技和民政行业标准化工作。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14、负责全县民政事业财务、国有资产管理和统计、内部审计工作，指导、监督全县民政事业经费的管理和使用。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15、完成县委、县政府交办的其他事项。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16、职能转变。县民政局应强化基本民生保障职能，聚焦脱贫攻坚、聚焦特殊群体、聚焦群众关切，为困难群众、孤老孤残孤儿等特殊群体提供基本社会服务，促进资源向薄弱地区、领域、环节倾斜。积极培育社会组织、社会工作者等多元参与主体，推动搭建基层社会治理和社区公共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17、有关职责分工。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1）与县卫生健康委员会的有关职责分工。县民政局负责统筹推进、督促指导、监督管理养老服务工作，拟订养老服务体系建设规划、法规、政策、标准并组织实施，承担老年人福利和特殊困难老年人救助工作。县卫生健康委员会负责拟订应对人口老龄化、医养结合政策措施，综合协调、督促指导、组织推进老龄事业发展，承担老年疾病防治、老年人医疗照护、老年人心理健康与关怀服务等老年健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shd w:val="clear" w:fill="FFFFFF"/>
          <w:lang w:val="en-US" w:eastAsia="zh-CN" w:bidi="ar"/>
        </w:rPr>
        <w:t>（2）与县自然资源局的有关职责分工。县民政局会同县自然资源局组织编制公布行政区划信息的邵阳县行政区划图。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(三)单位整体收入情况。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1、2019，县财政预算总收入5293.19万元，其中基本支出1463.19万元(工资福利956.36万元、商品和服务支出108.68万元、对个人和家庭的补助58.15万元、民政工作费340万元)，专项支出3830万元(殡葬改革30万元、农村特困供养1300万元、残疾人两项补贴1281万元、城镇最低生活保障配套60万元、农村最低生活保障配套20万元、临时救助50万元，扶贫脱贫兜底保障125万元、优待证购买5万元、敬老月及重阳节活动6万元、百岁老人长寿补助20万元、基本养老服务补贴经费238万元、90-99岁老年人补贴225万元、老年人意外伤害保险（五类老人)费190万元、孤儿基本生活费240万元、精简下放人员40万元。2、省民政厅下拨专项经费17750.89万元，其中儿童老年福利及殡葬99.4万元、60年代精减人员救助21.39万元、医疗救助603万元、福彩公益金524万元、残疾人两项补贴1323.5万元、困难群众生活救助15099万元、农村特困人员机构运转补助62.6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二、资金的使用及管理情况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(一)资金的使用情况。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1、2019年预算支出5293.19万元，基本支出1463.19万元，工资福利支出956.36万元，商品和服务支出108.68万元(其中公务接待开支8.71万元、公车运行维护费0万元)，对个人和家庭的补助支出58.15万元，民政事业费340万元；专项支出3830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2、上级专项资金支出17750.89万元。城乡低保支出9600万元、特困供养人员和敬老院建设支出3917.6万元、医疗救助支出603万元、临时救助支出984万元、行政区划老龄事务支出99.4万元、流浪乞讨儿童老年福利殡葬支出640万元、福彩公益金支出524万元、残疾人两项补贴支出1323.5万元、其他支出59.39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(二)资金的管理情况。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1、收支实行专户管理，专款专用。上级划拨和县级配套的所有民政资金都是由财政局在银行开设专户，实行专款专户专账统一管理。资金使用方面，我局坚持专款专用原则，严格按照资金用途合理安排资金，由国库集中支付，通过专户管理，专款专用，有效避免了资金管理混乱，去向不明问题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2、划拨实行封闭运行，发放实行社会化发放。所有发放到具体救助对象的各类资金，如低保金、医疗救助、特困供养、孤儿生活保障、残疾人两项补贴等，由财政局社保股按民政局提供的花名册将资金划拨到乡财局，然后由乡财局按人员名单金额将资金打入到个人账户；救助对象不确定的，如敬老院、农村幸福院等建设类资金，由民政局报县财政局审核后资金拨到乡镇场，然后由乡镇场发放到具体对象。划拨实行封闭运行，发放实行社会化发放，减少了中间环节，极大减小了资金管理风险，有效提高了资金运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3、使用情况公开透明，监督管理落实到位。对民政资金我局严格按照资金分配使用制度划拨资金，并将使用情况在民政局政务公开栏，各乡镇场政务公开栏和各村村务公开栏进行公示，并上传全省</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互联网+监督</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平台，接受广大群众监督。工作中始终坚持履行监督职责，每季度要求乡镇场自查自纠一次，每年对乡镇进行一次专项清查，并主动要求人大、政协、纪检、审计部门对我局及乡镇场民政资金进行监督，很好地保证了资金的合理安全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三、部门专项组织实施情况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(一)组织实施情况。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2019年发放社会救助资金1.86亿元，全县城乡低保标准分别提高到500元/月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人和</w:t>
      </w:r>
      <w:r>
        <w:rPr>
          <w:rFonts w:hint="eastAsia" w:ascii="楷体" w:hAnsi="楷体" w:eastAsia="楷体" w:cs="楷体"/>
          <w:b w:val="0"/>
          <w:i w:val="0"/>
          <w:caps w:val="0"/>
          <w:color w:val="434343"/>
          <w:spacing w:val="0"/>
          <w:kern w:val="0"/>
          <w:sz w:val="32"/>
          <w:szCs w:val="32"/>
          <w:shd w:val="clear" w:fill="FFFFFF"/>
          <w:lang w:val="en-US" w:eastAsia="zh-CN" w:bidi="ar"/>
        </w:rPr>
        <w:t> </w:t>
      </w:r>
      <w:r>
        <w:rPr>
          <w:rFonts w:hint="default" w:ascii="仿宋_GB2312" w:hAnsi="楷体" w:eastAsia="仿宋_GB2312" w:cs="仿宋_GB2312"/>
          <w:b w:val="0"/>
          <w:i w:val="0"/>
          <w:caps w:val="0"/>
          <w:color w:val="434343"/>
          <w:spacing w:val="0"/>
          <w:kern w:val="0"/>
          <w:sz w:val="32"/>
          <w:szCs w:val="32"/>
          <w:shd w:val="clear" w:fill="FFFFFF"/>
          <w:lang w:val="en-US" w:eastAsia="zh-CN" w:bidi="ar"/>
        </w:rPr>
        <w:t>310元/月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城乡低保月人均救助水平分别提高到352元和205元，全县困难残疾人生活补贴和重度残疾人护理补贴发放标准每人每月分别提高到55元，全面完成了省政府重点民生实事项目；通过开展城乡低保清理整顿工作，运用城乡居民经济核对平台，清理出不符合低保条件的农村低保1970人、城市低保617人。扎实做好脱贫攻坚工作，投入资金200万元，选派10名帮扶队员入驻长阳铺镇新立、白江、石湾、</w:t>
      </w:r>
      <w:r>
        <w:rPr>
          <w:rFonts w:hint="eastAsia" w:ascii="宋体" w:hAnsi="宋体" w:eastAsia="宋体" w:cs="宋体"/>
          <w:b w:val="0"/>
          <w:i w:val="0"/>
          <w:caps w:val="0"/>
          <w:color w:val="434343"/>
          <w:spacing w:val="0"/>
          <w:kern w:val="0"/>
          <w:sz w:val="32"/>
          <w:szCs w:val="32"/>
          <w:shd w:val="clear" w:fill="FFFFFF"/>
          <w:lang w:val="en-US" w:eastAsia="zh-CN" w:bidi="ar"/>
        </w:rPr>
        <w:t>湴</w:t>
      </w:r>
      <w:r>
        <w:rPr>
          <w:rFonts w:hint="default" w:ascii="仿宋_GB2312" w:hAnsi="楷体" w:eastAsia="仿宋_GB2312" w:cs="仿宋_GB2312"/>
          <w:b w:val="0"/>
          <w:i w:val="0"/>
          <w:caps w:val="0"/>
          <w:color w:val="434343"/>
          <w:spacing w:val="0"/>
          <w:kern w:val="0"/>
          <w:sz w:val="32"/>
          <w:szCs w:val="32"/>
          <w:shd w:val="clear" w:fill="FFFFFF"/>
          <w:lang w:val="en-US" w:eastAsia="zh-CN" w:bidi="ar"/>
        </w:rPr>
        <w:t>田、长阳铺村进行帮扶，集中27次组织73名干部职工走村入户开展结对帮扶。九公桥镇敬老院被列为湖南省第一批邵阳市第一个以护理为主的区域性敬老院，可为150名特困人员提供入住，在2019年9月28日开园，已接收特困人员103人；谷洲镇、长阳铺镇等五所敬老院均建设了失能和半失能特困人员护理处；全面完成村级养老服务示范点20个、床位数50张建设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（二）专项管理情况。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仿宋_GB2312" w:hAnsi="楷体" w:eastAsia="仿宋_GB2312" w:cs="仿宋_GB2312"/>
          <w:b/>
          <w:i w:val="0"/>
          <w:caps w:val="0"/>
          <w:color w:val="000000"/>
          <w:spacing w:val="0"/>
          <w:kern w:val="0"/>
          <w:sz w:val="32"/>
          <w:szCs w:val="32"/>
          <w:shd w:val="clear" w:fill="FFFFFF"/>
          <w:lang w:val="en-US" w:eastAsia="zh-CN" w:bidi="ar"/>
        </w:rPr>
        <w:t>1、社会救助助制度化，实现</w:t>
      </w:r>
      <w:r>
        <w:rPr>
          <w:rFonts w:hint="eastAsia" w:ascii="楷体" w:hAnsi="楷体" w:eastAsia="楷体" w:cs="楷体"/>
          <w:b/>
          <w:i w:val="0"/>
          <w:caps w:val="0"/>
          <w:color w:val="000000"/>
          <w:spacing w:val="0"/>
          <w:kern w:val="0"/>
          <w:sz w:val="32"/>
          <w:szCs w:val="32"/>
          <w:shd w:val="clear" w:fill="FFFFFF"/>
          <w:lang w:val="en-US" w:eastAsia="zh-CN" w:bidi="ar"/>
        </w:rPr>
        <w:t>“</w:t>
      </w:r>
      <w:r>
        <w:rPr>
          <w:rFonts w:hint="default" w:ascii="仿宋_GB2312" w:hAnsi="楷体" w:eastAsia="仿宋_GB2312" w:cs="仿宋_GB2312"/>
          <w:b/>
          <w:i w:val="0"/>
          <w:caps w:val="0"/>
          <w:color w:val="000000"/>
          <w:spacing w:val="0"/>
          <w:kern w:val="0"/>
          <w:sz w:val="32"/>
          <w:szCs w:val="32"/>
          <w:shd w:val="clear" w:fill="FFFFFF"/>
          <w:lang w:val="en-US" w:eastAsia="zh-CN" w:bidi="ar"/>
        </w:rPr>
        <w:t>依法</w:t>
      </w:r>
      <w:r>
        <w:rPr>
          <w:rFonts w:hint="eastAsia" w:ascii="楷体" w:hAnsi="楷体" w:eastAsia="楷体" w:cs="楷体"/>
          <w:b/>
          <w:i w:val="0"/>
          <w:caps w:val="0"/>
          <w:color w:val="000000"/>
          <w:spacing w:val="0"/>
          <w:kern w:val="0"/>
          <w:sz w:val="32"/>
          <w:szCs w:val="32"/>
          <w:shd w:val="clear" w:fill="FFFFFF"/>
          <w:lang w:val="en-US" w:eastAsia="zh-CN" w:bidi="ar"/>
        </w:rPr>
        <w:t>”</w:t>
      </w:r>
      <w:r>
        <w:rPr>
          <w:rFonts w:hint="default" w:ascii="仿宋_GB2312" w:hAnsi="楷体" w:eastAsia="仿宋_GB2312" w:cs="仿宋_GB2312"/>
          <w:b/>
          <w:i w:val="0"/>
          <w:caps w:val="0"/>
          <w:color w:val="000000"/>
          <w:spacing w:val="0"/>
          <w:kern w:val="0"/>
          <w:sz w:val="32"/>
          <w:szCs w:val="32"/>
          <w:shd w:val="clear" w:fill="FFFFFF"/>
          <w:lang w:val="en-US" w:eastAsia="zh-CN" w:bidi="ar"/>
        </w:rPr>
        <w:t>救助。</w:t>
      </w:r>
      <w:r>
        <w:rPr>
          <w:rFonts w:hint="default" w:ascii="仿宋_GB2312" w:hAnsi="楷体" w:eastAsia="仿宋_GB2312" w:cs="仿宋_GB2312"/>
          <w:b w:val="0"/>
          <w:i w:val="0"/>
          <w:caps w:val="0"/>
          <w:color w:val="000000"/>
          <w:spacing w:val="0"/>
          <w:kern w:val="0"/>
          <w:sz w:val="32"/>
          <w:szCs w:val="32"/>
          <w:shd w:val="clear" w:fill="FFFFFF"/>
          <w:lang w:val="en-US" w:eastAsia="zh-CN" w:bidi="ar"/>
        </w:rPr>
        <w:t>在</w:t>
      </w:r>
      <w:r>
        <w:rPr>
          <w:rFonts w:hint="default" w:ascii="仿宋_GB2312" w:hAnsi="楷体" w:eastAsia="仿宋_GB2312" w:cs="仿宋_GB2312"/>
          <w:b w:val="0"/>
          <w:i w:val="0"/>
          <w:caps w:val="0"/>
          <w:color w:val="434343"/>
          <w:spacing w:val="0"/>
          <w:kern w:val="0"/>
          <w:sz w:val="32"/>
          <w:szCs w:val="32"/>
          <w:shd w:val="clear" w:fill="FFFFFF"/>
          <w:lang w:val="en-US" w:eastAsia="zh-CN" w:bidi="ar"/>
        </w:rPr>
        <w:t>国务院和省市政府及和关部门出台的政策上基础，我县从2002年起县人民政府相应出台各项社会救助文件：县民政局在此基础上也出台了相关的操作规程和有关细则，完善了各项社会各级社会救助的操作规程和八项制度，做到事事有法、项项有规，规范了社会救助的全过程。</w:t>
      </w:r>
      <w:r>
        <w:rPr>
          <w:rFonts w:hint="default" w:ascii="仿宋_GB2312" w:hAnsi="楷体" w:eastAsia="仿宋_GB2312" w:cs="仿宋_GB2312"/>
          <w:b/>
          <w:i w:val="0"/>
          <w:caps w:val="0"/>
          <w:color w:val="434343"/>
          <w:spacing w:val="0"/>
          <w:kern w:val="0"/>
          <w:sz w:val="32"/>
          <w:szCs w:val="32"/>
          <w:shd w:val="clear" w:fill="FFFFFF"/>
          <w:lang w:val="en-US" w:eastAsia="zh-CN" w:bidi="ar"/>
        </w:rPr>
        <w:t>2、审批程序规范化，实现</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阳光</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救助。</w:t>
      </w:r>
      <w:r>
        <w:rPr>
          <w:rFonts w:hint="default" w:ascii="仿宋_GB2312" w:hAnsi="楷体" w:eastAsia="仿宋_GB2312" w:cs="仿宋_GB2312"/>
          <w:b w:val="0"/>
          <w:i w:val="0"/>
          <w:caps w:val="0"/>
          <w:color w:val="434343"/>
          <w:spacing w:val="0"/>
          <w:kern w:val="0"/>
          <w:sz w:val="32"/>
          <w:szCs w:val="32"/>
          <w:shd w:val="clear" w:fill="FFFFFF"/>
          <w:lang w:val="en-US" w:eastAsia="zh-CN" w:bidi="ar"/>
        </w:rPr>
        <w:t>推行阳光救助理念，坚持公开公平公正式的原则，为保证社会救助工作的公开、公平、公正、我们将救助政策、救助对象、救助金额、救助程序、救助目标、承办人员、举报电话等向社会公开，主动接受监督，并在政府门户网上公示了城乡低保对象。是三级审批制。我们严格按照“户主书面申请</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社区居委会入户调查</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民政办审核</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民政局审批</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银行拨付资金</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的程序规范操作，三是入户调查制。对每一个新申请的对象，责任人都要入户调查，入户率要求达到100%，杜绝</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人情保</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关系保</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糊涂保</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。真正实现</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阳光</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低保，真正做到应保尽保，应退尽退的良性循环。</w:t>
      </w:r>
      <w:r>
        <w:rPr>
          <w:rFonts w:hint="default" w:ascii="仿宋_GB2312" w:hAnsi="楷体" w:eastAsia="仿宋_GB2312" w:cs="仿宋_GB2312"/>
          <w:b/>
          <w:i w:val="0"/>
          <w:caps w:val="0"/>
          <w:color w:val="434343"/>
          <w:spacing w:val="0"/>
          <w:kern w:val="0"/>
          <w:sz w:val="32"/>
          <w:szCs w:val="32"/>
          <w:shd w:val="clear" w:fill="FFFFFF"/>
          <w:lang w:val="en-US" w:eastAsia="zh-CN" w:bidi="ar"/>
        </w:rPr>
        <w:t>3、对象管理动态化，实现</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优质</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救助。</w:t>
      </w:r>
      <w:r>
        <w:rPr>
          <w:rFonts w:hint="default" w:ascii="仿宋_GB2312" w:hAnsi="楷体" w:eastAsia="仿宋_GB2312" w:cs="仿宋_GB2312"/>
          <w:b w:val="0"/>
          <w:i w:val="0"/>
          <w:caps w:val="0"/>
          <w:color w:val="434343"/>
          <w:spacing w:val="0"/>
          <w:kern w:val="0"/>
          <w:sz w:val="32"/>
          <w:szCs w:val="32"/>
          <w:shd w:val="clear" w:fill="FFFFFF"/>
          <w:lang w:val="en-US" w:eastAsia="zh-CN" w:bidi="ar"/>
        </w:rPr>
        <w:t>动态管理，尤其是城乡低保，是整个工作的生命线，我们认真贯彻执行动态管理这一政策，将动态管理作为调控低保对象的重要手段，做到进出有序。一是社会监督。各个村（居）居委会都设立了低保热线电话及举报箱，二是跟踪调查。加大排查力度，做到“月调查、季抽查、年审查</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。严把年审关。做到平时审查和年审制是加强动态管理的有力举措，做到</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五对</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一对户口准不准、二对人口对不对、三对收入实不实、四对反映大不大、五对手续全不全。在社区初审基础各乡镇工作站复审。真正实现了</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应保尽保、应退尽退、分类施保</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的优质低保。通过动态管理，低保对象该进的进，该出的出，应保尽保，应退尽退，形成</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进的顺利，出的通畅</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的良性循环，真正实现</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优质</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低保。</w:t>
      </w:r>
      <w:r>
        <w:rPr>
          <w:rFonts w:hint="default" w:ascii="仿宋_GB2312" w:hAnsi="楷体" w:eastAsia="仿宋_GB2312" w:cs="仿宋_GB2312"/>
          <w:b/>
          <w:i w:val="0"/>
          <w:caps w:val="0"/>
          <w:color w:val="434343"/>
          <w:spacing w:val="0"/>
          <w:kern w:val="0"/>
          <w:sz w:val="32"/>
          <w:szCs w:val="32"/>
          <w:shd w:val="clear" w:fill="FFFFFF"/>
          <w:lang w:val="en-US" w:eastAsia="zh-CN" w:bidi="ar"/>
        </w:rPr>
        <w:t>4、资金发放社会化，实现</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高效</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救助。</w:t>
      </w:r>
      <w:r>
        <w:rPr>
          <w:rFonts w:hint="default" w:ascii="仿宋_GB2312" w:hAnsi="楷体" w:eastAsia="仿宋_GB2312" w:cs="仿宋_GB2312"/>
          <w:b w:val="0"/>
          <w:i w:val="0"/>
          <w:caps w:val="0"/>
          <w:color w:val="434343"/>
          <w:spacing w:val="0"/>
          <w:kern w:val="0"/>
          <w:sz w:val="32"/>
          <w:szCs w:val="32"/>
          <w:shd w:val="clear" w:fill="FFFFFF"/>
          <w:lang w:val="en-US" w:eastAsia="zh-CN" w:bidi="ar"/>
        </w:rPr>
        <w:t>按照民政部的要求，我县的低保资金严格实行封闭运行，专户储存，专帐管理，专款专用。按照民政部的要求，我县的低保资金严格实行封闭运行，专户储存，专帐管理，专款专用。为实现快捷、安全、有效发放，我们实行网上银行发放。做到了无任何中间环节，真正实行了一步到位一次到帐。</w:t>
      </w:r>
      <w:r>
        <w:rPr>
          <w:rFonts w:hint="default" w:ascii="仿宋_GB2312" w:hAnsi="楷体" w:eastAsia="仿宋_GB2312" w:cs="仿宋_GB2312"/>
          <w:b/>
          <w:i w:val="0"/>
          <w:caps w:val="0"/>
          <w:color w:val="434343"/>
          <w:spacing w:val="0"/>
          <w:kern w:val="0"/>
          <w:sz w:val="32"/>
          <w:szCs w:val="32"/>
          <w:shd w:val="clear" w:fill="FFFFFF"/>
          <w:lang w:val="en-US" w:eastAsia="zh-CN" w:bidi="ar"/>
        </w:rPr>
        <w:t>5、救助资金保障化，实行</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有力</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救助。</w:t>
      </w:r>
      <w:r>
        <w:rPr>
          <w:rFonts w:hint="default" w:ascii="仿宋_GB2312" w:hAnsi="楷体" w:eastAsia="仿宋_GB2312" w:cs="仿宋_GB2312"/>
          <w:b w:val="0"/>
          <w:i w:val="0"/>
          <w:caps w:val="0"/>
          <w:color w:val="434343"/>
          <w:spacing w:val="0"/>
          <w:kern w:val="0"/>
          <w:sz w:val="32"/>
          <w:szCs w:val="32"/>
          <w:shd w:val="clear" w:fill="FFFFFF"/>
          <w:lang w:val="en-US" w:eastAsia="zh-CN" w:bidi="ar"/>
        </w:rPr>
        <w:t>落实资金、管好用好资金，是做好社会救助工作的关键环节，一方面做到向上级和县财政配套资金到位，社会救助资金在上级关心下呈高速增长的态势，另外方面社会救助资金发放到位，我县的社会资金严格实行封闭运行，专户储存，专帐管理，专款专用。</w:t>
      </w:r>
      <w:r>
        <w:rPr>
          <w:rFonts w:hint="default" w:ascii="仿宋_GB2312" w:hAnsi="楷体" w:eastAsia="仿宋_GB2312" w:cs="仿宋_GB2312"/>
          <w:b/>
          <w:i w:val="0"/>
          <w:caps w:val="0"/>
          <w:color w:val="434343"/>
          <w:spacing w:val="0"/>
          <w:kern w:val="0"/>
          <w:sz w:val="32"/>
          <w:szCs w:val="32"/>
          <w:shd w:val="clear" w:fill="FFFFFF"/>
          <w:lang w:val="en-US" w:eastAsia="zh-CN" w:bidi="ar"/>
        </w:rPr>
        <w:t>6、社会救助多样化，实现</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温暖</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仿宋_GB2312" w:hAnsi="楷体" w:eastAsia="仿宋_GB2312" w:cs="仿宋_GB2312"/>
          <w:b/>
          <w:i w:val="0"/>
          <w:caps w:val="0"/>
          <w:color w:val="434343"/>
          <w:spacing w:val="0"/>
          <w:kern w:val="0"/>
          <w:sz w:val="32"/>
          <w:szCs w:val="32"/>
          <w:shd w:val="clear" w:fill="FFFFFF"/>
          <w:lang w:val="en-US" w:eastAsia="zh-CN" w:bidi="ar"/>
        </w:rPr>
        <w:t>救助。</w:t>
      </w:r>
      <w:r>
        <w:rPr>
          <w:rFonts w:hint="default" w:ascii="仿宋_GB2312" w:hAnsi="楷体" w:eastAsia="仿宋_GB2312" w:cs="仿宋_GB2312"/>
          <w:b w:val="0"/>
          <w:i w:val="0"/>
          <w:caps w:val="0"/>
          <w:color w:val="434343"/>
          <w:spacing w:val="0"/>
          <w:kern w:val="0"/>
          <w:sz w:val="32"/>
          <w:szCs w:val="32"/>
          <w:shd w:val="clear" w:fill="FFFFFF"/>
          <w:lang w:val="en-US" w:eastAsia="zh-CN" w:bidi="ar"/>
        </w:rPr>
        <w:t>整合救助资源，拓展救助方式，</w:t>
      </w:r>
      <w:r>
        <w:rPr>
          <w:rFonts w:hint="default" w:ascii="仿宋_GB2312" w:hAnsi="楷体" w:eastAsia="仿宋_GB2312" w:cs="仿宋_GB2312"/>
          <w:b w:val="0"/>
          <w:i w:val="0"/>
          <w:caps w:val="0"/>
          <w:color w:val="000000"/>
          <w:spacing w:val="0"/>
          <w:kern w:val="0"/>
          <w:sz w:val="32"/>
          <w:szCs w:val="32"/>
          <w:shd w:val="clear" w:fill="FFFFFF"/>
          <w:lang w:val="en-US" w:eastAsia="zh-CN" w:bidi="ar"/>
        </w:rPr>
        <w:t>做好五个“</w:t>
      </w:r>
      <w:r>
        <w:rPr>
          <w:rFonts w:hint="default" w:ascii="仿宋_GB2312" w:hAnsi="楷体" w:eastAsia="仿宋_GB2312" w:cs="仿宋_GB2312"/>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000000"/>
          <w:spacing w:val="0"/>
          <w:kern w:val="0"/>
          <w:sz w:val="32"/>
          <w:szCs w:val="32"/>
          <w:shd w:val="clear" w:fill="FFFFFF"/>
          <w:lang w:val="en-US" w:eastAsia="zh-CN" w:bidi="ar"/>
        </w:rPr>
        <w:t>”法，使救助工作多个抓手。</w:t>
      </w:r>
      <w:r>
        <w:rPr>
          <w:rFonts w:hint="default" w:ascii="仿宋_GB2312" w:hAnsi="楷体" w:eastAsia="仿宋_GB2312" w:cs="仿宋_GB2312"/>
          <w:b w:val="0"/>
          <w:i w:val="0"/>
          <w:caps w:val="0"/>
          <w:color w:val="434343"/>
          <w:spacing w:val="0"/>
          <w:kern w:val="0"/>
          <w:sz w:val="32"/>
          <w:szCs w:val="32"/>
          <w:shd w:val="clear" w:fill="FFFFFF"/>
          <w:lang w:val="en-US" w:eastAsia="zh-CN" w:bidi="ar"/>
        </w:rPr>
        <w:t>城镇低保+廉租房（水电收视减免），农村低保+扶贫开发，特困供养+新型农村养老保险，临时救助+救灾救济，医疗救助+城乡医保。实现多部门联动，改变过去民政部门单打独斗的局面。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四、部门整体支出主要绩效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1、聚焦</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兜底线</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，困难群众保障水平实现新提升。</w:t>
      </w:r>
      <w:r>
        <w:rPr>
          <w:rFonts w:hint="default" w:ascii="仿宋_GB2312" w:hAnsi="楷体" w:eastAsia="仿宋_GB2312" w:cs="仿宋_GB2312"/>
          <w:b w:val="0"/>
          <w:i w:val="0"/>
          <w:caps w:val="0"/>
          <w:color w:val="434343"/>
          <w:spacing w:val="0"/>
          <w:kern w:val="0"/>
          <w:sz w:val="32"/>
          <w:szCs w:val="32"/>
          <w:shd w:val="clear" w:fill="FFFFFF"/>
          <w:lang w:val="en-US" w:eastAsia="zh-CN" w:bidi="ar"/>
        </w:rPr>
        <w:t>2019年发放社会救助资金1.86亿元，全县城乡低保标准分别提高到500元/月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人和</w:t>
      </w:r>
      <w:r>
        <w:rPr>
          <w:rFonts w:hint="eastAsia" w:ascii="楷体" w:hAnsi="楷体" w:eastAsia="楷体" w:cs="楷体"/>
          <w:b w:val="0"/>
          <w:i w:val="0"/>
          <w:caps w:val="0"/>
          <w:color w:val="434343"/>
          <w:spacing w:val="0"/>
          <w:kern w:val="0"/>
          <w:sz w:val="32"/>
          <w:szCs w:val="32"/>
          <w:shd w:val="clear" w:fill="FFFFFF"/>
          <w:lang w:val="en-US" w:eastAsia="zh-CN" w:bidi="ar"/>
        </w:rPr>
        <w:t> </w:t>
      </w:r>
      <w:r>
        <w:rPr>
          <w:rFonts w:hint="default" w:ascii="仿宋_GB2312" w:hAnsi="楷体" w:eastAsia="仿宋_GB2312" w:cs="仿宋_GB2312"/>
          <w:b w:val="0"/>
          <w:i w:val="0"/>
          <w:caps w:val="0"/>
          <w:color w:val="434343"/>
          <w:spacing w:val="0"/>
          <w:kern w:val="0"/>
          <w:sz w:val="32"/>
          <w:szCs w:val="32"/>
          <w:shd w:val="clear" w:fill="FFFFFF"/>
          <w:lang w:val="en-US" w:eastAsia="zh-CN" w:bidi="ar"/>
        </w:rPr>
        <w:t>310元/月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城乡低保月人均救助水平分别提高到345元和199元，全县困难残疾人生活补贴和重度残疾人护理补贴发放标准每人每月分别提高到55元，全面完成了省政府重点民生实事项目；通过开展城乡低保清理整顿工作，运用城乡居民经济核对平台，清理出不符合低保条件的农村低保1970人、城市低保617人。扎实做好脱贫攻坚工作，投入资金200万元，选派10名帮扶队员入驻长阳铺镇新立、白江、石湾、</w:t>
      </w:r>
      <w:r>
        <w:rPr>
          <w:rFonts w:hint="eastAsia" w:ascii="宋体" w:hAnsi="宋体" w:eastAsia="宋体" w:cs="宋体"/>
          <w:b w:val="0"/>
          <w:i w:val="0"/>
          <w:caps w:val="0"/>
          <w:color w:val="434343"/>
          <w:spacing w:val="0"/>
          <w:kern w:val="0"/>
          <w:sz w:val="32"/>
          <w:szCs w:val="32"/>
          <w:shd w:val="clear" w:fill="FFFFFF"/>
          <w:lang w:val="en-US" w:eastAsia="zh-CN" w:bidi="ar"/>
        </w:rPr>
        <w:t>湴</w:t>
      </w:r>
      <w:r>
        <w:rPr>
          <w:rFonts w:hint="default" w:ascii="仿宋_GB2312" w:hAnsi="楷体" w:eastAsia="仿宋_GB2312" w:cs="仿宋_GB2312"/>
          <w:b w:val="0"/>
          <w:i w:val="0"/>
          <w:caps w:val="0"/>
          <w:color w:val="434343"/>
          <w:spacing w:val="0"/>
          <w:kern w:val="0"/>
          <w:sz w:val="32"/>
          <w:szCs w:val="32"/>
          <w:shd w:val="clear" w:fill="FFFFFF"/>
          <w:lang w:val="en-US" w:eastAsia="zh-CN" w:bidi="ar"/>
        </w:rPr>
        <w:t>田、长阳铺村进行帮扶，集中27次组织73名干部职工走村入户开展结对帮扶。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2、聚焦</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补短板</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，养老事业发展取得新突破。</w:t>
      </w:r>
      <w:r>
        <w:rPr>
          <w:rFonts w:hint="default" w:ascii="仿宋_GB2312" w:hAnsi="楷体" w:eastAsia="仿宋_GB2312" w:cs="仿宋_GB2312"/>
          <w:b w:val="0"/>
          <w:i w:val="0"/>
          <w:caps w:val="0"/>
          <w:color w:val="434343"/>
          <w:spacing w:val="0"/>
          <w:kern w:val="0"/>
          <w:sz w:val="32"/>
          <w:szCs w:val="32"/>
          <w:shd w:val="clear" w:fill="FFFFFF"/>
          <w:lang w:val="en-US" w:eastAsia="zh-CN" w:bidi="ar"/>
        </w:rPr>
        <w:t>九公桥镇敬老院被列为湖南省第一批邵阳市第一个以护理为主的区域性敬老院，可为150名特困人员提供入住，；谷洲镇、长阳铺镇等五所敬老院均建设了失能和半失能特困人员护理处；全面完成村级养老服务示范点20个、床位数50张建设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3、聚焦</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强基层</w:t>
      </w:r>
      <w:r>
        <w:rPr>
          <w:rFonts w:hint="eastAsia" w:ascii="楷体" w:hAnsi="楷体" w:eastAsia="楷体" w:cs="楷体"/>
          <w:b/>
          <w:i w:val="0"/>
          <w:caps w:val="0"/>
          <w:color w:val="434343"/>
          <w:spacing w:val="0"/>
          <w:kern w:val="0"/>
          <w:sz w:val="32"/>
          <w:szCs w:val="32"/>
          <w:shd w:val="clear" w:fill="FFFFFF"/>
          <w:lang w:val="en-US" w:eastAsia="zh-CN" w:bidi="ar"/>
        </w:rPr>
        <w:t>”</w:t>
      </w:r>
      <w:r>
        <w:rPr>
          <w:rFonts w:hint="default" w:ascii="楷体_GB2312" w:hAnsi="楷体" w:eastAsia="楷体_GB2312" w:cs="楷体_GB2312"/>
          <w:b/>
          <w:i w:val="0"/>
          <w:caps w:val="0"/>
          <w:color w:val="434343"/>
          <w:spacing w:val="0"/>
          <w:kern w:val="0"/>
          <w:sz w:val="32"/>
          <w:szCs w:val="32"/>
          <w:shd w:val="clear" w:fill="FFFFFF"/>
          <w:lang w:val="en-US" w:eastAsia="zh-CN" w:bidi="ar"/>
        </w:rPr>
        <w:t>，社区治理逐步形成新机制。</w:t>
      </w:r>
      <w:r>
        <w:rPr>
          <w:rFonts w:hint="default" w:ascii="仿宋_GB2312" w:hAnsi="楷体" w:eastAsia="仿宋_GB2312" w:cs="仿宋_GB2312"/>
          <w:b w:val="0"/>
          <w:i w:val="0"/>
          <w:caps w:val="0"/>
          <w:color w:val="434343"/>
          <w:spacing w:val="0"/>
          <w:kern w:val="0"/>
          <w:sz w:val="32"/>
          <w:szCs w:val="32"/>
          <w:shd w:val="clear" w:fill="FFFFFF"/>
          <w:lang w:val="en-US" w:eastAsia="zh-CN" w:bidi="ar"/>
        </w:rPr>
        <w:t>我县419个村（居）务公开栏已全部投入使用，公示内容规范及时，发挥了线下监督的主阵地作用；25个美好社区全部建设完成；各村（居）红白喜事理事会全覆盖，指导各院落设立红白喜事理事小组，制定红白喜事管理制度，开展移风易俗专项整治行动，倡导文明新风；以党建引领社会组织健康发展，坚持社会组织登记与党建覆盖同步，使社会组织在服务经济发展和参与社会治理中发挥积极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五、存在的问题和困难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1、民政发展不平衡问题。</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是城乡保障不平衡。城乡低保兜底补助标准、城乡低保对象人均月补差标准均相差较大。二是发展要求与保障措施不平衡。上级及群众要求民政保障对象必须精准，但基层民政力量及民政工作经费又不匹配，致使“互联网+监督</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后举报不断。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2、民政发展不充分问题。</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一是质量保障不充分。民生兜底保障水平与困难群众对美好生活的向往有差距，兜底保障仅仅只能落实“两不愁、三保障</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，不能满足困难群众的精神文化需要。二是社会参与不充分。在发挥</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三社</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力量参与精准扶贫及养老服务方面还不尽人意。三是职能发挥不充分。民政依法行政水平与全面依法治国的要求不相适应，如殡葬改革就面临执法难的问题，村（社区）的德治、法治、自治还没有找到很好的结合路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eastAsia" w:ascii="黑体" w:hAnsi="宋体" w:eastAsia="黑体" w:cs="黑体"/>
          <w:b w:val="0"/>
          <w:i w:val="0"/>
          <w:caps w:val="0"/>
          <w:color w:val="434343"/>
          <w:spacing w:val="0"/>
          <w:kern w:val="0"/>
          <w:sz w:val="32"/>
          <w:szCs w:val="32"/>
          <w:shd w:val="clear" w:fill="FFFFFF"/>
          <w:lang w:val="en-US" w:eastAsia="zh-CN" w:bidi="ar"/>
        </w:rPr>
        <w:t>六、改进措施和有关建议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b w:val="0"/>
          <w:i w:val="0"/>
          <w:caps w:val="0"/>
          <w:color w:val="434343"/>
          <w:spacing w:val="0"/>
          <w:kern w:val="0"/>
          <w:sz w:val="32"/>
          <w:szCs w:val="32"/>
          <w:shd w:val="clear" w:fill="FFFFFF"/>
          <w:lang w:val="en-US" w:eastAsia="zh-CN" w:bidi="ar"/>
        </w:rPr>
        <w:t>2020年，我们将坚决贯彻上级决策部署，全面履行民政工作“三最一专</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（最底线的民生保障、最基本的社会服务、最基础的社会治理和最悠久的专项行政管理职责），进一步深化改革、开拓创新，在新起点上推进民政事业改革发展。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1、兜底线，切实发挥民政工作在基本民生保障中的兜底作用。</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一是做好社会救助兜底保障一批的文章，全力服务贫困县脱帽工作。二是做好敬老院服务质量提升年工作，搞好护理区建设，确保2020年失能、半失能人员入住率达50%。三是继续精锐出征做好</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二脱三</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驻村帮扶工作。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2、优服务，切实发挥民政工作在提供公共服务中的支撑作用。</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一是竣工儿童福利院项目工程。二是做好县城中心区域性康养中心前期各项筹备工作，完成“五化</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民政验收硬件指标。三是以管党治党意识形态工作为保障，打造一支为民、务实、清廉、担当的民政工作队伍。争取县委县政府高度重视，配强乡镇民政办力量，自身能动用好</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社会工作站</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新生力量。抓好以</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不忘初心，牢记使命</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主题教育为中心的党建工作，统领各项民政工作；围绕贯彻落实十九大精神，以打造学习型机关为主线，抓好整个队伍的意识形态工作；聚焦民政工作风险点，对症下药正思想，完善制度扎笼子，警示教育强震慑等，确保清廉之风盛民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楷体" w:hAnsi="楷体" w:eastAsia="楷体" w:cs="楷体"/>
          <w:color w:val="666666"/>
          <w:sz w:val="27"/>
          <w:szCs w:val="27"/>
        </w:rPr>
      </w:pPr>
      <w:r>
        <w:rPr>
          <w:rFonts w:hint="default" w:ascii="楷体_GB2312" w:hAnsi="楷体" w:eastAsia="楷体_GB2312" w:cs="楷体_GB2312"/>
          <w:b/>
          <w:i w:val="0"/>
          <w:caps w:val="0"/>
          <w:color w:val="434343"/>
          <w:spacing w:val="0"/>
          <w:kern w:val="0"/>
          <w:sz w:val="32"/>
          <w:szCs w:val="32"/>
          <w:shd w:val="clear" w:fill="FFFFFF"/>
          <w:lang w:val="en-US" w:eastAsia="zh-CN" w:bidi="ar"/>
        </w:rPr>
        <w:t>3、促治理，切实发挥民政工作在创新社会治理中的基础作用。</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一是发挥“三社联动</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工作机制在社会治理的协同作用，引导社会组织主动积极加盟脱贫攻坚、承接产业转移、</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三留守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人员关爱等社会服务。二是加强社会组织党建工作，将社会组织基层党支部中全面建成</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五化</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党支部；三是结合</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扫黑除恶</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，进一步清理规范纯洁村（居）干部队伍。同时，加强村（居）干部培训，提升村（居）干部履职能力，助力乡村振兴。四是开展</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十佳</w:t>
      </w:r>
      <w:r>
        <w:rPr>
          <w:rFonts w:hint="eastAsia" w:ascii="楷体" w:hAnsi="楷体" w:eastAsia="楷体" w:cs="楷体"/>
          <w:b w:val="0"/>
          <w:i w:val="0"/>
          <w:caps w:val="0"/>
          <w:color w:val="434343"/>
          <w:spacing w:val="0"/>
          <w:kern w:val="0"/>
          <w:sz w:val="32"/>
          <w:szCs w:val="32"/>
          <w:shd w:val="clear" w:fill="FFFFFF"/>
          <w:lang w:val="en-US" w:eastAsia="zh-CN" w:bidi="ar"/>
        </w:rPr>
        <w:t>”</w:t>
      </w:r>
      <w:r>
        <w:rPr>
          <w:rFonts w:hint="default" w:ascii="仿宋_GB2312" w:hAnsi="楷体" w:eastAsia="仿宋_GB2312" w:cs="仿宋_GB2312"/>
          <w:b w:val="0"/>
          <w:i w:val="0"/>
          <w:caps w:val="0"/>
          <w:color w:val="434343"/>
          <w:spacing w:val="0"/>
          <w:kern w:val="0"/>
          <w:sz w:val="32"/>
          <w:szCs w:val="32"/>
          <w:shd w:val="clear" w:fill="FFFFFF"/>
          <w:lang w:val="en-US" w:eastAsia="zh-CN" w:bidi="ar"/>
        </w:rPr>
        <w:t>村（居）委会、村（居）干部评选活动，营造学有先进、赶有榜样的创先争优氛围。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32"/>
          <w:szCs w:val="32"/>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黑体" w:hAnsi="宋体" w:eastAsia="黑体" w:cs="黑体"/>
          <w:color w:val="434343"/>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44"/>
          <w:szCs w:val="44"/>
          <w:lang w:val="en-US" w:eastAsia="zh-CN" w:bidi="ar"/>
        </w:rPr>
        <w:t>邵阳县民政局2019年度整体支出绩效自评报告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80" w:firstLineChars="700"/>
        <w:jc w:val="both"/>
        <w:rPr>
          <w:rFonts w:hint="eastAsia" w:ascii="楷体" w:hAnsi="楷体" w:eastAsia="楷体" w:cs="楷体"/>
          <w:color w:val="666666"/>
          <w:sz w:val="27"/>
          <w:szCs w:val="27"/>
        </w:rPr>
      </w:pPr>
      <w:r>
        <w:rPr>
          <w:rFonts w:hint="eastAsia" w:ascii="宋体" w:hAnsi="宋体" w:eastAsia="宋体" w:cs="宋体"/>
          <w:color w:val="434343"/>
          <w:kern w:val="0"/>
          <w:sz w:val="44"/>
          <w:szCs w:val="44"/>
          <w:lang w:val="en-US" w:eastAsia="zh-CN" w:bidi="ar"/>
        </w:rPr>
        <w:t>（封面）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    </w:t>
      </w:r>
      <w:r>
        <w:rPr>
          <w:rFonts w:hint="eastAsia" w:ascii="宋体" w:hAnsi="宋体" w:eastAsia="宋体" w:cs="宋体"/>
          <w:b/>
          <w:color w:val="434343"/>
          <w:kern w:val="0"/>
          <w:sz w:val="32"/>
          <w:szCs w:val="32"/>
          <w:lang w:val="en-US" w:eastAsia="zh-CN" w:bidi="ar"/>
        </w:rPr>
        <w:t> 自评单位：  </w:t>
      </w:r>
      <w:r>
        <w:rPr>
          <w:rFonts w:hint="eastAsia" w:ascii="宋体" w:hAnsi="宋体" w:eastAsia="宋体" w:cs="宋体"/>
          <w:b/>
          <w:color w:val="434343"/>
          <w:kern w:val="0"/>
          <w:sz w:val="32"/>
          <w:szCs w:val="32"/>
          <w:u w:val="single"/>
          <w:lang w:val="en-US" w:eastAsia="zh-CN" w:bidi="ar"/>
        </w:rPr>
        <w:t>　　邵阳县民政局</w:t>
      </w:r>
      <w:r>
        <w:rPr>
          <w:rFonts w:hint="eastAsia" w:ascii="宋体" w:hAnsi="宋体" w:eastAsia="宋体" w:cs="宋体"/>
          <w:color w:val="434343"/>
          <w:kern w:val="0"/>
          <w:sz w:val="32"/>
          <w:szCs w:val="32"/>
          <w:lang w:val="en-US" w:eastAsia="zh-CN" w:bidi="ar"/>
        </w:rPr>
        <w:t>（单位公章）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eastAsia" w:ascii="楷体" w:hAnsi="楷体" w:eastAsia="楷体" w:cs="楷体"/>
          <w:color w:val="666666"/>
          <w:sz w:val="27"/>
          <w:szCs w:val="27"/>
        </w:rPr>
      </w:pPr>
      <w:r>
        <w:rPr>
          <w:rFonts w:hint="eastAsia" w:ascii="楷体" w:hAnsi="楷体" w:eastAsia="楷体" w:cs="楷体"/>
          <w:color w:val="434343"/>
          <w:kern w:val="0"/>
          <w:sz w:val="36"/>
          <w:szCs w:val="36"/>
          <w:lang w:val="en-US" w:eastAsia="zh-CN" w:bidi="ar"/>
        </w:rPr>
        <w:t>日期：2020年　　5月　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Fonts w:hint="eastAsia" w:ascii="楷体" w:hAnsi="楷体" w:eastAsia="楷体" w:cs="楷体"/>
          <w:color w:val="666666"/>
          <w:sz w:val="27"/>
          <w:szCs w:val="27"/>
        </w:rPr>
      </w:pPr>
      <w:r>
        <w:rPr>
          <w:rFonts w:hint="default" w:ascii="仿宋_GB2312" w:hAnsi="楷体" w:eastAsia="仿宋_GB2312" w:cs="仿宋_GB2312"/>
          <w:color w:val="434343"/>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楷体" w:hAnsi="楷体" w:eastAsia="楷体" w:cs="楷体"/>
          <w:color w:val="666666"/>
          <w:sz w:val="27"/>
          <w:szCs w:val="27"/>
        </w:rPr>
      </w:pPr>
      <w:r>
        <w:rPr>
          <w:rFonts w:hint="eastAsia" w:ascii="宋体" w:hAnsi="宋体" w:eastAsia="宋体" w:cs="宋体"/>
          <w:color w:val="434343"/>
          <w:kern w:val="0"/>
          <w:sz w:val="44"/>
          <w:szCs w:val="4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楷体" w:hAnsi="楷体" w:eastAsia="楷体" w:cs="楷体"/>
          <w:color w:val="666666"/>
          <w:sz w:val="27"/>
          <w:szCs w:val="27"/>
        </w:rPr>
      </w:pPr>
      <w:r>
        <w:rPr>
          <w:rFonts w:hint="eastAsia" w:ascii="宋体" w:hAnsi="宋体" w:eastAsia="宋体" w:cs="宋体"/>
          <w:color w:val="434343"/>
          <w:kern w:val="0"/>
          <w:sz w:val="36"/>
          <w:szCs w:val="36"/>
          <w:lang w:val="en-US" w:eastAsia="zh-CN" w:bidi="ar"/>
        </w:rPr>
        <w:t>附4      民政局履行职责情况调查问卷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楷体" w:hAnsi="楷体" w:eastAsia="楷体" w:cs="楷体"/>
          <w:color w:val="434343"/>
          <w:kern w:val="0"/>
          <w:sz w:val="28"/>
          <w:szCs w:val="28"/>
          <w:lang w:val="en-US" w:eastAsia="zh-CN" w:bidi="ar"/>
        </w:rPr>
        <w:t>单位：民政局         职业：         性别：男    年龄：41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1.你对该单位履行职责情况是否满意？（A）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2.你对该单位干部作风建设情况是否满意？（A）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3.你对该单位的“三公经费”使用是否满意？（A）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4.你对该单位的“信息公开”是否满意？（A）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5.你对该单位的办事效率是否满意？（A）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6.你对该单位的服务态度是否满意？（A）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7.你对该单位对“公车”的管理是否满意？（A）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8.你对该单位的“固定资产”管理是否满意？（A）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9.你对该单位的项目（包括招投标、项目建设等）管理情况是否满意？（A）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10.你对该单位的党风廉政建设情况是否满意？（A）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11.你对该单位处理、解决群众所反映的问题是否满意？（A）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12.你对该单位为民办实事的工作是否满意？（A）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13.你对该单位在落实政策、执行制度方面是否满意？（A）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14.你对该单位干部的敬业精神评价如何？（A）</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      A.满意    B.基本满意    C.不满意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15.你对该单位在履行职责、作风建设方面有哪些意见建议？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    没有意见。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仿宋" w:hAnsi="仿宋" w:eastAsia="仿宋" w:cs="仿宋"/>
          <w:color w:val="434343"/>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w:t>
      </w:r>
    </w:p>
    <w:tbl>
      <w:tblPr>
        <w:tblStyle w:val="4"/>
        <w:tblW w:w="8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6"/>
        <w:gridCol w:w="1056"/>
        <w:gridCol w:w="1266"/>
        <w:gridCol w:w="1371"/>
        <w:gridCol w:w="846"/>
        <w:gridCol w:w="1197"/>
        <w:gridCol w:w="1161"/>
        <w:gridCol w:w="987"/>
        <w:gridCol w:w="822"/>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20" w:type="dxa"/>
            <w:gridSpan w:val="9"/>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绩效目标自评表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r>
              <w:rPr>
                <w:rFonts w:hint="default" w:ascii="Times New Roman" w:hAnsi="Times New Roman" w:eastAsia="宋体" w:cs="Times New Roman"/>
                <w:color w:val="434343"/>
                <w:kern w:val="0"/>
                <w:sz w:val="21"/>
                <w:szCs w:val="21"/>
                <w:lang w:val="en-US" w:eastAsia="zh-CN" w:bidi="ar"/>
              </w:rPr>
              <w:t>20</w:t>
            </w:r>
            <w:r>
              <w:rPr>
                <w:rFonts w:hint="eastAsia" w:ascii="宋体" w:hAnsi="宋体" w:eastAsia="宋体" w:cs="宋体"/>
                <w:color w:val="434343"/>
                <w:kern w:val="0"/>
                <w:sz w:val="21"/>
                <w:szCs w:val="21"/>
                <w:lang w:val="en-US" w:eastAsia="zh-CN" w:bidi="ar"/>
              </w:rPr>
              <w:t>19年度）</w:t>
            </w:r>
          </w:p>
        </w:tc>
        <w:tc>
          <w:tcPr>
            <w:tcW w:w="15"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28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项目名称</w:t>
            </w:r>
          </w:p>
        </w:tc>
        <w:tc>
          <w:tcPr>
            <w:tcW w:w="2014"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w:t>
            </w:r>
          </w:p>
        </w:tc>
        <w:tc>
          <w:tcPr>
            <w:tcW w:w="13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项目负责人及电话</w:t>
            </w:r>
          </w:p>
        </w:tc>
        <w:tc>
          <w:tcPr>
            <w:tcW w:w="3307"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易志云</w:t>
            </w:r>
          </w:p>
        </w:tc>
        <w:tc>
          <w:tcPr>
            <w:tcW w:w="15"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28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主管部门</w:t>
            </w:r>
          </w:p>
        </w:tc>
        <w:tc>
          <w:tcPr>
            <w:tcW w:w="201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邵阳县民政局</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实施单位</w:t>
            </w:r>
          </w:p>
        </w:tc>
        <w:tc>
          <w:tcPr>
            <w:tcW w:w="3307"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社会救助局</w:t>
            </w:r>
          </w:p>
        </w:tc>
        <w:tc>
          <w:tcPr>
            <w:tcW w:w="15"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28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资金情况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（万元）</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6044.73万元</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全年预算数（</w:t>
            </w:r>
            <w:r>
              <w:rPr>
                <w:rFonts w:hint="default" w:ascii="Times New Roman" w:hAnsi="Times New Roman" w:eastAsia="宋体" w:cs="Times New Roman"/>
                <w:color w:val="434343"/>
                <w:kern w:val="0"/>
                <w:sz w:val="21"/>
                <w:szCs w:val="21"/>
                <w:lang w:val="en-US" w:eastAsia="zh-CN" w:bidi="ar"/>
              </w:rPr>
              <w:t>A)</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全年执行数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r>
              <w:rPr>
                <w:rFonts w:hint="default" w:ascii="Times New Roman" w:hAnsi="Times New Roman" w:eastAsia="宋体" w:cs="Times New Roman"/>
                <w:color w:val="434343"/>
                <w:kern w:val="0"/>
                <w:sz w:val="21"/>
                <w:szCs w:val="21"/>
                <w:lang w:val="en-US" w:eastAsia="zh-CN" w:bidi="ar"/>
              </w:rPr>
              <w:t>B</w:t>
            </w:r>
            <w:r>
              <w:rPr>
                <w:rFonts w:hint="eastAsia" w:ascii="宋体" w:hAnsi="宋体" w:eastAsia="宋体" w:cs="宋体"/>
                <w:color w:val="434343"/>
                <w:kern w:val="0"/>
                <w:sz w:val="21"/>
                <w:szCs w:val="21"/>
                <w:lang w:val="en-US" w:eastAsia="zh-CN" w:bidi="ar"/>
              </w:rPr>
              <w:t>）</w:t>
            </w:r>
          </w:p>
        </w:tc>
        <w:tc>
          <w:tcPr>
            <w:tcW w:w="6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分值</w:t>
            </w:r>
          </w:p>
        </w:tc>
        <w:tc>
          <w:tcPr>
            <w:tcW w:w="100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执行率（</w:t>
            </w:r>
            <w:r>
              <w:rPr>
                <w:rFonts w:hint="default" w:ascii="Times New Roman" w:hAnsi="Times New Roman" w:eastAsia="宋体" w:cs="Times New Roman"/>
                <w:color w:val="434343"/>
                <w:kern w:val="0"/>
                <w:sz w:val="21"/>
                <w:szCs w:val="21"/>
                <w:lang w:val="en-US" w:eastAsia="zh-CN" w:bidi="ar"/>
              </w:rPr>
              <w:t>B/A</w:t>
            </w:r>
            <w:r>
              <w:rPr>
                <w:rFonts w:hint="eastAsia" w:ascii="宋体" w:hAnsi="宋体" w:eastAsia="宋体" w:cs="宋体"/>
                <w:color w:val="434343"/>
                <w:kern w:val="0"/>
                <w:sz w:val="21"/>
                <w:szCs w:val="21"/>
                <w:lang w:val="en-US" w:eastAsia="zh-CN" w:bidi="ar"/>
              </w:rPr>
              <w:t>）</w:t>
            </w:r>
          </w:p>
        </w:tc>
        <w:tc>
          <w:tcPr>
            <w:tcW w:w="1617"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年度资金总额：</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00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100％</w:t>
            </w:r>
          </w:p>
        </w:tc>
        <w:tc>
          <w:tcPr>
            <w:tcW w:w="1617"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其中：本年财政拨款</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资金</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标</w:t>
            </w:r>
          </w:p>
        </w:tc>
        <w:tc>
          <w:tcPr>
            <w:tcW w:w="3878"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年初设定目标</w:t>
            </w:r>
          </w:p>
        </w:tc>
        <w:tc>
          <w:tcPr>
            <w:tcW w:w="4622"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年度总体目标完成情况综述</w:t>
            </w:r>
          </w:p>
        </w:tc>
        <w:tc>
          <w:tcPr>
            <w:tcW w:w="15"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eastAsia" w:ascii="宋体"/>
                <w:color w:val="1F7BAD"/>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3878"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目标1、逐步提高低保对象生活水平，使之与我县经济发展和人民生活水平相适应。目标</w:t>
            </w:r>
            <w:r>
              <w:rPr>
                <w:rFonts w:hint="default" w:ascii="Times New Roman" w:hAnsi="Times New Roman" w:eastAsia="宋体" w:cs="Times New Roman"/>
                <w:color w:val="434343"/>
                <w:kern w:val="0"/>
                <w:sz w:val="21"/>
                <w:szCs w:val="21"/>
                <w:lang w:val="en-US" w:eastAsia="zh-CN" w:bidi="ar"/>
              </w:rPr>
              <w:t>2</w:t>
            </w:r>
            <w:r>
              <w:rPr>
                <w:rFonts w:hint="eastAsia" w:ascii="宋体" w:hAnsi="宋体" w:eastAsia="宋体" w:cs="宋体"/>
                <w:color w:val="434343"/>
                <w:kern w:val="0"/>
                <w:sz w:val="21"/>
                <w:szCs w:val="21"/>
                <w:lang w:val="en-US" w:eastAsia="zh-CN" w:bidi="ar"/>
              </w:rPr>
              <w:t>、农村低保动态调整管理，对符合低保条件的应保尽保。</w:t>
            </w:r>
          </w:p>
        </w:tc>
        <w:tc>
          <w:tcPr>
            <w:tcW w:w="463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逐步提高低保对象生活水平，使之与我县经济发展和人民生活水平相适应。农村低保动态调整管理，对符合低保条件的应保尽保。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标</w:t>
            </w:r>
          </w:p>
        </w:tc>
        <w:tc>
          <w:tcPr>
            <w:tcW w:w="7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一级指标</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二级指标</w:t>
            </w:r>
          </w:p>
        </w:tc>
        <w:tc>
          <w:tcPr>
            <w:tcW w:w="127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三级指标</w:t>
            </w:r>
          </w:p>
        </w:tc>
        <w:tc>
          <w:tcPr>
            <w:tcW w:w="74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分值</w:t>
            </w:r>
          </w:p>
        </w:tc>
        <w:tc>
          <w:tcPr>
            <w:tcW w:w="13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年度指标值</w:t>
            </w:r>
          </w:p>
        </w:tc>
        <w:tc>
          <w:tcPr>
            <w:tcW w:w="6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全年实际值</w:t>
            </w:r>
          </w:p>
        </w:tc>
        <w:tc>
          <w:tcPr>
            <w:tcW w:w="100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得分</w:t>
            </w:r>
          </w:p>
        </w:tc>
        <w:tc>
          <w:tcPr>
            <w:tcW w:w="1617"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未完成原因及采取的改进措施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r>
              <w:rPr>
                <w:rFonts w:hint="default" w:ascii="Times New Roman" w:hAnsi="Times New Roman" w:eastAsia="宋体" w:cs="Times New Roman"/>
                <w:color w:val="434343"/>
                <w:kern w:val="0"/>
                <w:sz w:val="21"/>
                <w:szCs w:val="21"/>
                <w:lang w:val="en-US" w:eastAsia="zh-CN" w:bidi="ar"/>
              </w:rPr>
              <w:t>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分）</w:t>
            </w: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数量指标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农村低保发放人数（月平均）</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24650</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24650</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质量指标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农村低保标准（平均）</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223</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223</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时效指标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发放率</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24650</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24650</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成本指标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农村低保标准（平均）</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223</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223</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r>
              <w:rPr>
                <w:rFonts w:hint="default" w:ascii="Times New Roman" w:hAnsi="Times New Roman" w:eastAsia="宋体" w:cs="Times New Roman"/>
                <w:color w:val="434343"/>
                <w:kern w:val="0"/>
                <w:sz w:val="21"/>
                <w:szCs w:val="21"/>
                <w:lang w:val="en-US" w:eastAsia="zh-CN" w:bidi="ar"/>
              </w:rPr>
              <w:t>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分）</w:t>
            </w: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经济效益指标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社会效益指标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农村低保对象救助水平提高情况</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30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稳步提高</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稳步提高</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30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生态效益指标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可持续影响指标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满意度指标（</w:t>
            </w:r>
            <w:r>
              <w:rPr>
                <w:rFonts w:hint="default" w:ascii="Times New Roman" w:hAnsi="Times New Roman" w:eastAsia="宋体" w:cs="Times New Roman"/>
                <w:color w:val="434343"/>
                <w:kern w:val="0"/>
                <w:sz w:val="21"/>
                <w:szCs w:val="21"/>
                <w:lang w:val="en-US" w:eastAsia="zh-CN" w:bidi="ar"/>
              </w:rPr>
              <w:t>10</w:t>
            </w:r>
            <w:r>
              <w:rPr>
                <w:rFonts w:hint="eastAsia" w:ascii="宋体" w:hAnsi="宋体" w:eastAsia="宋体" w:cs="宋体"/>
                <w:color w:val="434343"/>
                <w:kern w:val="0"/>
                <w:sz w:val="21"/>
                <w:szCs w:val="21"/>
                <w:lang w:val="en-US" w:eastAsia="zh-CN" w:bidi="ar"/>
              </w:rPr>
              <w:t>分）</w:t>
            </w:r>
          </w:p>
        </w:tc>
        <w:tc>
          <w:tcPr>
            <w:tcW w:w="113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服务对象满意度指标</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农村低保对象满意度</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100％</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100％</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72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宋体"/>
                <w:color w:val="1F7BAD"/>
                <w:sz w:val="24"/>
                <w:szCs w:val="24"/>
              </w:rPr>
            </w:pPr>
          </w:p>
        </w:tc>
        <w:tc>
          <w:tcPr>
            <w:tcW w:w="113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w:t>
            </w:r>
          </w:p>
        </w:tc>
        <w:tc>
          <w:tcPr>
            <w:tcW w:w="127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556"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总分</w:t>
            </w:r>
          </w:p>
        </w:tc>
        <w:tc>
          <w:tcPr>
            <w:tcW w:w="74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3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c>
          <w:tcPr>
            <w:tcW w:w="100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eastAsia" w:ascii="宋体" w:hAnsi="宋体" w:eastAsia="宋体" w:cs="宋体"/>
                <w:color w:val="434343"/>
                <w:kern w:val="0"/>
                <w:sz w:val="21"/>
                <w:szCs w:val="21"/>
                <w:lang w:val="en-US" w:eastAsia="zh-CN" w:bidi="ar"/>
              </w:rPr>
              <w:t>100</w:t>
            </w:r>
          </w:p>
        </w:tc>
        <w:tc>
          <w:tcPr>
            <w:tcW w:w="161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楷体" w:hAnsi="楷体" w:eastAsia="楷体" w:cs="楷体"/>
                <w:color w:val="666666"/>
                <w:sz w:val="27"/>
                <w:szCs w:val="27"/>
              </w:rPr>
            </w:pPr>
            <w:r>
              <w:rPr>
                <w:rFonts w:hint="default" w:ascii="Times New Roman" w:hAnsi="Times New Roman" w:eastAsia="楷体" w:cs="Times New Roman"/>
                <w:color w:val="434343"/>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其中，绩效目标自评表填报注意事项如下：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1）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（2）定性指标根据指标完成情况分为：达成预期指标、部分达成预期指标具有一定效果、未达成预期指标且效果较差三档，分别按照该指标对应分值区间100%-80%（含80%）、80%-60%（含60%）、60-0%合理确定得分。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0" w:right="0" w:firstLine="406"/>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（3）定量指标若为正向指标（即指标值为</w:t>
      </w:r>
      <w:r>
        <w:rPr>
          <w:rFonts w:ascii="Arial" w:hAnsi="Arial" w:eastAsia="楷体" w:cs="Arial"/>
          <w:color w:val="434343"/>
          <w:kern w:val="0"/>
          <w:sz w:val="32"/>
          <w:szCs w:val="32"/>
          <w:lang w:val="en-US" w:eastAsia="zh-CN" w:bidi="ar"/>
        </w:rPr>
        <w:t>≥</w:t>
      </w:r>
      <w:r>
        <w:rPr>
          <w:rFonts w:hint="eastAsia" w:ascii="仿宋" w:hAnsi="仿宋" w:eastAsia="仿宋" w:cs="仿宋"/>
          <w:color w:val="434343"/>
          <w:kern w:val="0"/>
          <w:sz w:val="32"/>
          <w:szCs w:val="32"/>
          <w:lang w:val="en-US" w:eastAsia="zh-CN" w:bidi="ar"/>
        </w:rPr>
        <w:t>*），则得分计算方法应用全年实际值/年度指标值*该指标分值；若定量指标为反向指标（即指标值</w:t>
      </w:r>
      <w:r>
        <w:rPr>
          <w:rFonts w:hint="default" w:ascii="Arial" w:hAnsi="Arial" w:eastAsia="楷体" w:cs="Arial"/>
          <w:color w:val="434343"/>
          <w:kern w:val="0"/>
          <w:sz w:val="32"/>
          <w:szCs w:val="32"/>
          <w:lang w:val="en-US" w:eastAsia="zh-CN" w:bidi="ar"/>
        </w:rPr>
        <w:t>≤</w:t>
      </w:r>
      <w:r>
        <w:rPr>
          <w:rFonts w:hint="eastAsia" w:ascii="仿宋" w:hAnsi="仿宋" w:eastAsia="仿宋" w:cs="仿宋"/>
          <w:color w:val="434343"/>
          <w:kern w:val="0"/>
          <w:sz w:val="32"/>
          <w:szCs w:val="32"/>
          <w:lang w:val="en-US" w:eastAsia="zh-CN" w:bidi="ar"/>
        </w:rPr>
        <w:t>*），则得分计算方法应用年度指标值/全年实际值*该指标分值；定量指标得分最高不得超过该指标分值上限。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277" w:right="0" w:firstLine="420"/>
        <w:jc w:val="left"/>
        <w:rPr>
          <w:rFonts w:hint="eastAsia" w:ascii="楷体" w:hAnsi="楷体" w:eastAsia="楷体" w:cs="楷体"/>
          <w:color w:val="666666"/>
          <w:sz w:val="27"/>
          <w:szCs w:val="27"/>
        </w:rPr>
      </w:pPr>
      <w:r>
        <w:rPr>
          <w:rFonts w:hint="eastAsia" w:ascii="仿宋" w:hAnsi="仿宋" w:eastAsia="仿宋" w:cs="仿宋"/>
          <w:color w:val="434343"/>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043BE"/>
    <w:rsid w:val="3F6F7FFE"/>
    <w:rsid w:val="74804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2020-08-05T00:19:00Z</dcterms:created>
  <dc:creator>伍江林</dc:creator>
  <cp:lastModifiedBy>伍江林</cp:lastModifiedBy>
  <dcterms:modified xsi:type="dcterms:W3CDTF">2021-02-20T09:29:11Z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