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adjustRightInd w:val="0"/>
        <w:spacing w:line="600" w:lineRule="exact"/>
        <w:ind w:right="641"/>
        <w:jc w:val="center"/>
        <w:rPr>
          <w:rFonts w:hint="eastAsia" w:eastAsia="方正小标宋_GBK"/>
          <w:color w:val="auto"/>
          <w:sz w:val="36"/>
          <w:szCs w:val="36"/>
        </w:rPr>
      </w:pPr>
      <w:r>
        <w:rPr>
          <w:rFonts w:hint="eastAsia" w:eastAsia="方正小标宋_GBK"/>
          <w:color w:val="auto"/>
          <w:sz w:val="36"/>
          <w:szCs w:val="36"/>
        </w:rPr>
        <w:t xml:space="preserve">   </w:t>
      </w:r>
      <w:r>
        <w:rPr>
          <w:rFonts w:hint="eastAsia"/>
          <w:color w:val="auto"/>
          <w:sz w:val="48"/>
          <w:szCs w:val="48"/>
        </w:rPr>
        <w:t>邵阳县人大常委会整体支出绩效报</w:t>
      </w:r>
      <w:r>
        <w:rPr>
          <w:rFonts w:hint="eastAsia"/>
          <w:color w:val="auto"/>
          <w:sz w:val="48"/>
          <w:szCs w:val="48"/>
          <w:lang w:val="en-US" w:eastAsia="zh-CN"/>
        </w:rPr>
        <w:t xml:space="preserve">   </w:t>
      </w:r>
      <w:r>
        <w:rPr>
          <w:rFonts w:hint="eastAsia"/>
          <w:color w:val="auto"/>
          <w:sz w:val="48"/>
          <w:szCs w:val="48"/>
        </w:rPr>
        <w:t>告</w:t>
      </w:r>
    </w:p>
    <w:p>
      <w:pPr>
        <w:numPr>
          <w:ilvl w:val="0"/>
          <w:numId w:val="1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部门概况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（一）单位基本情况 </w:t>
      </w:r>
    </w:p>
    <w:p>
      <w:pPr>
        <w:ind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年底，邵阳县人大常委会下设办公室</w:t>
      </w:r>
      <w:r>
        <w:rPr>
          <w:rFonts w:hint="eastAsia" w:ascii="宋体" w:hAnsi="宋体"/>
          <w:color w:val="auto"/>
          <w:sz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lang w:val="en-US" w:eastAsia="zh-CN"/>
        </w:rPr>
        <w:t>信访室）</w:t>
      </w:r>
      <w:r>
        <w:rPr>
          <w:rFonts w:hint="eastAsia" w:ascii="宋体" w:hAnsi="宋体"/>
          <w:color w:val="auto"/>
          <w:sz w:val="24"/>
        </w:rPr>
        <w:t>、财政委（预工委）、</w:t>
      </w:r>
      <w:r>
        <w:rPr>
          <w:rFonts w:hint="eastAsia" w:ascii="宋体" w:hAnsi="宋体"/>
          <w:color w:val="auto"/>
          <w:sz w:val="24"/>
          <w:lang w:val="en-US" w:eastAsia="zh-CN"/>
        </w:rPr>
        <w:t>法工</w:t>
      </w:r>
      <w:r>
        <w:rPr>
          <w:rFonts w:hint="eastAsia" w:ascii="宋体" w:hAnsi="宋体"/>
          <w:color w:val="auto"/>
          <w:sz w:val="24"/>
        </w:rPr>
        <w:t>委、教工委、农工委、联工委、</w:t>
      </w:r>
      <w:r>
        <w:rPr>
          <w:rFonts w:hint="eastAsia" w:ascii="宋体" w:hAnsi="宋体"/>
          <w:color w:val="auto"/>
          <w:sz w:val="24"/>
          <w:lang w:val="en-US" w:eastAsia="zh-CN"/>
        </w:rPr>
        <w:t>环资</w:t>
      </w:r>
      <w:r>
        <w:rPr>
          <w:rFonts w:hint="eastAsia" w:ascii="宋体" w:hAnsi="宋体"/>
          <w:color w:val="auto"/>
          <w:sz w:val="24"/>
        </w:rPr>
        <w:t>委、</w:t>
      </w:r>
      <w:r>
        <w:rPr>
          <w:rFonts w:hint="eastAsia" w:ascii="宋体" w:hAnsi="宋体"/>
          <w:color w:val="auto"/>
          <w:sz w:val="24"/>
          <w:lang w:val="en-US" w:eastAsia="zh-CN"/>
        </w:rPr>
        <w:t>社建委</w:t>
      </w:r>
      <w:r>
        <w:rPr>
          <w:rFonts w:hint="eastAsia" w:ascii="宋体" w:hAnsi="宋体"/>
          <w:color w:val="auto"/>
          <w:sz w:val="24"/>
        </w:rPr>
        <w:t>等机构，共有工作人员</w:t>
      </w:r>
      <w:r>
        <w:rPr>
          <w:rFonts w:hint="eastAsia" w:ascii="宋体" w:hAnsi="宋体"/>
          <w:color w:val="auto"/>
          <w:sz w:val="24"/>
          <w:lang w:val="en-US" w:eastAsia="zh-CN"/>
        </w:rPr>
        <w:t>50</w:t>
      </w:r>
      <w:r>
        <w:rPr>
          <w:rFonts w:hint="eastAsia" w:ascii="宋体" w:hAnsi="宋体"/>
          <w:color w:val="auto"/>
          <w:sz w:val="24"/>
        </w:rPr>
        <w:t>人。</w:t>
      </w:r>
    </w:p>
    <w:p>
      <w:pPr>
        <w:ind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其主要职能是：1、在本行政区域内，保证宪法、法律、行政法规和上级人民代表大会及其常务委员会决议、决定的遵守和执行。2、领导或主持本级人民代表大会代表的选举。3、召集本级人民代表大会会议。4、讨论、决定本行政区域内的政治、经济、教育、科学、文化、卫生、环境和资源保护、民族等工作的重大事项。5、根据本级人民政府的建议，决定对本级行政区域内的国民经济和社会发展计划、财政预算的部分变更。6、监督本级人民政府、人民法院和人民检察院的工作，联系本级人民代表大会代表，受理人民群众对上述机关和国家工作人员的申诉和意见。 7、撤销下一级人民代表大会的不适当的决议。8、撤销本级人民政府不适当的决定和命令。9、根据法律的规定，任免国家机关工作人员。10、在本级人民代表大会闭会期间，补选上一级人民代表大会出缺代表和罢免个别代表。11、决定授予地方的荣誉称号。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（二）单位整体支出规模、使用方向和主要内容、涉及范围。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年，邵阳县人大常委会共支出</w:t>
      </w:r>
      <w:r>
        <w:rPr>
          <w:rFonts w:hint="eastAsia" w:ascii="宋体" w:hAnsi="宋体"/>
          <w:color w:val="auto"/>
          <w:sz w:val="24"/>
          <w:lang w:val="en-US" w:eastAsia="zh-CN"/>
        </w:rPr>
        <w:t>1489.84</w:t>
      </w:r>
      <w:r>
        <w:rPr>
          <w:rFonts w:hint="eastAsia" w:ascii="宋体" w:hAnsi="宋体"/>
          <w:color w:val="auto"/>
          <w:sz w:val="24"/>
        </w:rPr>
        <w:t>万元，其支出主要内容是人员方面的支出、办公经费及保证人大常委会正常履职开展工作的需要。</w:t>
      </w:r>
    </w:p>
    <w:p>
      <w:pPr>
        <w:numPr>
          <w:ilvl w:val="0"/>
          <w:numId w:val="1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部门整体支出管理及使用情况</w:t>
      </w:r>
    </w:p>
    <w:p>
      <w:pPr>
        <w:numPr>
          <w:ilvl w:val="0"/>
          <w:numId w:val="2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预算执行情况</w:t>
      </w:r>
    </w:p>
    <w:p>
      <w:pPr>
        <w:ind w:firstLine="600" w:firstLineChars="25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年，邵阳县人大常委会财政拨款收入</w:t>
      </w:r>
      <w:r>
        <w:rPr>
          <w:rFonts w:hint="eastAsia" w:ascii="宋体" w:hAnsi="宋体"/>
          <w:color w:val="auto"/>
          <w:sz w:val="24"/>
          <w:lang w:val="en-US" w:eastAsia="zh-CN"/>
        </w:rPr>
        <w:t>1168.36</w:t>
      </w:r>
      <w:r>
        <w:rPr>
          <w:rFonts w:hint="eastAsia" w:ascii="宋体" w:hAnsi="宋体"/>
          <w:color w:val="auto"/>
          <w:sz w:val="24"/>
        </w:rPr>
        <w:t>万元，总支出</w:t>
      </w:r>
      <w:r>
        <w:rPr>
          <w:rFonts w:hint="eastAsia" w:ascii="宋体" w:hAnsi="宋体"/>
          <w:color w:val="auto"/>
          <w:sz w:val="24"/>
          <w:lang w:val="en-US" w:eastAsia="zh-CN"/>
        </w:rPr>
        <w:t>1498.84</w:t>
      </w:r>
      <w:r>
        <w:rPr>
          <w:rFonts w:hint="eastAsia" w:ascii="宋体" w:hAnsi="宋体"/>
          <w:color w:val="auto"/>
          <w:sz w:val="24"/>
        </w:rPr>
        <w:t>万元，占财政拨款收入的</w:t>
      </w:r>
      <w:r>
        <w:rPr>
          <w:rFonts w:hint="eastAsia" w:ascii="宋体" w:hAnsi="宋体"/>
          <w:color w:val="auto"/>
          <w:sz w:val="24"/>
          <w:lang w:val="en-US" w:eastAsia="zh-CN"/>
        </w:rPr>
        <w:t>128.28</w:t>
      </w:r>
      <w:r>
        <w:rPr>
          <w:rFonts w:hint="eastAsia" w:ascii="宋体" w:hAnsi="宋体"/>
          <w:color w:val="auto"/>
          <w:sz w:val="24"/>
        </w:rPr>
        <w:t>%。</w:t>
      </w:r>
    </w:p>
    <w:p>
      <w:pPr>
        <w:rPr>
          <w:rFonts w:hint="default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（二）基本支出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年，单位共实现基本支出</w:t>
      </w:r>
      <w:r>
        <w:rPr>
          <w:rFonts w:hint="eastAsia" w:ascii="宋体" w:hAnsi="宋体"/>
          <w:color w:val="auto"/>
          <w:sz w:val="24"/>
          <w:lang w:val="en-US" w:eastAsia="zh-CN"/>
        </w:rPr>
        <w:t>873.22</w:t>
      </w:r>
      <w:r>
        <w:rPr>
          <w:rFonts w:hint="eastAsia" w:ascii="宋体" w:hAnsi="宋体"/>
          <w:color w:val="auto"/>
          <w:sz w:val="24"/>
        </w:rPr>
        <w:t>万元，其中：基本工资</w:t>
      </w:r>
      <w:r>
        <w:rPr>
          <w:rFonts w:hint="eastAsia" w:ascii="宋体" w:hAnsi="宋体"/>
          <w:color w:val="auto"/>
          <w:sz w:val="24"/>
          <w:lang w:val="en-US" w:eastAsia="zh-CN"/>
        </w:rPr>
        <w:t>272.92</w:t>
      </w:r>
      <w:r>
        <w:rPr>
          <w:rFonts w:hint="eastAsia" w:ascii="宋体" w:hAnsi="宋体"/>
          <w:color w:val="auto"/>
          <w:sz w:val="24"/>
        </w:rPr>
        <w:t>万元、津补贴</w:t>
      </w:r>
      <w:r>
        <w:rPr>
          <w:rFonts w:hint="eastAsia" w:ascii="宋体" w:hAnsi="宋体"/>
          <w:color w:val="auto"/>
          <w:sz w:val="24"/>
          <w:lang w:val="en-US" w:eastAsia="zh-CN"/>
        </w:rPr>
        <w:t>24.16</w:t>
      </w:r>
      <w:r>
        <w:rPr>
          <w:rFonts w:hint="eastAsia" w:ascii="宋体" w:hAnsi="宋体"/>
          <w:color w:val="auto"/>
          <w:sz w:val="24"/>
        </w:rPr>
        <w:t>万元、</w:t>
      </w:r>
      <w:r>
        <w:rPr>
          <w:rFonts w:hint="eastAsia" w:ascii="宋体" w:hAnsi="宋体"/>
          <w:color w:val="auto"/>
          <w:sz w:val="24"/>
          <w:lang w:val="en-US" w:eastAsia="zh-CN"/>
        </w:rPr>
        <w:t>机关事业单位养老保险92.14万元、职业年金46.07万元、职工基本医疗保险71.08万元、其他社会保障缴费93.12万元、住房公积金76.86万元、奖金7.87万元、</w:t>
      </w:r>
      <w:r>
        <w:rPr>
          <w:rFonts w:hint="eastAsia" w:ascii="宋体" w:hAnsi="宋体"/>
          <w:color w:val="auto"/>
          <w:sz w:val="24"/>
        </w:rPr>
        <w:t>、对个人和家庭的补助支出</w:t>
      </w:r>
      <w:r>
        <w:rPr>
          <w:rFonts w:hint="eastAsia" w:ascii="宋体" w:hAnsi="宋体"/>
          <w:color w:val="auto"/>
          <w:sz w:val="24"/>
          <w:lang w:val="en-US" w:eastAsia="zh-CN"/>
        </w:rPr>
        <w:t>133.14</w:t>
      </w:r>
      <w:r>
        <w:rPr>
          <w:rFonts w:hint="eastAsia" w:ascii="宋体" w:hAnsi="宋体"/>
          <w:color w:val="auto"/>
          <w:sz w:val="24"/>
        </w:rPr>
        <w:t>万元。</w:t>
      </w:r>
      <w:r>
        <w:rPr>
          <w:rFonts w:hint="eastAsia" w:ascii="宋体" w:hAnsi="宋体"/>
          <w:color w:val="auto"/>
          <w:sz w:val="24"/>
          <w:lang w:val="en-US" w:eastAsia="zh-CN"/>
        </w:rPr>
        <w:t>商品服务支出6.06万元、资本性支出49.79万元。</w:t>
      </w:r>
      <w:r>
        <w:rPr>
          <w:rFonts w:hint="eastAsia" w:ascii="宋体" w:hAnsi="宋体"/>
          <w:color w:val="auto"/>
          <w:sz w:val="24"/>
        </w:rPr>
        <w:t>2018年本单位未发生因公出国（出境）经费和公务用车运行维护费用。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（三）专项支出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20</w:t>
      </w:r>
      <w:r>
        <w:rPr>
          <w:rFonts w:hint="eastAsia" w:ascii="宋体" w:hAnsi="宋体"/>
          <w:color w:val="auto"/>
          <w:sz w:val="24"/>
          <w:lang w:val="en-US" w:eastAsia="zh-CN"/>
        </w:rPr>
        <w:t>21</w:t>
      </w:r>
      <w:r>
        <w:rPr>
          <w:rFonts w:hint="eastAsia" w:ascii="宋体" w:hAnsi="宋体"/>
          <w:color w:val="auto"/>
          <w:sz w:val="24"/>
        </w:rPr>
        <w:t>年，单位发生专项支出</w:t>
      </w:r>
      <w:r>
        <w:rPr>
          <w:rFonts w:hint="eastAsia" w:ascii="宋体" w:hAnsi="宋体"/>
          <w:color w:val="auto"/>
          <w:sz w:val="24"/>
          <w:lang w:val="en-US" w:eastAsia="zh-CN"/>
        </w:rPr>
        <w:t>625.62</w:t>
      </w:r>
      <w:r>
        <w:rPr>
          <w:rFonts w:hint="eastAsia" w:ascii="宋体" w:hAnsi="宋体"/>
          <w:color w:val="auto"/>
          <w:sz w:val="24"/>
        </w:rPr>
        <w:t>万元，其中</w:t>
      </w:r>
      <w:r>
        <w:rPr>
          <w:rFonts w:hint="eastAsia" w:ascii="宋体" w:hAnsi="宋体"/>
          <w:color w:val="auto"/>
          <w:sz w:val="24"/>
          <w:lang w:val="en-US" w:eastAsia="zh-CN"/>
        </w:rPr>
        <w:t>一次大会支出149.48万元，二次大会支出122.45万元，人大例会支出28.95，培训费29.09万元，</w:t>
      </w:r>
      <w:r>
        <w:rPr>
          <w:rFonts w:hint="eastAsia" w:ascii="宋体" w:hAnsi="宋体"/>
          <w:color w:val="auto"/>
          <w:sz w:val="24"/>
        </w:rPr>
        <w:t>奖金</w:t>
      </w:r>
      <w:r>
        <w:rPr>
          <w:rFonts w:hint="eastAsia" w:ascii="宋体" w:hAnsi="宋体"/>
          <w:color w:val="auto"/>
          <w:sz w:val="24"/>
          <w:lang w:val="en-US" w:eastAsia="zh-CN"/>
        </w:rPr>
        <w:t>128.55</w:t>
      </w:r>
      <w:r>
        <w:rPr>
          <w:rFonts w:hint="eastAsia" w:ascii="宋体" w:hAnsi="宋体"/>
          <w:color w:val="auto"/>
          <w:sz w:val="24"/>
        </w:rPr>
        <w:t>万元、</w:t>
      </w:r>
      <w:r>
        <w:rPr>
          <w:rFonts w:hint="eastAsia" w:ascii="宋体" w:hAnsi="宋体"/>
          <w:color w:val="auto"/>
          <w:sz w:val="24"/>
          <w:lang w:val="en-US" w:eastAsia="zh-CN"/>
        </w:rPr>
        <w:t>中心工作</w:t>
      </w:r>
      <w:r>
        <w:rPr>
          <w:rFonts w:hint="eastAsia" w:ascii="宋体" w:hAnsi="宋体"/>
          <w:color w:val="auto"/>
          <w:sz w:val="24"/>
        </w:rPr>
        <w:t>支出</w:t>
      </w:r>
      <w:r>
        <w:rPr>
          <w:rFonts w:hint="eastAsia" w:ascii="宋体" w:hAnsi="宋体"/>
          <w:color w:val="auto"/>
          <w:sz w:val="24"/>
          <w:lang w:val="en-US" w:eastAsia="zh-CN"/>
        </w:rPr>
        <w:t>53.58</w:t>
      </w:r>
      <w:r>
        <w:rPr>
          <w:rFonts w:hint="eastAsia" w:ascii="宋体" w:hAnsi="宋体"/>
          <w:color w:val="auto"/>
          <w:sz w:val="24"/>
        </w:rPr>
        <w:t>万元、</w:t>
      </w:r>
      <w:r>
        <w:rPr>
          <w:rFonts w:hint="eastAsia" w:ascii="宋体" w:hAnsi="宋体"/>
          <w:color w:val="auto"/>
          <w:sz w:val="24"/>
          <w:lang w:val="en-US" w:eastAsia="zh-CN"/>
        </w:rPr>
        <w:t>人大代表选拨款</w:t>
      </w:r>
      <w:r>
        <w:rPr>
          <w:rFonts w:hint="eastAsia" w:ascii="宋体" w:hAnsi="宋体"/>
          <w:color w:val="auto"/>
          <w:sz w:val="24"/>
        </w:rPr>
        <w:t>支出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</w:rPr>
        <w:t>万元。</w:t>
      </w:r>
      <w:r>
        <w:rPr>
          <w:rFonts w:hint="eastAsia" w:ascii="宋体" w:hAnsi="宋体"/>
          <w:color w:val="auto"/>
          <w:sz w:val="24"/>
          <w:lang w:val="en-US" w:eastAsia="zh-CN"/>
        </w:rPr>
        <w:t>办公费支出48.35万元，公务接待支出0.51万元，其他商品服务支出65.77万元，。</w:t>
      </w:r>
      <w:r>
        <w:rPr>
          <w:rFonts w:hint="eastAsia" w:ascii="宋体" w:hAnsi="宋体"/>
          <w:color w:val="auto"/>
          <w:sz w:val="24"/>
        </w:rPr>
        <w:t>专项支出的范围为召开人大代表会议、召开人大常委会、有人大调研、省市县人大代表活动经费及中心工作经费。对于专项资金的使用有严格的管理制度，具体使用由财务小组提出方案，人大党组研究决定，确保专项资金使用符合规定。</w:t>
      </w:r>
    </w:p>
    <w:p>
      <w:pPr>
        <w:numPr>
          <w:ilvl w:val="0"/>
          <w:numId w:val="1"/>
        </w:num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部门专项组织实施情况</w:t>
      </w:r>
    </w:p>
    <w:p>
      <w:pPr>
        <w:adjustRightInd w:val="0"/>
        <w:snapToGrid w:val="0"/>
        <w:spacing w:line="6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年专项经费中的会议费支出</w:t>
      </w:r>
      <w:r>
        <w:rPr>
          <w:rFonts w:hint="eastAsia" w:ascii="宋体" w:hAnsi="宋体"/>
          <w:color w:val="auto"/>
          <w:sz w:val="24"/>
          <w:lang w:val="en-US" w:eastAsia="zh-CN"/>
        </w:rPr>
        <w:t>300.88万元</w:t>
      </w:r>
      <w:r>
        <w:rPr>
          <w:rFonts w:hint="eastAsia" w:ascii="宋体" w:hAnsi="宋体"/>
          <w:color w:val="auto"/>
          <w:sz w:val="24"/>
        </w:rPr>
        <w:t>，包含县十</w:t>
      </w:r>
      <w:r>
        <w:rPr>
          <w:rFonts w:hint="eastAsia" w:ascii="宋体" w:hAnsi="宋体"/>
          <w:color w:val="auto"/>
          <w:sz w:val="24"/>
          <w:lang w:val="en-US" w:eastAsia="zh-CN"/>
        </w:rPr>
        <w:t>八</w:t>
      </w:r>
      <w:r>
        <w:rPr>
          <w:rFonts w:hint="eastAsia" w:ascii="宋体" w:hAnsi="宋体"/>
          <w:color w:val="auto"/>
          <w:sz w:val="24"/>
        </w:rPr>
        <w:t>届人大</w:t>
      </w:r>
      <w:r>
        <w:rPr>
          <w:rFonts w:hint="eastAsia" w:ascii="宋体" w:hAnsi="宋体"/>
          <w:color w:val="auto"/>
          <w:sz w:val="24"/>
          <w:lang w:val="en-US" w:eastAsia="zh-CN"/>
        </w:rPr>
        <w:t>第一、二次</w:t>
      </w:r>
      <w:r>
        <w:rPr>
          <w:rFonts w:hint="eastAsia" w:ascii="宋体" w:hAnsi="宋体"/>
          <w:color w:val="auto"/>
          <w:sz w:val="24"/>
        </w:rPr>
        <w:t>会议、常委会及日常调研支出，单位根据县财政部门与服务单位签定的支出标准，到县财政部门政府采购办办理报备手续。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四、部门整体支出主要</w:t>
      </w:r>
      <w:r>
        <w:rPr>
          <w:rFonts w:ascii="宋体" w:hAnsi="宋体"/>
          <w:color w:val="auto"/>
          <w:sz w:val="24"/>
        </w:rPr>
        <w:t>绩效</w:t>
      </w:r>
    </w:p>
    <w:p>
      <w:pPr>
        <w:ind w:firstLine="480" w:firstLineChars="200"/>
        <w:rPr>
          <w:rFonts w:hint="eastAsia" w:ascii="宋体" w:hAnsi="宋体" w:eastAsia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20</w:t>
      </w:r>
      <w:r>
        <w:rPr>
          <w:rFonts w:hint="eastAsia" w:ascii="宋体" w:hAnsi="宋体"/>
          <w:color w:val="auto"/>
          <w:sz w:val="24"/>
          <w:lang w:val="en-US" w:eastAsia="zh-CN"/>
        </w:rPr>
        <w:t>22</w:t>
      </w:r>
      <w:r>
        <w:rPr>
          <w:rFonts w:hint="eastAsia" w:ascii="宋体" w:hAnsi="宋体"/>
          <w:color w:val="auto"/>
          <w:sz w:val="24"/>
        </w:rPr>
        <w:t>年我单位支出遵守量入为出，精减节约，注重效益原则；一是减少人员支出，压减干部福利支出，如干部节日补贴、加班补助等；二是压缩办公开支，加强日常管理，实施购买办公用品申报制度，减少购买费用；三是加强专项资金使用监管，注重资金使用效益，控制支出费用，对联村工作经费和人口抽样调查村工作经费加强监控，保证专款专用；四是严控“三公”支出，出境培训费为0，公车运用费为0，公务接待比去年下降</w:t>
      </w:r>
      <w:r>
        <w:rPr>
          <w:rFonts w:hint="eastAsia" w:ascii="宋体" w:hAnsi="宋体"/>
          <w:color w:val="auto"/>
          <w:sz w:val="24"/>
          <w:lang w:val="en-US" w:eastAsia="zh-CN"/>
        </w:rPr>
        <w:t>10.8</w:t>
      </w:r>
      <w:r>
        <w:rPr>
          <w:rFonts w:hint="eastAsia" w:ascii="宋体" w:hAnsi="宋体"/>
          <w:color w:val="auto"/>
          <w:sz w:val="24"/>
        </w:rPr>
        <w:t>%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五、存在的主要问题</w:t>
      </w:r>
    </w:p>
    <w:p>
      <w:pPr>
        <w:ind w:firstLine="480" w:firstLineChars="200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是</w:t>
      </w:r>
      <w:r>
        <w:rPr>
          <w:rFonts w:hint="eastAsia" w:ascii="宋体" w:hAnsi="宋体"/>
          <w:color w:val="auto"/>
          <w:sz w:val="24"/>
          <w:lang w:val="en-US" w:eastAsia="zh-CN"/>
        </w:rPr>
        <w:t>乡村振兴联村</w:t>
      </w:r>
      <w:r>
        <w:rPr>
          <w:rFonts w:hint="eastAsia" w:ascii="宋体" w:hAnsi="宋体"/>
          <w:color w:val="auto"/>
          <w:sz w:val="24"/>
        </w:rPr>
        <w:t>工作经费支出逐步增加，而县财政未予以预算，成为单位支出一大负担。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rPr>
          <w:rFonts w:eastAsia="黑体"/>
          <w:sz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邵阳县</w:t>
      </w:r>
      <w:r>
        <w:rPr>
          <w:rFonts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  <w:lang w:val="en-US" w:eastAsia="zh-CN"/>
        </w:rPr>
        <w:t>22</w:t>
      </w:r>
      <w:r>
        <w:rPr>
          <w:rFonts w:hint="eastAsia" w:ascii="宋体" w:hAnsi="宋体"/>
          <w:sz w:val="44"/>
          <w:szCs w:val="44"/>
        </w:rPr>
        <w:t xml:space="preserve">年度部门整体支出绩效自评报告   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（封面）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600" w:lineRule="exact"/>
        <w:rPr>
          <w:sz w:val="36"/>
        </w:rPr>
      </w:pPr>
    </w:p>
    <w:p>
      <w:pPr>
        <w:spacing w:line="1000" w:lineRule="exact"/>
        <w:rPr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邵阳县人大常委会办公室</w:t>
      </w:r>
      <w:r>
        <w:rPr>
          <w:rFonts w:hint="eastAsia"/>
          <w:b/>
          <w:bCs/>
          <w:sz w:val="32"/>
          <w:szCs w:val="32"/>
          <w:u w:val="single"/>
        </w:rPr>
        <w:t>　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楷体" w:hAnsi="楷体" w:eastAsia="楷体" w:cs="楷体"/>
          <w:sz w:val="36"/>
        </w:rPr>
      </w:pPr>
      <w:r>
        <w:rPr>
          <w:rFonts w:hint="eastAsia" w:ascii="楷体" w:hAnsi="楷体" w:eastAsia="楷体" w:cs="楷体"/>
          <w:sz w:val="36"/>
        </w:rPr>
        <w:t>日期：　</w:t>
      </w:r>
      <w:r>
        <w:rPr>
          <w:rFonts w:hint="eastAsia" w:ascii="楷体" w:hAnsi="楷体" w:eastAsia="楷体" w:cs="楷体"/>
          <w:sz w:val="36"/>
          <w:lang w:val="en-US" w:eastAsia="zh-CN"/>
        </w:rPr>
        <w:t>2023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2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8</w:t>
      </w:r>
      <w:r>
        <w:rPr>
          <w:rFonts w:hint="eastAsia" w:ascii="楷体" w:hAnsi="楷体" w:eastAsia="楷体" w:cs="楷体"/>
          <w:sz w:val="36"/>
        </w:rPr>
        <w:t>日</w:t>
      </w: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</w:p>
    <w:p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>邵阳县人大常委会</w:t>
      </w:r>
      <w:r>
        <w:rPr>
          <w:rFonts w:hint="eastAsia"/>
          <w:sz w:val="36"/>
          <w:szCs w:val="36"/>
        </w:rPr>
        <w:t>履行职责情况调查问卷</w:t>
      </w:r>
    </w:p>
    <w:p>
      <w:pPr>
        <w:jc w:val="center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单位：         职业：         性别：         年龄：</w:t>
      </w:r>
    </w:p>
    <w:p>
      <w:pPr>
        <w:numPr>
          <w:ilvl w:val="0"/>
          <w:numId w:val="3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你对该单位履行职责情况是否满意？（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4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你对该单位干部作风建设情况是否满意？（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3.你对该单位的“三公经费”使用是否满意？（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4.你对该单位的“信息公开”是否满意？（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5.你对该单位的办事效率是否满意？（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6.你对该单位的服务态度是否满意？（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5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你对该单位对“公车”的管理是否满意？（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8.你对该单位的“固定资产”管理是否满意？（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9.你对该单位的项目（包括招投标、项目建设等）管理情况是否满意？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(A)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10.你对该单位的党风廉政建设情况是否满意？（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11.你对该单位处理、解决群众所反映的问题是否满意？（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numPr>
          <w:ilvl w:val="0"/>
          <w:numId w:val="6"/>
        </w:num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你对该单位为民办实事的工作是否满意？（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13.你对该单位在落实政策、执行制度方面是否满意？（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14.你对该单位干部的敬业精神评价如何？（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A.满意    B.基本满意    C.不满意</w:t>
      </w: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0" w:lineRule="atLeast"/>
        <w:jc w:val="center"/>
        <w:rPr>
          <w:rFonts w:eastAsia="方正小标宋_GBK"/>
          <w:kern w:val="0"/>
          <w:sz w:val="36"/>
          <w:szCs w:val="36"/>
        </w:rPr>
      </w:pPr>
      <w:r>
        <w:rPr>
          <w:rFonts w:hint="eastAsia" w:eastAsia="方正小标宋_GBK"/>
          <w:kern w:val="0"/>
          <w:sz w:val="36"/>
          <w:szCs w:val="36"/>
        </w:rPr>
        <w:t>预算支出绩效自评表</w:t>
      </w:r>
      <w:bookmarkStart w:id="0" w:name="_GoBack"/>
      <w:bookmarkEnd w:id="0"/>
    </w:p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hint="eastAsia"/>
          <w:kern w:val="0"/>
          <w:sz w:val="22"/>
        </w:rPr>
        <w:t>（</w:t>
      </w:r>
      <w:r>
        <w:rPr>
          <w:kern w:val="0"/>
          <w:sz w:val="22"/>
        </w:rPr>
        <w:t xml:space="preserve">  </w:t>
      </w:r>
      <w:r>
        <w:rPr>
          <w:rFonts w:hint="eastAsia"/>
          <w:kern w:val="0"/>
          <w:sz w:val="22"/>
          <w:lang w:val="en-US" w:eastAsia="zh-CN"/>
        </w:rPr>
        <w:t>2022</w:t>
      </w:r>
      <w:r>
        <w:rPr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年度）</w:t>
      </w:r>
    </w:p>
    <w:tbl>
      <w:tblPr>
        <w:tblStyle w:val="3"/>
        <w:tblW w:w="93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772"/>
        <w:gridCol w:w="1134"/>
        <w:gridCol w:w="1600"/>
        <w:gridCol w:w="1196"/>
        <w:gridCol w:w="1129"/>
        <w:gridCol w:w="536"/>
        <w:gridCol w:w="536"/>
        <w:gridCol w:w="256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项目支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出名称</w:t>
            </w:r>
          </w:p>
        </w:tc>
        <w:tc>
          <w:tcPr>
            <w:tcW w:w="82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邵阳县人大常委会专项经费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主管部门</w:t>
            </w: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实施单位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邵阳县人大常委会办公室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项目资金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hint="eastAsia" w:eastAsia="仿宋_GB2312"/>
                <w:kern w:val="0"/>
                <w:szCs w:val="21"/>
              </w:rPr>
              <w:t>（万元）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年初预算数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全年预算数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28" w:leftChars="-62" w:right="-101" w:rightChars="-48" w:hanging="102" w:hangingChars="49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全年执行数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Chars="-54" w:hanging="113" w:hangingChars="54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分值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-84" w:leftChars="-52" w:right="-128" w:rightChars="-61" w:hanging="25" w:hangingChars="12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执行率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年度资金总额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625.62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其中：当年财政拨款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上年结转资金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630" w:firstLineChars="3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其他资金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年度总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体目标</w:t>
            </w: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预期目标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7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　</w:t>
            </w:r>
          </w:p>
        </w:tc>
        <w:tc>
          <w:tcPr>
            <w:tcW w:w="3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绩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标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46" w:right="-111" w:rightChars="-53" w:hanging="86" w:hangingChars="46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一级指标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二级指标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三级指标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年度指标值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" w:leftChars="-41" w:right="-92" w:rightChars="-44" w:hanging="77" w:hangingChars="4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实际完成值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51" w:right="-118" w:rightChars="-56" w:hanging="96" w:hangingChars="51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分值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2" w:leftChars="-44" w:right="-99" w:rightChars="-47" w:firstLine="7" w:firstLineChars="4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得分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w w:val="90"/>
                <w:kern w:val="0"/>
                <w:szCs w:val="21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46" w:right="-111" w:rightChars="-53" w:hanging="86" w:hangingChars="46"/>
              <w:jc w:val="center"/>
              <w:rPr>
                <w:rFonts w:hint="eastAsia" w:eastAsia="仿宋_GB2312"/>
                <w:w w:val="9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w w:val="90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人大代表会议次数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" w:leftChars="-41" w:right="-92" w:rightChars="-44" w:hanging="77" w:hangingChars="41"/>
              <w:jc w:val="center"/>
              <w:rPr>
                <w:rFonts w:hint="default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2次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11" w:leftChars="-51" w:right="-118" w:rightChars="-56" w:hanging="96" w:hangingChars="51"/>
              <w:jc w:val="center"/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="-92" w:leftChars="-44" w:right="-99" w:rightChars="-47" w:firstLine="7" w:firstLineChars="4"/>
              <w:jc w:val="center"/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w w:val="9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w w:val="9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产出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数量指标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常委会议召开次数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主任会议召开次数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1"/>
                <w:szCs w:val="21"/>
                <w:lang w:val="en-US" w:eastAsia="zh-CN" w:bidi="ar-SA"/>
              </w:rPr>
              <w:t>25次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25次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人大代表活动数量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8项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8项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调研批次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32批次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32批次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学习培训人数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160人次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160人次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质量指标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会议组织程序合法合规率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100/%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代表参会率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调研成果利用率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时效指标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2022年内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2022年内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成本指标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成本规范合理率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项目支出控制额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424万元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424万元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效益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指标</w:t>
            </w:r>
          </w:p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分）　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经济效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社会效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民生问题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推动解决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人民群众权益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维护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生态效</w:t>
            </w:r>
          </w:p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益指标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可持续影响指标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人大代表服务意识、群众意识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提升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人大机关形象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维护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满意度指标</w:t>
            </w:r>
          </w:p>
          <w:p>
            <w:pPr>
              <w:widowControl/>
              <w:spacing w:line="0" w:lineRule="atLeast"/>
              <w:ind w:leftChars="-66" w:right="-94" w:rightChars="-45" w:hanging="138" w:hangingChars="66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（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0</w:t>
            </w:r>
            <w:r>
              <w:rPr>
                <w:rFonts w:hint="eastAsia" w:eastAsia="仿宋_GB2312"/>
                <w:kern w:val="0"/>
                <w:szCs w:val="21"/>
              </w:rPr>
              <w:t>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服务对象满意度指标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人大代表满意度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总分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　</w:t>
            </w:r>
          </w:p>
        </w:tc>
      </w:tr>
    </w:tbl>
    <w:p>
      <w:pPr>
        <w:spacing w:before="120" w:beforeLines="50"/>
        <w:rPr>
          <w:rFonts w:ascii="Times New Roman" w:hAnsi="Times New Roman" w:eastAsia="仿宋_GB2312"/>
          <w:sz w:val="24"/>
        </w:rPr>
      </w:pPr>
      <w:r>
        <w:rPr>
          <w:rFonts w:hint="eastAsia" w:eastAsia="仿宋_GB2312"/>
          <w:sz w:val="24"/>
        </w:rPr>
        <w:t>填表人</w:t>
      </w:r>
      <w:r>
        <w:rPr>
          <w:rFonts w:hint="eastAsia" w:eastAsia="仿宋_GB2312"/>
          <w:sz w:val="24"/>
          <w:lang w:eastAsia="zh-CN"/>
        </w:rPr>
        <w:t>：</w:t>
      </w:r>
      <w:r>
        <w:rPr>
          <w:rFonts w:hint="eastAsia" w:eastAsia="仿宋_GB2312"/>
          <w:sz w:val="24"/>
          <w:lang w:val="en-US" w:eastAsia="zh-CN"/>
        </w:rPr>
        <w:t xml:space="preserve">罗凯 </w:t>
      </w:r>
      <w:r>
        <w:rPr>
          <w:rFonts w:hint="eastAsia" w:eastAsia="仿宋_GB2312"/>
          <w:sz w:val="24"/>
        </w:rPr>
        <w:t>填报日期：</w:t>
      </w:r>
      <w:r>
        <w:rPr>
          <w:rFonts w:hint="eastAsia" w:eastAsia="仿宋_GB2312"/>
          <w:sz w:val="24"/>
          <w:lang w:val="en-US" w:eastAsia="zh-CN"/>
        </w:rPr>
        <w:t>2023年2月8日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>联系电话：</w:t>
      </w:r>
      <w:r>
        <w:rPr>
          <w:rFonts w:hint="eastAsia" w:eastAsia="仿宋_GB2312"/>
          <w:sz w:val="24"/>
          <w:lang w:val="en-US" w:eastAsia="zh-CN"/>
        </w:rPr>
        <w:t>13975928573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</w:rPr>
        <w:t>单位负责人签字：</w:t>
      </w:r>
    </w:p>
    <w:p>
      <w:pPr>
        <w:ind w:left="10" w:leftChars="5" w:firstLine="406" w:firstLineChars="127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其中，绩效目标自评表填报注意事项如下：</w:t>
      </w:r>
    </w:p>
    <w:p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级指标分值设置为：产出指标50分、效益指标30分、满意度指标10分、预算资金执行率10分，上述权重可根据项目实际情况进行适当调整，但加总后应等于100分。预算资金申请单位可根据各项指标重要程度确定三级指标的分值。得分最高不能超过该指标分值上限。</w:t>
      </w:r>
    </w:p>
    <w:p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定性指标根据指标完成情况分为：达成预期指标、部分达成预期指标具有一定效果、未达成预期指标且效果较差三档，分别按照该指标对应分值区间100%-80%（含80%）、80%-60%（含60%）、60-0%合理确定得分。</w:t>
      </w:r>
    </w:p>
    <w:p>
      <w:pPr>
        <w:numPr>
          <w:ilvl w:val="0"/>
          <w:numId w:val="7"/>
        </w:numPr>
        <w:ind w:left="10" w:leftChars="5" w:firstLine="406" w:firstLineChars="127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定量指标若为正向指标（即指标值为</w:t>
      </w:r>
      <w:r>
        <w:rPr>
          <w:rFonts w:ascii="Arial" w:hAnsi="Arial" w:eastAsia="仿宋" w:cs="Arial"/>
          <w:sz w:val="32"/>
          <w:szCs w:val="32"/>
        </w:rPr>
        <w:t>≥</w:t>
      </w:r>
      <w:r>
        <w:rPr>
          <w:rFonts w:hint="eastAsia" w:ascii="仿宋" w:hAnsi="仿宋" w:eastAsia="仿宋" w:cs="仿宋"/>
          <w:sz w:val="32"/>
          <w:szCs w:val="32"/>
        </w:rPr>
        <w:t>*），则得分计算方法应用全年实际值/年度指标值*该指标分值；若定量指标为反向指标（即指标值</w:t>
      </w:r>
      <w:r>
        <w:rPr>
          <w:rFonts w:ascii="Arial" w:hAnsi="Arial" w:eastAsia="仿宋" w:cs="Arial"/>
          <w:sz w:val="32"/>
          <w:szCs w:val="32"/>
        </w:rPr>
        <w:t>≤</w:t>
      </w:r>
      <w:r>
        <w:rPr>
          <w:rFonts w:hint="eastAsia" w:ascii="仿宋" w:hAnsi="仿宋" w:eastAsia="仿宋" w:cs="仿宋"/>
          <w:sz w:val="32"/>
          <w:szCs w:val="32"/>
        </w:rPr>
        <w:t>*），则得分计算方法应用年度指标值/全年实际值*该指标分值；定量指标得分最高不得超过该指标分值上限。</w:t>
      </w:r>
    </w:p>
    <w:p>
      <w:pPr>
        <w:ind w:left="277" w:leftChars="132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C1E6A"/>
    <w:multiLevelType w:val="multilevel"/>
    <w:tmpl w:val="00EC1E6A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420"/>
      </w:pPr>
      <w:rPr>
        <w:rFonts w:hint="default"/>
        <w:sz w:val="30"/>
        <w:szCs w:val="30"/>
      </w:rPr>
    </w:lvl>
    <w:lvl w:ilvl="1" w:tentative="0">
      <w:start w:val="3"/>
      <w:numFmt w:val="japaneseCounting"/>
      <w:lvlText w:val="（%2）"/>
      <w:lvlJc w:val="left"/>
      <w:pPr>
        <w:tabs>
          <w:tab w:val="left" w:pos="1320"/>
        </w:tabs>
        <w:ind w:left="13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1">
    <w:nsid w:val="536AD2DF"/>
    <w:multiLevelType w:val="singleLevel"/>
    <w:tmpl w:val="536AD2D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36AD99E"/>
    <w:multiLevelType w:val="singleLevel"/>
    <w:tmpl w:val="536AD99E"/>
    <w:lvl w:ilvl="0" w:tentative="0">
      <w:start w:val="7"/>
      <w:numFmt w:val="decimal"/>
      <w:suff w:val="nothing"/>
      <w:lvlText w:val="%1."/>
      <w:lvlJc w:val="left"/>
    </w:lvl>
  </w:abstractNum>
  <w:abstractNum w:abstractNumId="3">
    <w:nsid w:val="536AEB9E"/>
    <w:multiLevelType w:val="singleLevel"/>
    <w:tmpl w:val="536AEB9E"/>
    <w:lvl w:ilvl="0" w:tentative="0">
      <w:start w:val="12"/>
      <w:numFmt w:val="decimal"/>
      <w:suff w:val="nothing"/>
      <w:lvlText w:val="%1."/>
      <w:lvlJc w:val="left"/>
    </w:lvl>
  </w:abstractNum>
  <w:abstractNum w:abstractNumId="4">
    <w:nsid w:val="536AF9FC"/>
    <w:multiLevelType w:val="singleLevel"/>
    <w:tmpl w:val="536AF9FC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B800026"/>
    <w:multiLevelType w:val="multilevel"/>
    <w:tmpl w:val="5B800026"/>
    <w:lvl w:ilvl="0" w:tentative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6588993E"/>
    <w:multiLevelType w:val="singleLevel"/>
    <w:tmpl w:val="6588993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TVkZmJhNzFkMWMwYjY2NjljZTg1NTUwYjBjNGMifQ=="/>
  </w:docVars>
  <w:rsids>
    <w:rsidRoot w:val="00000000"/>
    <w:rsid w:val="0A6749FB"/>
    <w:rsid w:val="0DCE3234"/>
    <w:rsid w:val="0F962241"/>
    <w:rsid w:val="1E9B481C"/>
    <w:rsid w:val="1EEB221A"/>
    <w:rsid w:val="32E673ED"/>
    <w:rsid w:val="46CC7EF3"/>
    <w:rsid w:val="4CE5789D"/>
    <w:rsid w:val="5FD00159"/>
    <w:rsid w:val="651363E4"/>
    <w:rsid w:val="6A71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2766</Words>
  <Characters>3111</Characters>
  <Lines>0</Lines>
  <Paragraphs>0</Paragraphs>
  <TotalTime>23</TotalTime>
  <ScaleCrop>false</ScaleCrop>
  <LinksUpToDate>false</LinksUpToDate>
  <CharactersWithSpaces>3500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2023-04-11T05:55:00Z</dcterms:created>
  <dc:creator>11</dc:creator>
  <cp:lastModifiedBy>罗伯特.金凯</cp:lastModifiedBy>
  <cp:lastPrinted>2023-04-14T01:04:00Z</cp:lastPrinted>
  <dcterms:modified xsi:type="dcterms:W3CDTF">2023-11-21T02:17:45Z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5E0E0A1546634035AF930EA812C98785_12</vt:lpwstr>
  </property>
</Properties>
</file>