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邵阳县人民医院</w:t>
      </w:r>
      <w:r>
        <w:rPr>
          <w:rFonts w:hint="eastAsia" w:eastAsia="方正小标宋_GBK"/>
          <w:sz w:val="36"/>
          <w:szCs w:val="36"/>
          <w:lang w:val="en-US" w:eastAsia="zh-CN"/>
        </w:rPr>
        <w:t>2022年</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我院是政府举办的非营利性公立医院，属县财政差额预算事业单位，现有在职工作人员</w:t>
      </w:r>
      <w:r>
        <w:rPr>
          <w:rFonts w:hint="eastAsia" w:eastAsia="仿宋_GB2312"/>
          <w:sz w:val="32"/>
          <w:szCs w:val="32"/>
          <w:lang w:val="en-US" w:eastAsia="zh-CN"/>
        </w:rPr>
        <w:t>1168</w:t>
      </w:r>
      <w:r>
        <w:rPr>
          <w:rFonts w:hint="eastAsia" w:eastAsia="仿宋_GB2312"/>
          <w:sz w:val="32"/>
          <w:szCs w:val="32"/>
        </w:rPr>
        <w:t>人（不含离退休</w:t>
      </w:r>
      <w:r>
        <w:rPr>
          <w:rFonts w:hint="eastAsia" w:eastAsia="仿宋_GB2312"/>
          <w:sz w:val="32"/>
          <w:szCs w:val="32"/>
          <w:lang w:val="en-US" w:eastAsia="zh-CN"/>
        </w:rPr>
        <w:t>271</w:t>
      </w:r>
      <w:r>
        <w:rPr>
          <w:rFonts w:hint="eastAsia" w:eastAsia="仿宋_GB2312"/>
          <w:sz w:val="32"/>
          <w:szCs w:val="32"/>
        </w:rPr>
        <w:t>人），其中专业技术人员</w:t>
      </w:r>
      <w:r>
        <w:rPr>
          <w:rFonts w:hint="eastAsia" w:eastAsia="仿宋_GB2312"/>
          <w:sz w:val="32"/>
          <w:szCs w:val="32"/>
          <w:lang w:val="en-US" w:eastAsia="zh-CN"/>
        </w:rPr>
        <w:t>902</w:t>
      </w:r>
      <w:r>
        <w:rPr>
          <w:rFonts w:hint="eastAsia" w:eastAsia="仿宋_GB2312"/>
          <w:sz w:val="32"/>
          <w:szCs w:val="32"/>
        </w:rPr>
        <w:t>人，工勤技能人员</w:t>
      </w:r>
      <w:r>
        <w:rPr>
          <w:rFonts w:hint="eastAsia" w:eastAsia="仿宋_GB2312"/>
          <w:sz w:val="32"/>
          <w:szCs w:val="32"/>
          <w:lang w:val="en-US" w:eastAsia="zh-CN"/>
        </w:rPr>
        <w:t>219</w:t>
      </w:r>
      <w:r>
        <w:rPr>
          <w:rFonts w:hint="eastAsia" w:eastAsia="仿宋_GB2312"/>
          <w:sz w:val="32"/>
          <w:szCs w:val="32"/>
        </w:rPr>
        <w:t>人,管理岗位</w:t>
      </w:r>
      <w:r>
        <w:rPr>
          <w:rFonts w:hint="eastAsia" w:eastAsia="仿宋_GB2312"/>
          <w:sz w:val="32"/>
          <w:szCs w:val="32"/>
          <w:lang w:val="en-US" w:eastAsia="zh-CN"/>
        </w:rPr>
        <w:t>42</w:t>
      </w:r>
      <w:r>
        <w:rPr>
          <w:rFonts w:hint="eastAsia" w:eastAsia="仿宋_GB2312"/>
          <w:sz w:val="32"/>
          <w:szCs w:val="32"/>
        </w:rPr>
        <w:t>人。内设</w:t>
      </w:r>
      <w:r>
        <w:rPr>
          <w:rFonts w:hint="eastAsia" w:eastAsia="仿宋_GB2312"/>
          <w:sz w:val="32"/>
          <w:szCs w:val="32"/>
          <w:lang w:eastAsia="zh-CN"/>
        </w:rPr>
        <w:t>骨</w:t>
      </w:r>
      <w:r>
        <w:rPr>
          <w:rFonts w:hint="eastAsia" w:eastAsia="仿宋_GB2312"/>
          <w:sz w:val="32"/>
          <w:szCs w:val="32"/>
        </w:rPr>
        <w:t>科、</w:t>
      </w:r>
      <w:r>
        <w:rPr>
          <w:rFonts w:hint="eastAsia" w:eastAsia="仿宋_GB2312"/>
          <w:sz w:val="32"/>
          <w:szCs w:val="32"/>
          <w:lang w:eastAsia="zh-CN"/>
        </w:rPr>
        <w:t>胸</w:t>
      </w:r>
      <w:r>
        <w:rPr>
          <w:rFonts w:hint="eastAsia" w:eastAsia="仿宋_GB2312"/>
          <w:sz w:val="32"/>
          <w:szCs w:val="32"/>
        </w:rPr>
        <w:t>科、妇科、产科、儿科、</w:t>
      </w:r>
      <w:r>
        <w:rPr>
          <w:rFonts w:hint="eastAsia" w:eastAsia="仿宋_GB2312"/>
          <w:sz w:val="32"/>
          <w:szCs w:val="32"/>
          <w:lang w:eastAsia="zh-CN"/>
        </w:rPr>
        <w:t>呼吸内</w:t>
      </w:r>
      <w:r>
        <w:rPr>
          <w:rFonts w:hint="eastAsia" w:eastAsia="仿宋_GB2312"/>
          <w:sz w:val="32"/>
          <w:szCs w:val="32"/>
        </w:rPr>
        <w:t>科、</w:t>
      </w:r>
      <w:r>
        <w:rPr>
          <w:rFonts w:hint="eastAsia" w:eastAsia="仿宋_GB2312"/>
          <w:sz w:val="32"/>
          <w:szCs w:val="32"/>
          <w:lang w:eastAsia="zh-CN"/>
        </w:rPr>
        <w:t>肾内</w:t>
      </w:r>
      <w:r>
        <w:rPr>
          <w:rFonts w:hint="eastAsia" w:eastAsia="仿宋_GB2312"/>
          <w:sz w:val="32"/>
          <w:szCs w:val="32"/>
        </w:rPr>
        <w:t>科、</w:t>
      </w:r>
      <w:r>
        <w:rPr>
          <w:rFonts w:hint="eastAsia" w:eastAsia="仿宋_GB2312"/>
          <w:sz w:val="32"/>
          <w:szCs w:val="32"/>
          <w:lang w:eastAsia="zh-CN"/>
        </w:rPr>
        <w:t>肿瘤</w:t>
      </w:r>
      <w:r>
        <w:rPr>
          <w:rFonts w:hint="eastAsia" w:eastAsia="仿宋_GB2312"/>
          <w:sz w:val="32"/>
          <w:szCs w:val="32"/>
        </w:rPr>
        <w:t>科、急诊科</w:t>
      </w:r>
      <w:r>
        <w:rPr>
          <w:rFonts w:hint="eastAsia" w:eastAsia="仿宋_GB2312"/>
          <w:sz w:val="32"/>
          <w:szCs w:val="32"/>
          <w:lang w:eastAsia="zh-CN"/>
        </w:rPr>
        <w:t>、</w:t>
      </w:r>
      <w:r>
        <w:rPr>
          <w:rFonts w:hint="eastAsia" w:eastAsia="仿宋_GB2312"/>
          <w:sz w:val="32"/>
          <w:szCs w:val="32"/>
        </w:rPr>
        <w:t>五官科等</w:t>
      </w:r>
      <w:r>
        <w:rPr>
          <w:rFonts w:hint="eastAsia" w:eastAsia="仿宋_GB2312"/>
          <w:sz w:val="32"/>
          <w:szCs w:val="32"/>
          <w:lang w:val="en-US" w:eastAsia="zh-CN"/>
        </w:rPr>
        <w:t>82</w:t>
      </w:r>
      <w:r>
        <w:rPr>
          <w:rFonts w:hint="eastAsia" w:eastAsia="仿宋_GB2312"/>
          <w:sz w:val="32"/>
          <w:szCs w:val="32"/>
        </w:rPr>
        <w:t>个科室。主要职责是</w:t>
      </w:r>
      <w:r>
        <w:rPr>
          <w:rFonts w:hint="eastAsia" w:eastAsia="仿宋_GB2312"/>
          <w:sz w:val="32"/>
          <w:szCs w:val="32"/>
          <w:lang w:eastAsia="zh-CN"/>
        </w:rPr>
        <w:t>为人民身体健康提供医疗和保健服务</w:t>
      </w:r>
      <w:r>
        <w:rPr>
          <w:rFonts w:hint="eastAsia" w:eastAsia="仿宋_GB2312"/>
          <w:sz w:val="32"/>
          <w:szCs w:val="32"/>
        </w:rPr>
        <w:t>。　　</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rPr>
        <w:t>我院</w:t>
      </w:r>
      <w:r>
        <w:rPr>
          <w:rFonts w:hint="eastAsia" w:eastAsia="仿宋_GB2312"/>
          <w:sz w:val="32"/>
          <w:szCs w:val="32"/>
          <w:lang w:eastAsia="zh-CN"/>
        </w:rPr>
        <w:t>202</w:t>
      </w:r>
      <w:r>
        <w:rPr>
          <w:rFonts w:hint="eastAsia" w:eastAsia="仿宋_GB2312"/>
          <w:sz w:val="32"/>
          <w:szCs w:val="32"/>
          <w:lang w:val="en-US" w:eastAsia="zh-CN"/>
        </w:rPr>
        <w:t>2</w:t>
      </w:r>
      <w:r>
        <w:rPr>
          <w:rFonts w:hint="eastAsia" w:eastAsia="仿宋_GB2312"/>
          <w:sz w:val="32"/>
          <w:szCs w:val="32"/>
        </w:rPr>
        <w:t>年度财政资金整体支出规模为</w:t>
      </w:r>
      <w:r>
        <w:rPr>
          <w:rFonts w:hint="eastAsia" w:eastAsia="仿宋_GB2312"/>
          <w:sz w:val="32"/>
          <w:szCs w:val="32"/>
          <w:lang w:val="en-US" w:eastAsia="zh-CN"/>
        </w:rPr>
        <w:t>1424</w:t>
      </w:r>
      <w:r>
        <w:rPr>
          <w:rFonts w:hint="eastAsia" w:eastAsia="仿宋_GB2312"/>
          <w:sz w:val="32"/>
          <w:szCs w:val="32"/>
        </w:rPr>
        <w:t>万元，支出的主要内容和涉及范围是工资福利支出</w:t>
      </w:r>
      <w:r>
        <w:rPr>
          <w:rFonts w:hint="eastAsia" w:eastAsia="仿宋_GB2312"/>
          <w:sz w:val="32"/>
          <w:szCs w:val="32"/>
          <w:lang w:eastAsia="zh-CN"/>
        </w:rPr>
        <w:t>和项目建设专项资金</w:t>
      </w:r>
      <w:r>
        <w:rPr>
          <w:rFonts w:hint="eastAsia" w:eastAsia="仿宋_GB2312"/>
          <w:sz w:val="32"/>
          <w:szCs w:val="32"/>
        </w:rPr>
        <w:t>。</w:t>
      </w:r>
      <w:r>
        <w:rPr>
          <w:rFonts w:hint="eastAsia" w:eastAsia="仿宋_GB2312"/>
          <w:sz w:val="32"/>
          <w:szCs w:val="32"/>
          <w:lang w:val="en-US" w:eastAsia="zh-CN"/>
        </w:rPr>
        <w:t xml:space="preserve"> </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adjustRightInd w:val="0"/>
        <w:snapToGrid w:val="0"/>
        <w:spacing w:line="600" w:lineRule="exact"/>
        <w:ind w:firstLine="960" w:firstLineChars="300"/>
        <w:rPr>
          <w:rFonts w:hint="eastAsia" w:ascii="楷体_GB2312" w:eastAsia="楷体_GB2312"/>
          <w:b/>
          <w:sz w:val="32"/>
          <w:szCs w:val="32"/>
        </w:rPr>
      </w:pPr>
      <w:r>
        <w:rPr>
          <w:rFonts w:hint="eastAsia" w:eastAsia="仿宋_GB2312"/>
          <w:sz w:val="32"/>
          <w:szCs w:val="32"/>
          <w:lang w:val="en-US" w:eastAsia="zh-CN"/>
        </w:rPr>
        <w:t>严格执行财政预算。</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用于本单位机构正常的日常公用经费支出</w:t>
      </w:r>
      <w:r>
        <w:rPr>
          <w:rFonts w:hint="eastAsia" w:eastAsia="仿宋_GB2312" w:cs="Times New Roman"/>
          <w:sz w:val="32"/>
          <w:szCs w:val="32"/>
          <w:lang w:val="en-US" w:eastAsia="zh-CN"/>
        </w:rPr>
        <w:t>151.3</w:t>
      </w:r>
      <w:r>
        <w:rPr>
          <w:rFonts w:hint="eastAsia" w:ascii="Calibri" w:hAnsi="Calibri" w:eastAsia="仿宋_GB2312" w:cs="Times New Roman"/>
          <w:sz w:val="32"/>
          <w:szCs w:val="32"/>
          <w:lang w:val="en-US" w:eastAsia="zh-CN"/>
        </w:rPr>
        <w:t>万元。其中人员工资福利支出</w:t>
      </w:r>
      <w:r>
        <w:rPr>
          <w:rFonts w:hint="eastAsia" w:eastAsia="仿宋_GB2312" w:cs="Times New Roman"/>
          <w:sz w:val="32"/>
          <w:szCs w:val="32"/>
          <w:lang w:val="en-US" w:eastAsia="zh-CN"/>
        </w:rPr>
        <w:t>144.8</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6.5</w:t>
      </w:r>
      <w:r>
        <w:rPr>
          <w:rFonts w:hint="eastAsia" w:ascii="Calibri" w:hAnsi="Calibri" w:eastAsia="仿宋_GB2312" w:cs="Times New Roman"/>
          <w:sz w:val="32"/>
          <w:szCs w:val="32"/>
          <w:lang w:val="en-US" w:eastAsia="zh-CN"/>
        </w:rPr>
        <w:t>万元，对个人和家庭的补助支出0万元，资本性支出（基本建设）0万元，公务用车运行维护费0万元，公务接待费0万元，因公出国（境）0万元。</w:t>
      </w:r>
    </w:p>
    <w:p>
      <w:pPr>
        <w:adjustRightInd w:val="0"/>
        <w:snapToGrid w:val="0"/>
        <w:spacing w:line="600" w:lineRule="exact"/>
        <w:ind w:firstLine="643" w:firstLineChars="200"/>
        <w:rPr>
          <w:rFonts w:hint="eastAsia" w:ascii="楷体_GB2312" w:eastAsia="楷体_GB2312"/>
          <w:b/>
          <w:sz w:val="32"/>
          <w:szCs w:val="32"/>
        </w:rPr>
      </w:pP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（三）专项支出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专项资金</w:t>
      </w:r>
      <w:r>
        <w:rPr>
          <w:rFonts w:hint="eastAsia" w:eastAsia="仿宋_GB2312" w:cs="Times New Roman"/>
          <w:sz w:val="32"/>
          <w:szCs w:val="32"/>
          <w:lang w:val="en-US" w:eastAsia="zh-CN"/>
        </w:rPr>
        <w:t>1272.7</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其中新院内科大楼建设</w:t>
      </w:r>
      <w:r>
        <w:rPr>
          <w:rFonts w:hint="eastAsia" w:eastAsia="仿宋_GB2312" w:cs="Times New Roman"/>
          <w:sz w:val="32"/>
          <w:szCs w:val="32"/>
          <w:lang w:val="en-US" w:eastAsia="zh-CN"/>
        </w:rPr>
        <w:t>380</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卫生机构专科能力</w:t>
      </w:r>
      <w:r>
        <w:rPr>
          <w:rFonts w:hint="eastAsia" w:ascii="Calibri" w:hAnsi="Calibri" w:eastAsia="仿宋_GB2312" w:cs="Times New Roman"/>
          <w:sz w:val="32"/>
          <w:szCs w:val="32"/>
          <w:lang w:val="en-US" w:eastAsia="zh-CN"/>
        </w:rPr>
        <w:t>建设</w:t>
      </w:r>
      <w:r>
        <w:rPr>
          <w:rFonts w:hint="eastAsia" w:eastAsia="仿宋_GB2312" w:cs="Times New Roman"/>
          <w:sz w:val="32"/>
          <w:szCs w:val="32"/>
          <w:lang w:val="en-US" w:eastAsia="zh-CN"/>
        </w:rPr>
        <w:t>175</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公立医院综合改革项目218</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疫情防控和</w:t>
      </w:r>
      <w:r>
        <w:rPr>
          <w:rFonts w:hint="eastAsia" w:ascii="Calibri" w:hAnsi="Calibri" w:eastAsia="仿宋_GB2312" w:cs="Times New Roman"/>
          <w:sz w:val="32"/>
          <w:szCs w:val="32"/>
          <w:lang w:val="en-US" w:eastAsia="zh-CN"/>
        </w:rPr>
        <w:t>核酸能力建设</w:t>
      </w:r>
      <w:r>
        <w:rPr>
          <w:rFonts w:hint="eastAsia" w:eastAsia="仿宋_GB2312" w:cs="Times New Roman"/>
          <w:sz w:val="32"/>
          <w:szCs w:val="32"/>
          <w:lang w:val="en-US" w:eastAsia="zh-CN"/>
        </w:rPr>
        <w:t>476.4</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消防武警官兵医疗费10</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、疾病应急救助资金13.3万元</w:t>
      </w:r>
      <w:r>
        <w:rPr>
          <w:rFonts w:hint="eastAsia" w:ascii="Calibri" w:hAnsi="Calibri" w:eastAsia="仿宋_GB2312" w:cs="Times New Roman"/>
          <w:sz w:val="32"/>
          <w:szCs w:val="32"/>
          <w:lang w:val="en-US" w:eastAsia="zh-CN"/>
        </w:rPr>
        <w:t>。本单位资金支出严格执行上级有关政策规定，特别是专项资金的管理和使用都建立了专门的管理制度并切实执行到位，确保专项资金专人负责，专款专用。</w:t>
      </w:r>
      <w:bookmarkStart w:id="0" w:name="_GoBack"/>
      <w:bookmarkEnd w:id="0"/>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hint="eastAsia" w:ascii="仿宋" w:hAnsi="仿宋" w:eastAsia="仿宋"/>
          <w:sz w:val="32"/>
          <w:szCs w:val="32"/>
        </w:rPr>
      </w:pPr>
      <w:r>
        <w:rPr>
          <w:rFonts w:ascii="仿宋" w:hAnsi="仿宋" w:eastAsia="仿宋"/>
          <w:sz w:val="32"/>
          <w:szCs w:val="32"/>
        </w:rPr>
        <w:t>第二住院楼已经完成了主体工程的验收，室内外粉刷、外墙保温板的安装、铝合金门窗的安装及部分装饰工程，到年底已经完成投资额5100万元。其他配套工程：电梯安装工作基本上已经完成，等待验收；中央空调安装也基本上完成，只有部分工作等精装修施工再同步施工；中心供氧完成了招标手续签订了合同，施工安装工程量完成了二份之一；弱电工程到年底完成90%，余下的等精装修时同步进行；备用污水处理池完成了主体工程，等待污水处理设备安装</w:t>
      </w:r>
      <w:r>
        <w:rPr>
          <w:rFonts w:hint="eastAsia" w:ascii="仿宋" w:hAnsi="仿宋" w:eastAsia="仿宋"/>
          <w:sz w:val="32"/>
          <w:szCs w:val="32"/>
        </w:rPr>
        <w:t>。</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科教科落实三基考试常态化，完成了对全县各乡镇医护人员“新冠病毒核酸采样”理论知识及技能培训考核工作。公卫科严格疫情报告制度，网报率和报告及时率为100%；发热门诊12月7日开诊以来共接诊发热病人约15000人次，隔离观察1000余人次</w:t>
      </w:r>
      <w:r>
        <w:rPr>
          <w:rFonts w:hint="eastAsia" w:ascii="仿宋" w:hAnsi="仿宋" w:eastAsia="仿宋"/>
          <w:sz w:val="32"/>
          <w:szCs w:val="32"/>
          <w:lang w:eastAsia="zh-CN"/>
        </w:rPr>
        <w:t>；</w:t>
      </w:r>
      <w:r>
        <w:rPr>
          <w:rFonts w:hint="eastAsia" w:ascii="仿宋" w:hAnsi="仿宋" w:eastAsia="仿宋"/>
          <w:sz w:val="32"/>
          <w:szCs w:val="32"/>
        </w:rPr>
        <w:t>心血管内科完成了县内第一例永久起搏器植入、第一例生物可吸收支架植入，科内首次开展两例阵发性室上速射频消融术；血液肿瘤科新开展B超引导下前列腺穿刺活检术，肿瘤微创穿刺及消融技术日渐成熟</w:t>
      </w:r>
      <w:r>
        <w:rPr>
          <w:rFonts w:hint="eastAsia" w:ascii="仿宋" w:hAnsi="仿宋" w:eastAsia="仿宋"/>
          <w:sz w:val="32"/>
          <w:szCs w:val="32"/>
          <w:lang w:eastAsia="zh-CN"/>
        </w:rPr>
        <w:t>；</w:t>
      </w:r>
      <w:r>
        <w:rPr>
          <w:rFonts w:hint="eastAsia" w:ascii="仿宋" w:hAnsi="仿宋" w:eastAsia="仿宋"/>
          <w:sz w:val="32"/>
          <w:szCs w:val="32"/>
        </w:rPr>
        <w:t>介入治疗中心全年手术台次749台次，比去年增长13%；ICU收治了大量的各种原因导致的心跳骤停的患者，实现了危重病人MDT多学科的救治，120急救中心急救派车8191趟次，救治病人4738余人，同比增长39.3%，参加各种应急、公务等大型活动医疗保障40余趟次。</w:t>
      </w:r>
    </w:p>
    <w:p>
      <w:pPr>
        <w:adjustRightInd w:val="0"/>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加强5个重点专科的专科联盟建设，开展6S管理与多学科合作，加强了安防、信息化、医疗设备的投入，积极开展新技术、新项目，医院医疗技术得到了进一步提升，专科收治能力进一步提高，急危重症患者的抢救成功率逐年提升，医疗服务收入占比逐年提高。</w:t>
      </w:r>
    </w:p>
    <w:p>
      <w:pPr>
        <w:adjustRightInd w:val="0"/>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保障县域内三无病人和无力支付费用的急危重症患者得到及时有效的救助；公共卫生服务能力得到提升，有效预防和控制传染性疾病；提高医疗技术服务能力，提升医院收治率和就诊率，实现大病不出县的目标，为县域内老百姓提供更优质、便捷的医疗服务。</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固定资产的管理严格按照财政规定，对所有固定资产按类进行登记，保证账实相符，固定资产的购入及时进行申报、登记，及时进行财务核算，对报废不能用的严格履行审批手续，未经报批不得处置。</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ind w:firstLine="960" w:firstLineChars="300"/>
        <w:textAlignment w:val="baseline"/>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根据《部门整体支出绩效评价指标》规定的内容，经综合评价，2022年度整体支出绩效评为“良好”。</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、部门整体支出主要</w:t>
      </w:r>
      <w:r>
        <w:rPr>
          <w:rFonts w:eastAsia="黑体"/>
          <w:sz w:val="32"/>
          <w:szCs w:val="32"/>
        </w:rPr>
        <w:t>绩效</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从部门整体支出绩效评价结果来看，单位预算编制科学，民主理财，重大财务事项经由集体研究决策，财务制度健全。</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1、进一步规范财务管理制度，狠抓“收入关”.全院职工在单位领导的带领下，以病人服务为中心，全心全意地投入到工作中，业务收入有了很大的起色。</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2、进一步规范资金使用，把好“支出关”。单位经费开支按预算和单位财务管理制度执行，基本支出做到不铺张浪费，开源节流，202</w:t>
      </w:r>
      <w:r>
        <w:rPr>
          <w:rFonts w:hint="eastAsia" w:eastAsia="仿宋_GB2312" w:cs="Times New Roman"/>
          <w:kern w:val="2"/>
          <w:sz w:val="32"/>
          <w:szCs w:val="32"/>
          <w:lang w:val="en-US" w:eastAsia="zh-CN" w:bidi="ar-SA"/>
        </w:rPr>
        <w:t>2</w:t>
      </w:r>
      <w:r>
        <w:rPr>
          <w:rFonts w:hint="eastAsia" w:ascii="Calibri" w:hAnsi="Calibri" w:eastAsia="仿宋_GB2312" w:cs="Times New Roman"/>
          <w:kern w:val="2"/>
          <w:sz w:val="32"/>
          <w:szCs w:val="32"/>
          <w:lang w:val="en-US" w:eastAsia="zh-CN" w:bidi="ar-SA"/>
        </w:rPr>
        <w:t>年度没有出国出境考察的情况，廉政建设情况良好。</w:t>
      </w:r>
    </w:p>
    <w:p>
      <w:pPr>
        <w:pStyle w:val="4"/>
        <w:spacing w:before="0" w:beforeAutospacing="0" w:after="0" w:afterAutospacing="0" w:line="450" w:lineRule="atLeast"/>
        <w:ind w:firstLine="640" w:firstLineChars="200"/>
        <w:textAlignment w:val="baseline"/>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3、进一步推进预决算等重要信息的公开透明。2022年度在网站上公开部门预算信息及单位整体财务情况，做到主动接受社会公众的监督。</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4、进一步加强全院绩效工资总量控制，在总量一定条件下，向关键岗位，贡献大的岗位，艰苦岗位倾斜。进一步体现多劳多得，优绩优酬，最大化地调动医务人员的积极性。医院积极鼓励一线技术人员到上级单位进修学习，开展新业务，更好服务。</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5、提高医院的医疗服务质量和水平，满足人民群众日益增长的医疗保健需求，提高卫生事业整体服务能力和服务水平，提高当地人民群众的健康水平，切实保障人民群众切身利益。</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、存在的问题</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1、我院目前承担了全县140多万人口的基本医疗和基本公共卫生服务工作，需引进高学历高素质人才，加强人才队伍建设。</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2、医院建设发展需采购相配套的医疗设备，资金存在缺口。</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3、绩效数据核算由于医院科室各项新业务开展，人员安排变动较多，在制定针对性的绩效方案有了新变化，难度增大。</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4、由国家医保等政策变化，绩效方案正在逐步修订，进而推动医院更好落实国家相关政策。</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科学合理编制预算,严格执行预算。加强预算编制的前瞻性,按照新《预算法》及其实施条例的相关规定,按政策规定及本部门的发展规划,结合上一年度预算执行情况和本年度预算收支变化因素,科学合理地编制本年度预算草案,避免项目支出与基本支出划分不准或预算支出与实际执行出现较大偏差的情况,执行中确需调剂预算的,按规定程序报经批准。</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完善绩效评价体系,加强监督检查和考核工作。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统筹协调，厘定提高资金使用绩效的关节点。切实提高资金使用绩效，找到突破口与关节点。财务工作的关节点很多，找到问题的节点，才能对症下药，采取得力措施，降低事业运行成本，提高资金使用绩效，真正做到依法理财、科学理财、民主理财。这也是财务工作需长期破解并一以贯之研究的课题。</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全院努力开展新业务。抓好向周边优秀医院学习新业务队伍建设相关本领，找出更好的绩效评价管理模式，提高新开展科室业务人员的工作积极性及业务水平，适应医院业务不断发展的要求，为医院综合实力发展迈上新台阶。</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p>
    <w:p>
      <w:pPr>
        <w:spacing w:line="600" w:lineRule="exact"/>
        <w:rPr>
          <w:rFonts w:hint="eastAsia" w:eastAsia="仿宋_GB2312"/>
          <w:sz w:val="28"/>
          <w:szCs w:val="28"/>
        </w:rPr>
      </w:pPr>
    </w:p>
    <w:p>
      <w:pPr>
        <w:rPr>
          <w:rFonts w:hint="eastAsia" w:ascii="黑体" w:hAnsi="宋体" w:eastAsia="黑体"/>
          <w:szCs w:val="32"/>
        </w:rPr>
      </w:pPr>
    </w:p>
    <w:p>
      <w:pPr>
        <w:jc w:val="right"/>
        <w:rPr>
          <w:rFonts w:hint="eastAsia" w:ascii="黑体" w:eastAsia="黑体"/>
          <w:sz w:val="32"/>
          <w:szCs w:val="32"/>
          <w:lang w:eastAsia="zh-CN"/>
        </w:rPr>
      </w:pPr>
      <w:r>
        <w:rPr>
          <w:rFonts w:hint="eastAsia" w:ascii="黑体" w:eastAsia="黑体"/>
          <w:sz w:val="32"/>
          <w:szCs w:val="32"/>
          <w:lang w:eastAsia="zh-CN"/>
        </w:rPr>
        <w:t>邵阳县人民医院</w:t>
      </w:r>
    </w:p>
    <w:p>
      <w:pPr>
        <w:jc w:val="right"/>
        <w:rPr>
          <w:rFonts w:hint="default" w:ascii="黑体" w:eastAsia="黑体"/>
          <w:sz w:val="32"/>
          <w:szCs w:val="32"/>
          <w:lang w:val="en-US" w:eastAsia="zh-CN"/>
        </w:rPr>
      </w:pPr>
      <w:r>
        <w:rPr>
          <w:rFonts w:hint="eastAsia" w:ascii="黑体" w:eastAsia="黑体"/>
          <w:sz w:val="32"/>
          <w:szCs w:val="32"/>
          <w:lang w:val="en-US" w:eastAsia="zh-CN"/>
        </w:rPr>
        <w:t>2023年3月20日</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B716"/>
    <w:multiLevelType w:val="singleLevel"/>
    <w:tmpl w:val="A0E5B7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DFmODRmYjI5YTk5ZjA1Yzc1MDA0NDk5ODA0YmUifQ=="/>
  </w:docVars>
  <w:rsids>
    <w:rsidRoot w:val="43781A6D"/>
    <w:rsid w:val="04C3537C"/>
    <w:rsid w:val="056D7E42"/>
    <w:rsid w:val="0A4067B0"/>
    <w:rsid w:val="0EFC1371"/>
    <w:rsid w:val="18EC6991"/>
    <w:rsid w:val="1C7706A8"/>
    <w:rsid w:val="1F296E3A"/>
    <w:rsid w:val="22312353"/>
    <w:rsid w:val="279A7D67"/>
    <w:rsid w:val="29822DEC"/>
    <w:rsid w:val="31572824"/>
    <w:rsid w:val="43781A6D"/>
    <w:rsid w:val="46281354"/>
    <w:rsid w:val="66F223B5"/>
    <w:rsid w:val="6A9516EC"/>
    <w:rsid w:val="6AD31228"/>
    <w:rsid w:val="6BEC7A32"/>
    <w:rsid w:val="72800C52"/>
    <w:rsid w:val="74A10C76"/>
    <w:rsid w:val="75584576"/>
    <w:rsid w:val="79594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2644</Words>
  <Characters>2746</Characters>
  <Lines>0</Lines>
  <Paragraphs>0</Paragraphs>
  <TotalTime>2</TotalTime>
  <ScaleCrop>false</ScaleCrop>
  <LinksUpToDate>false</LinksUpToDate>
  <CharactersWithSpaces>2755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2022-02-18T08:40:00Z</dcterms:created>
  <dc:creator>旧时明月</dc:creator>
  <cp:lastModifiedBy>沫</cp:lastModifiedBy>
  <dcterms:modified xsi:type="dcterms:W3CDTF">2023-05-22T08:07:20Z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5581E79D15F049D0860B3C6F507AB324</vt:lpwstr>
  </property>
</Properties>
</file>