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ind w:right="641"/>
        <w:rPr>
          <w:rFonts w:ascii="黑体" w:eastAsia="黑体"/>
          <w:sz w:val="28"/>
          <w:szCs w:val="28"/>
        </w:rPr>
      </w:pPr>
      <w:r>
        <w:rPr>
          <w:rFonts w:hint="eastAsia" w:ascii="黑体" w:eastAsia="黑体"/>
          <w:sz w:val="28"/>
          <w:szCs w:val="28"/>
        </w:rPr>
        <w:t>附件2</w:t>
      </w:r>
    </w:p>
    <w:p>
      <w:pPr>
        <w:adjustRightInd w:val="0"/>
        <w:spacing w:line="600" w:lineRule="exact"/>
        <w:ind w:right="641"/>
        <w:jc w:val="center"/>
        <w:rPr>
          <w:rFonts w:eastAsia="方正小标宋_GBK"/>
          <w:sz w:val="28"/>
          <w:szCs w:val="28"/>
        </w:rPr>
      </w:pPr>
      <w:r>
        <w:rPr>
          <w:rFonts w:hint="eastAsia" w:eastAsia="方正小标宋_GBK"/>
          <w:sz w:val="28"/>
          <w:szCs w:val="28"/>
        </w:rPr>
        <w:t xml:space="preserve">   部门整体</w:t>
      </w:r>
      <w:r>
        <w:rPr>
          <w:rFonts w:eastAsia="方正小标宋_GBK"/>
          <w:sz w:val="28"/>
          <w:szCs w:val="28"/>
        </w:rPr>
        <w:t>支出绩效报告</w:t>
      </w:r>
    </w:p>
    <w:p>
      <w:pPr>
        <w:adjustRightInd w:val="0"/>
        <w:spacing w:line="600" w:lineRule="exact"/>
        <w:ind w:right="641"/>
        <w:rPr>
          <w:rFonts w:eastAsia="仿宋_GB2312"/>
          <w:sz w:val="28"/>
          <w:szCs w:val="28"/>
        </w:rPr>
      </w:pPr>
    </w:p>
    <w:p>
      <w:pPr>
        <w:numPr>
          <w:ilvl w:val="0"/>
          <w:numId w:val="1"/>
        </w:numPr>
        <w:adjustRightInd w:val="0"/>
        <w:snapToGrid w:val="0"/>
        <w:spacing w:line="600" w:lineRule="exact"/>
        <w:ind w:firstLine="560" w:firstLineChars="200"/>
        <w:rPr>
          <w:rFonts w:ascii="仿宋_GB2312" w:eastAsia="仿宋_GB2312"/>
          <w:sz w:val="28"/>
          <w:szCs w:val="28"/>
        </w:rPr>
      </w:pPr>
      <w:r>
        <w:rPr>
          <w:rFonts w:hint="eastAsia" w:ascii="仿宋_GB2312" w:eastAsia="仿宋_GB2312"/>
          <w:sz w:val="28"/>
          <w:szCs w:val="28"/>
        </w:rPr>
        <w:t>部门概况</w:t>
      </w:r>
    </w:p>
    <w:p>
      <w:pPr>
        <w:tabs>
          <w:tab w:val="left" w:pos="1032"/>
        </w:tabs>
        <w:adjustRightInd w:val="0"/>
        <w:snapToGrid w:val="0"/>
        <w:spacing w:line="60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邵阳县市场服务中心为副科级全额拨款事业单位，内设办公室、人事股、建设股、财务股、等4个股室。截止2021年12月底市场服务中心实有人数14人，在职14人，退休1人,公务用车0辆。主要职能:管理农贸市场服务工作，承办县政府及城管局交办的其他事项等。</w:t>
      </w:r>
    </w:p>
    <w:p>
      <w:pPr>
        <w:adjustRightInd w:val="0"/>
        <w:snapToGrid w:val="0"/>
        <w:spacing w:line="600" w:lineRule="exact"/>
        <w:ind w:firstLine="600" w:firstLineChars="200"/>
        <w:jc w:val="left"/>
        <w:rPr>
          <w:rFonts w:ascii="仿宋_GB2312" w:eastAsia="仿宋_GB2312"/>
          <w:sz w:val="30"/>
          <w:szCs w:val="30"/>
        </w:rPr>
      </w:pPr>
      <w:r>
        <w:rPr>
          <w:rFonts w:hint="eastAsia" w:ascii="仿宋_GB2312" w:eastAsia="仿宋_GB2312"/>
          <w:sz w:val="30"/>
          <w:szCs w:val="30"/>
        </w:rPr>
        <w:t>2021年本单位整体支出</w:t>
      </w:r>
      <w:r>
        <w:rPr>
          <w:rFonts w:hint="eastAsia" w:ascii="仿宋" w:hAnsi="仿宋" w:eastAsia="仿宋" w:cs="仿宋"/>
          <w:bCs/>
          <w:sz w:val="30"/>
          <w:szCs w:val="30"/>
        </w:rPr>
        <w:t>2517.1</w:t>
      </w:r>
      <w:r>
        <w:rPr>
          <w:rFonts w:hint="eastAsia" w:ascii="仿宋_GB2312" w:eastAsia="仿宋_GB2312"/>
          <w:sz w:val="30"/>
          <w:szCs w:val="30"/>
        </w:rPr>
        <w:t>万元，其中:人员经费支出</w:t>
      </w:r>
      <w:r>
        <w:rPr>
          <w:rFonts w:hint="eastAsia" w:ascii="仿宋" w:hAnsi="仿宋" w:eastAsia="仿宋" w:cs="仿宋"/>
          <w:bCs/>
          <w:sz w:val="30"/>
          <w:szCs w:val="30"/>
        </w:rPr>
        <w:t>2063.34</w:t>
      </w:r>
      <w:r>
        <w:rPr>
          <w:rFonts w:hint="eastAsia" w:ascii="仿宋_GB2312" w:eastAsia="仿宋_GB2312"/>
          <w:sz w:val="30"/>
          <w:szCs w:val="30"/>
        </w:rPr>
        <w:t>万元：全年用于工资福利支出</w:t>
      </w:r>
      <w:r>
        <w:rPr>
          <w:rFonts w:hint="eastAsia" w:ascii="仿宋" w:hAnsi="仿宋" w:eastAsia="仿宋" w:cs="仿宋"/>
          <w:bCs/>
          <w:sz w:val="30"/>
          <w:szCs w:val="30"/>
        </w:rPr>
        <w:t>2058.15</w:t>
      </w:r>
      <w:r>
        <w:rPr>
          <w:rFonts w:hint="eastAsia" w:ascii="仿宋_GB2312" w:eastAsia="仿宋_GB2312"/>
          <w:sz w:val="30"/>
          <w:szCs w:val="30"/>
        </w:rPr>
        <w:t>万元，对个人和家庭的补助支出5.19万元。公用经费支出453.76万元：商品和服务支出</w:t>
      </w:r>
      <w:r>
        <w:rPr>
          <w:rFonts w:hint="eastAsia" w:ascii="仿宋" w:hAnsi="仿宋" w:eastAsia="仿宋" w:cs="仿宋"/>
          <w:bCs/>
          <w:sz w:val="30"/>
          <w:szCs w:val="30"/>
        </w:rPr>
        <w:t>428.17</w:t>
      </w:r>
      <w:r>
        <w:rPr>
          <w:rFonts w:hint="eastAsia" w:ascii="仿宋_GB2312" w:eastAsia="仿宋_GB2312"/>
          <w:sz w:val="30"/>
          <w:szCs w:val="30"/>
        </w:rPr>
        <w:t>万元，资本性支出25.59万元。非税收入返回270万元。</w:t>
      </w:r>
    </w:p>
    <w:p>
      <w:pPr>
        <w:adjustRightInd w:val="0"/>
        <w:snapToGrid w:val="0"/>
        <w:spacing w:line="600" w:lineRule="exact"/>
        <w:ind w:firstLine="560" w:firstLineChars="200"/>
        <w:rPr>
          <w:rFonts w:eastAsia="黑体"/>
          <w:color w:val="FF0000"/>
          <w:sz w:val="28"/>
          <w:szCs w:val="28"/>
        </w:rPr>
      </w:pPr>
      <w:r>
        <w:rPr>
          <w:rFonts w:eastAsia="黑体"/>
          <w:sz w:val="28"/>
          <w:szCs w:val="28"/>
        </w:rPr>
        <w:t>二、</w:t>
      </w:r>
      <w:r>
        <w:rPr>
          <w:rFonts w:hint="eastAsia" w:eastAsia="黑体"/>
          <w:sz w:val="28"/>
          <w:szCs w:val="28"/>
        </w:rPr>
        <w:t>部门整体支出</w:t>
      </w:r>
      <w:r>
        <w:rPr>
          <w:rFonts w:eastAsia="黑体"/>
          <w:sz w:val="28"/>
          <w:szCs w:val="28"/>
        </w:rPr>
        <w:t>管理及使用情况</w:t>
      </w:r>
    </w:p>
    <w:p>
      <w:pPr>
        <w:adjustRightInd w:val="0"/>
        <w:snapToGrid w:val="0"/>
        <w:spacing w:line="600" w:lineRule="exact"/>
        <w:ind w:firstLine="602" w:firstLineChars="200"/>
        <w:rPr>
          <w:rFonts w:ascii="仿宋" w:hAnsi="仿宋" w:eastAsia="仿宋" w:cs="仿宋"/>
          <w:b/>
          <w:sz w:val="30"/>
          <w:szCs w:val="30"/>
        </w:rPr>
      </w:pPr>
      <w:r>
        <w:rPr>
          <w:rFonts w:hint="eastAsia" w:ascii="仿宋" w:hAnsi="仿宋" w:eastAsia="仿宋" w:cs="仿宋"/>
          <w:b/>
          <w:sz w:val="30"/>
          <w:szCs w:val="30"/>
        </w:rPr>
        <w:t>（一）预算执行情况</w:t>
      </w:r>
    </w:p>
    <w:p>
      <w:pPr>
        <w:adjustRightInd w:val="0"/>
        <w:snapToGrid w:val="0"/>
        <w:spacing w:line="600" w:lineRule="exact"/>
        <w:ind w:firstLine="600" w:firstLineChars="200"/>
        <w:rPr>
          <w:rFonts w:ascii="楷体_GB2312" w:eastAsia="楷体_GB2312"/>
          <w:bCs/>
          <w:color w:val="FF0000"/>
          <w:sz w:val="28"/>
          <w:szCs w:val="28"/>
        </w:rPr>
      </w:pPr>
      <w:r>
        <w:rPr>
          <w:rFonts w:hint="eastAsia" w:ascii="仿宋" w:hAnsi="仿宋" w:eastAsia="仿宋" w:cs="仿宋"/>
          <w:bCs/>
          <w:sz w:val="30"/>
          <w:szCs w:val="30"/>
        </w:rPr>
        <w:t>2021年市场服务中心</w:t>
      </w:r>
      <w:r>
        <w:rPr>
          <w:rFonts w:hint="eastAsia" w:ascii="仿宋" w:hAnsi="仿宋" w:eastAsia="仿宋" w:cs="仿宋"/>
          <w:bCs/>
          <w:sz w:val="30"/>
          <w:szCs w:val="30"/>
          <w:lang w:eastAsia="zh-CN"/>
        </w:rPr>
        <w:t>年初预算</w:t>
      </w:r>
      <w:r>
        <w:rPr>
          <w:rFonts w:hint="eastAsia" w:ascii="仿宋" w:hAnsi="仿宋" w:eastAsia="仿宋" w:cs="仿宋"/>
          <w:bCs/>
          <w:sz w:val="30"/>
          <w:szCs w:val="30"/>
          <w:lang w:val="en-US" w:eastAsia="zh-CN"/>
        </w:rPr>
        <w:t>2084.70</w:t>
      </w:r>
      <w:r>
        <w:rPr>
          <w:rFonts w:hint="eastAsia" w:ascii="仿宋" w:hAnsi="仿宋" w:eastAsia="仿宋" w:cs="仿宋"/>
          <w:bCs/>
          <w:sz w:val="30"/>
          <w:szCs w:val="30"/>
        </w:rPr>
        <w:t>万元，其中工资福利支出</w:t>
      </w:r>
      <w:r>
        <w:rPr>
          <w:rFonts w:hint="eastAsia" w:ascii="仿宋" w:hAnsi="仿宋" w:eastAsia="仿宋" w:cs="仿宋"/>
          <w:bCs/>
          <w:sz w:val="30"/>
          <w:szCs w:val="30"/>
          <w:lang w:val="en-US" w:eastAsia="zh-CN"/>
        </w:rPr>
        <w:t>1798.93</w:t>
      </w:r>
      <w:r>
        <w:rPr>
          <w:rFonts w:hint="eastAsia" w:ascii="仿宋" w:hAnsi="仿宋" w:eastAsia="仿宋" w:cs="仿宋"/>
          <w:bCs/>
          <w:sz w:val="30"/>
          <w:szCs w:val="30"/>
        </w:rPr>
        <w:t>万元，对个人和家庭的补助</w:t>
      </w:r>
      <w:r>
        <w:rPr>
          <w:rFonts w:hint="eastAsia" w:ascii="仿宋" w:hAnsi="仿宋" w:eastAsia="仿宋" w:cs="仿宋"/>
          <w:bCs/>
          <w:sz w:val="30"/>
          <w:szCs w:val="30"/>
          <w:lang w:val="en-US" w:eastAsia="zh-CN"/>
        </w:rPr>
        <w:t>2.75</w:t>
      </w:r>
      <w:r>
        <w:rPr>
          <w:rFonts w:hint="eastAsia" w:ascii="仿宋" w:hAnsi="仿宋" w:eastAsia="仿宋" w:cs="仿宋"/>
          <w:bCs/>
          <w:sz w:val="30"/>
          <w:szCs w:val="30"/>
        </w:rPr>
        <w:t>万元，商品与服务支出</w:t>
      </w:r>
      <w:r>
        <w:rPr>
          <w:rFonts w:hint="eastAsia" w:ascii="仿宋" w:hAnsi="仿宋" w:eastAsia="仿宋" w:cs="仿宋"/>
          <w:bCs/>
          <w:sz w:val="30"/>
          <w:szCs w:val="30"/>
          <w:lang w:val="en-US" w:eastAsia="zh-CN"/>
        </w:rPr>
        <w:t>13.02</w:t>
      </w:r>
      <w:r>
        <w:rPr>
          <w:rFonts w:hint="eastAsia" w:ascii="仿宋" w:hAnsi="仿宋" w:eastAsia="仿宋" w:cs="仿宋"/>
          <w:bCs/>
          <w:sz w:val="30"/>
          <w:szCs w:val="30"/>
        </w:rPr>
        <w:t>万元</w:t>
      </w:r>
      <w:r>
        <w:rPr>
          <w:rFonts w:hint="eastAsia" w:ascii="仿宋" w:hAnsi="仿宋" w:eastAsia="仿宋" w:cs="仿宋"/>
          <w:bCs/>
          <w:sz w:val="30"/>
          <w:szCs w:val="30"/>
          <w:lang w:eastAsia="zh-CN"/>
        </w:rPr>
        <w:t>，收入返回</w:t>
      </w:r>
      <w:r>
        <w:rPr>
          <w:rFonts w:hint="eastAsia" w:ascii="仿宋" w:hAnsi="仿宋" w:eastAsia="仿宋" w:cs="仿宋"/>
          <w:bCs/>
          <w:sz w:val="30"/>
          <w:szCs w:val="30"/>
          <w:lang w:val="en-US" w:eastAsia="zh-CN"/>
        </w:rPr>
        <w:t>270万元</w:t>
      </w:r>
      <w:r>
        <w:rPr>
          <w:rFonts w:hint="eastAsia" w:ascii="仿宋" w:hAnsi="仿宋" w:eastAsia="仿宋" w:cs="仿宋"/>
          <w:bCs/>
          <w:sz w:val="30"/>
          <w:szCs w:val="30"/>
          <w:lang w:eastAsia="zh-CN"/>
        </w:rPr>
        <w:t>。</w:t>
      </w:r>
      <w:r>
        <w:rPr>
          <w:rFonts w:hint="eastAsia" w:ascii="仿宋" w:hAnsi="仿宋" w:eastAsia="仿宋" w:cs="仿宋"/>
          <w:bCs/>
          <w:sz w:val="30"/>
          <w:szCs w:val="30"/>
        </w:rPr>
        <w:t>县财政下达市场服务中心的财政收入任务300万元，实际完成</w:t>
      </w:r>
      <w:r>
        <w:rPr>
          <w:rFonts w:hint="eastAsia" w:ascii="宋体" w:hAnsi="宋体"/>
          <w:bCs/>
          <w:sz w:val="30"/>
          <w:szCs w:val="30"/>
        </w:rPr>
        <w:t>300</w:t>
      </w:r>
      <w:r>
        <w:rPr>
          <w:rFonts w:hint="eastAsia" w:ascii="仿宋" w:hAnsi="仿宋" w:eastAsia="仿宋" w:cs="仿宋"/>
          <w:bCs/>
          <w:sz w:val="30"/>
          <w:szCs w:val="30"/>
        </w:rPr>
        <w:t>万元完成率100%，财政收入任务完成情况良好。</w:t>
      </w:r>
    </w:p>
    <w:p>
      <w:pPr>
        <w:numPr>
          <w:ilvl w:val="0"/>
          <w:numId w:val="2"/>
        </w:numPr>
        <w:adjustRightInd w:val="0"/>
        <w:snapToGrid w:val="0"/>
        <w:spacing w:line="600" w:lineRule="exact"/>
        <w:ind w:firstLine="562" w:firstLineChars="200"/>
        <w:rPr>
          <w:rFonts w:ascii="楷体_GB2312" w:eastAsia="楷体_GB2312"/>
          <w:b/>
          <w:sz w:val="28"/>
          <w:szCs w:val="28"/>
        </w:rPr>
      </w:pPr>
      <w:r>
        <w:rPr>
          <w:rFonts w:hint="eastAsia" w:ascii="楷体_GB2312" w:eastAsia="楷体_GB2312"/>
          <w:b/>
          <w:sz w:val="28"/>
          <w:szCs w:val="28"/>
        </w:rPr>
        <w:t>基本支出</w:t>
      </w:r>
      <w:bookmarkStart w:id="0" w:name="_GoBack"/>
      <w:bookmarkEnd w:id="0"/>
    </w:p>
    <w:p>
      <w:pPr>
        <w:adjustRightInd w:val="0"/>
        <w:snapToGrid w:val="0"/>
        <w:spacing w:line="600" w:lineRule="exact"/>
        <w:ind w:firstLine="600" w:firstLineChars="200"/>
        <w:rPr>
          <w:rFonts w:ascii="仿宋" w:hAnsi="仿宋" w:eastAsia="仿宋" w:cs="仿宋"/>
          <w:bCs/>
          <w:sz w:val="30"/>
          <w:szCs w:val="30"/>
        </w:rPr>
      </w:pPr>
      <w:r>
        <w:rPr>
          <w:rFonts w:hint="eastAsia" w:ascii="仿宋" w:hAnsi="仿宋" w:eastAsia="仿宋" w:cs="仿宋"/>
          <w:bCs/>
          <w:sz w:val="30"/>
          <w:szCs w:val="30"/>
        </w:rPr>
        <w:t>市场服务中心2021年基本支出2517.1万元，其中人员经费2063.34万元（工资福利支出2058.15万元，对个人和家庭的补助5.19万元），公用经费支出453.76万元（商品与服务支出428.17万元，资本性支出25.59万元）。</w:t>
      </w:r>
    </w:p>
    <w:p>
      <w:pPr>
        <w:adjustRightInd w:val="0"/>
        <w:snapToGrid w:val="0"/>
        <w:spacing w:line="600" w:lineRule="exact"/>
        <w:ind w:firstLine="600" w:firstLineChars="200"/>
        <w:rPr>
          <w:rFonts w:ascii="仿宋" w:hAnsi="仿宋" w:eastAsia="仿宋" w:cs="仿宋"/>
          <w:bCs/>
          <w:sz w:val="30"/>
          <w:szCs w:val="30"/>
        </w:rPr>
      </w:pPr>
      <w:r>
        <w:rPr>
          <w:rFonts w:hint="eastAsia" w:ascii="仿宋" w:hAnsi="仿宋" w:eastAsia="仿宋" w:cs="仿宋"/>
          <w:bCs/>
          <w:sz w:val="30"/>
          <w:szCs w:val="30"/>
        </w:rPr>
        <w:t>2021年市场服务中心“三公”经费支出0.9万元。“三公”经费严格控制在年初预算范围内，较好地达成年度预算设定的绩效目标。</w:t>
      </w:r>
    </w:p>
    <w:p>
      <w:pPr>
        <w:adjustRightInd w:val="0"/>
        <w:snapToGrid w:val="0"/>
        <w:spacing w:line="600" w:lineRule="exact"/>
        <w:rPr>
          <w:rFonts w:ascii="仿宋" w:hAnsi="仿宋" w:eastAsia="仿宋" w:cs="仿宋"/>
          <w:bCs/>
          <w:sz w:val="30"/>
          <w:szCs w:val="30"/>
        </w:rPr>
      </w:pPr>
    </w:p>
    <w:p>
      <w:pPr>
        <w:adjustRightInd w:val="0"/>
        <w:snapToGrid w:val="0"/>
        <w:spacing w:line="600" w:lineRule="exact"/>
        <w:ind w:left="420" w:leftChars="200" w:firstLine="280" w:firstLineChars="100"/>
        <w:rPr>
          <w:rFonts w:eastAsia="黑体"/>
          <w:sz w:val="28"/>
          <w:szCs w:val="28"/>
        </w:rPr>
      </w:pPr>
      <w:r>
        <w:rPr>
          <w:rFonts w:hint="eastAsia" w:eastAsia="黑体"/>
          <w:sz w:val="28"/>
          <w:szCs w:val="28"/>
        </w:rPr>
        <w:t>三、部门专项</w:t>
      </w:r>
      <w:r>
        <w:rPr>
          <w:rFonts w:eastAsia="黑体"/>
          <w:sz w:val="28"/>
          <w:szCs w:val="28"/>
        </w:rPr>
        <w:t>组织实施情况</w:t>
      </w:r>
    </w:p>
    <w:p>
      <w:pPr>
        <w:adjustRightInd w:val="0"/>
        <w:snapToGrid w:val="0"/>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在各项目实施过程中，本单位严格对项目经费实行专款专用，按照谁主管、谁负责的原则，明确项目管理和实施的具体责任人。强化资金使用和监督，包括资金使用前预算和计划的审核和监督，经费使用后支出内容的真实性、合理性和合法性的审核和监督，所有支出需通过单位财务集体会审后才能支付，确保资金的使用效率和项目的顺利实施，服务单位满意率较高。</w:t>
      </w:r>
    </w:p>
    <w:p>
      <w:pPr>
        <w:numPr>
          <w:ilvl w:val="0"/>
          <w:numId w:val="3"/>
        </w:numPr>
        <w:adjustRightInd w:val="0"/>
        <w:snapToGrid w:val="0"/>
        <w:spacing w:line="600" w:lineRule="exact"/>
        <w:ind w:firstLine="560" w:firstLineChars="200"/>
        <w:rPr>
          <w:rFonts w:eastAsia="黑体"/>
          <w:sz w:val="28"/>
          <w:szCs w:val="28"/>
        </w:rPr>
      </w:pPr>
      <w:r>
        <w:rPr>
          <w:rFonts w:hint="eastAsia" w:eastAsia="黑体"/>
          <w:sz w:val="28"/>
          <w:szCs w:val="28"/>
        </w:rPr>
        <w:t xml:space="preserve"> 资产管理情况</w:t>
      </w:r>
    </w:p>
    <w:p>
      <w:pPr>
        <w:adjustRightInd w:val="0"/>
        <w:snapToGrid w:val="0"/>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固定资产的管理按照财政规定，对所有固定资产按类进行登记，保证财实相符，固定资产的购入及时进行申报、登记、及时进行财务核算，对报废不能用的严格履行审批手续，未经报批不得处置。</w:t>
      </w:r>
    </w:p>
    <w:p>
      <w:pPr>
        <w:numPr>
          <w:ilvl w:val="0"/>
          <w:numId w:val="3"/>
        </w:numPr>
        <w:adjustRightInd w:val="0"/>
        <w:snapToGrid w:val="0"/>
        <w:spacing w:line="600" w:lineRule="exact"/>
        <w:ind w:firstLine="560" w:firstLineChars="200"/>
        <w:rPr>
          <w:rFonts w:eastAsia="黑体"/>
          <w:sz w:val="28"/>
          <w:szCs w:val="28"/>
        </w:rPr>
      </w:pPr>
      <w:r>
        <w:rPr>
          <w:rFonts w:hint="eastAsia" w:eastAsia="黑体"/>
          <w:sz w:val="28"/>
          <w:szCs w:val="28"/>
        </w:rPr>
        <w:t>绩效评价工作情况</w:t>
      </w:r>
    </w:p>
    <w:p>
      <w:pPr>
        <w:adjustRightInd w:val="0"/>
        <w:snapToGrid w:val="0"/>
        <w:spacing w:line="600" w:lineRule="exact"/>
        <w:rPr>
          <w:rFonts w:ascii="仿宋" w:hAnsi="仿宋" w:eastAsia="仿宋" w:cs="仿宋"/>
          <w:sz w:val="30"/>
          <w:szCs w:val="30"/>
        </w:rPr>
      </w:pPr>
      <w:r>
        <w:rPr>
          <w:rFonts w:hint="eastAsia" w:eastAsia="黑体"/>
          <w:sz w:val="28"/>
          <w:szCs w:val="28"/>
        </w:rPr>
        <w:t xml:space="preserve">    </w:t>
      </w:r>
      <w:r>
        <w:rPr>
          <w:rFonts w:hint="eastAsia" w:ascii="仿宋" w:hAnsi="仿宋" w:eastAsia="仿宋" w:cs="仿宋"/>
          <w:sz w:val="30"/>
          <w:szCs w:val="30"/>
        </w:rPr>
        <w:t>1.管理制度健全性上，中心根据国家有关财经法律法规和工作实际，制定了《邵阳县市场服务中心财务报销审核审批制度》，且相关管理制度得到了认真执行。</w:t>
      </w:r>
    </w:p>
    <w:p>
      <w:pPr>
        <w:adjustRightInd w:val="0"/>
        <w:snapToGrid w:val="0"/>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2.资金使用合规性上，中心在资金使用上一直按照国家财经法规和本单位财务管理制度规定以及有关专项资金管理办法的规定收支，资金拨付有完整的审批程序和手续，按照财经制度的有关要求，做到专款专用，专人保管，实行财务集中会审制，保证资金使用的合法性。资金使用无截留、挤占、挪用、虚列支出等情况。</w:t>
      </w:r>
    </w:p>
    <w:p>
      <w:pPr>
        <w:numPr>
          <w:ilvl w:val="0"/>
          <w:numId w:val="3"/>
        </w:numPr>
        <w:adjustRightInd w:val="0"/>
        <w:snapToGrid w:val="0"/>
        <w:spacing w:line="600" w:lineRule="exact"/>
        <w:ind w:firstLine="560" w:firstLineChars="200"/>
        <w:rPr>
          <w:rFonts w:eastAsia="黑体"/>
          <w:sz w:val="28"/>
          <w:szCs w:val="28"/>
        </w:rPr>
      </w:pPr>
      <w:r>
        <w:rPr>
          <w:rFonts w:hint="eastAsia" w:eastAsia="黑体"/>
          <w:sz w:val="28"/>
          <w:szCs w:val="28"/>
        </w:rPr>
        <w:t>综合评价情况及评价结论</w:t>
      </w:r>
    </w:p>
    <w:p>
      <w:pPr>
        <w:adjustRightInd w:val="0"/>
        <w:snapToGrid w:val="0"/>
        <w:spacing w:line="600" w:lineRule="exact"/>
        <w:rPr>
          <w:rFonts w:eastAsia="黑体"/>
          <w:sz w:val="28"/>
          <w:szCs w:val="28"/>
        </w:rPr>
      </w:pPr>
      <w:r>
        <w:rPr>
          <w:rFonts w:hint="eastAsia" w:eastAsia="黑体"/>
          <w:sz w:val="28"/>
          <w:szCs w:val="28"/>
        </w:rPr>
        <w:t xml:space="preserve">    </w:t>
      </w:r>
      <w:r>
        <w:rPr>
          <w:rFonts w:hint="eastAsia" w:ascii="仿宋" w:hAnsi="仿宋" w:eastAsia="仿宋" w:cs="仿宋"/>
          <w:sz w:val="30"/>
          <w:szCs w:val="30"/>
        </w:rPr>
        <w:t>2021年本单位部门整体支出综合评价情况良好，预算配置、执行、管理、资产管理、绩效管理、职责履行执行及完成情况良好，社会公众或服务对象满意度较高。2021年度整体支出绩效评为良好。</w:t>
      </w:r>
    </w:p>
    <w:p>
      <w:pPr>
        <w:numPr>
          <w:ilvl w:val="0"/>
          <w:numId w:val="3"/>
        </w:numPr>
        <w:adjustRightInd w:val="0"/>
        <w:snapToGrid w:val="0"/>
        <w:spacing w:line="600" w:lineRule="exact"/>
        <w:ind w:firstLine="560" w:firstLineChars="200"/>
        <w:rPr>
          <w:rFonts w:eastAsia="黑体"/>
          <w:sz w:val="28"/>
          <w:szCs w:val="28"/>
        </w:rPr>
      </w:pPr>
      <w:r>
        <w:rPr>
          <w:rFonts w:hint="eastAsia" w:eastAsia="黑体"/>
          <w:sz w:val="28"/>
          <w:szCs w:val="28"/>
        </w:rPr>
        <w:t>部门整体支出主要</w:t>
      </w:r>
      <w:r>
        <w:rPr>
          <w:rFonts w:eastAsia="黑体"/>
          <w:sz w:val="28"/>
          <w:szCs w:val="28"/>
        </w:rPr>
        <w:t>绩效</w:t>
      </w:r>
    </w:p>
    <w:p>
      <w:pPr>
        <w:adjustRightInd w:val="0"/>
        <w:snapToGrid w:val="0"/>
        <w:spacing w:line="600" w:lineRule="exact"/>
        <w:ind w:firstLine="560" w:firstLineChars="200"/>
        <w:rPr>
          <w:rFonts w:ascii="仿宋" w:hAnsi="仿宋" w:eastAsia="仿宋" w:cs="仿宋"/>
          <w:sz w:val="30"/>
          <w:szCs w:val="30"/>
        </w:rPr>
      </w:pPr>
      <w:r>
        <w:rPr>
          <w:rFonts w:hint="eastAsia" w:eastAsia="黑体"/>
          <w:sz w:val="28"/>
          <w:szCs w:val="28"/>
        </w:rPr>
        <w:t xml:space="preserve"> </w:t>
      </w:r>
      <w:r>
        <w:rPr>
          <w:rFonts w:hint="eastAsia" w:ascii="仿宋" w:hAnsi="仿宋" w:eastAsia="仿宋" w:cs="仿宋"/>
          <w:sz w:val="30"/>
          <w:szCs w:val="30"/>
        </w:rPr>
        <w:t>2021年，市场服务中心把强化工作责任心，提高工作质量，优化工作态度，提高工作对象对我们工作满意度做为主要工作来抓，各股室工作按照年初的计划有序的开展，办事效益进一步提高，服务态度进一步优化。基本支出严格按年初预算执行，特别是严控“三公经费”支出，“三公经费”支出较往年稳步下降。进一步规范资金使用，把好“支出关”。单位经费开支按预算和单位财务管理制度执行，基本支出做到不铺张浪费，开源节流。推进预算等重要信息的公开透明，2020年度在网站上公开部门预算信息及单位整体财务情况，做到主动接受社会公众的监督。</w:t>
      </w:r>
    </w:p>
    <w:p>
      <w:pPr>
        <w:numPr>
          <w:ilvl w:val="0"/>
          <w:numId w:val="3"/>
        </w:numPr>
        <w:adjustRightInd w:val="0"/>
        <w:snapToGrid w:val="0"/>
        <w:spacing w:line="600" w:lineRule="exact"/>
        <w:ind w:firstLine="618" w:firstLineChars="221"/>
        <w:rPr>
          <w:rFonts w:ascii="黑体" w:eastAsia="黑体"/>
          <w:sz w:val="28"/>
          <w:szCs w:val="28"/>
        </w:rPr>
      </w:pPr>
      <w:r>
        <w:rPr>
          <w:rFonts w:hint="eastAsia" w:ascii="黑体" w:eastAsia="黑体"/>
          <w:sz w:val="28"/>
          <w:szCs w:val="28"/>
        </w:rPr>
        <w:t>存在的问题</w:t>
      </w:r>
    </w:p>
    <w:p>
      <w:pPr>
        <w:adjustRightInd w:val="0"/>
        <w:snapToGrid w:val="0"/>
        <w:spacing w:line="600" w:lineRule="exact"/>
        <w:rPr>
          <w:rFonts w:ascii="仿宋" w:hAnsi="仿宋" w:eastAsia="仿宋" w:cs="仿宋"/>
          <w:sz w:val="30"/>
          <w:szCs w:val="30"/>
        </w:rPr>
      </w:pPr>
      <w:r>
        <w:rPr>
          <w:rFonts w:hint="eastAsia" w:ascii="仿宋" w:hAnsi="仿宋" w:eastAsia="仿宋" w:cs="仿宋"/>
          <w:sz w:val="30"/>
          <w:szCs w:val="30"/>
        </w:rPr>
        <w:t xml:space="preserve">     1.因财政资金紧张，各类开支不能及时报账，导致资金的拨使用存在不协调，年终预算指标结转结余数额较大，实际工作中很多工作不能及时开展及推进，存在较多潜在的风险。</w:t>
      </w:r>
    </w:p>
    <w:p>
      <w:pPr>
        <w:adjustRightInd w:val="0"/>
        <w:snapToGrid w:val="0"/>
        <w:spacing w:line="600" w:lineRule="exact"/>
        <w:ind w:firstLine="600" w:firstLineChars="200"/>
        <w:rPr>
          <w:rFonts w:eastAsia="黑体"/>
          <w:sz w:val="28"/>
          <w:szCs w:val="28"/>
        </w:rPr>
      </w:pPr>
      <w:r>
        <w:rPr>
          <w:rFonts w:hint="eastAsia" w:ascii="仿宋" w:hAnsi="仿宋" w:eastAsia="仿宋" w:cs="仿宋"/>
          <w:sz w:val="30"/>
          <w:szCs w:val="30"/>
        </w:rPr>
        <w:t>2.对于绩效评价的认识不够深入，实际工作中存在把预算绩效简单等同于工作目标、工作考核，绩效目标和指标往往根据项目实际完成情况制定，对项目执行过程有效约束不够，存在一定的偏差。</w:t>
      </w:r>
    </w:p>
    <w:p>
      <w:pPr>
        <w:adjustRightInd w:val="0"/>
        <w:snapToGrid w:val="0"/>
        <w:spacing w:line="600" w:lineRule="exact"/>
        <w:ind w:firstLine="840" w:firstLineChars="300"/>
        <w:rPr>
          <w:rFonts w:eastAsia="黑体"/>
          <w:sz w:val="28"/>
          <w:szCs w:val="28"/>
        </w:rPr>
      </w:pPr>
      <w:r>
        <w:rPr>
          <w:rFonts w:hint="eastAsia" w:eastAsia="黑体"/>
          <w:sz w:val="28"/>
          <w:szCs w:val="28"/>
        </w:rPr>
        <w:t>九</w:t>
      </w:r>
      <w:r>
        <w:rPr>
          <w:rFonts w:eastAsia="黑体"/>
          <w:sz w:val="28"/>
          <w:szCs w:val="28"/>
        </w:rPr>
        <w:t>、</w:t>
      </w:r>
      <w:r>
        <w:rPr>
          <w:rFonts w:hint="eastAsia" w:eastAsia="黑体"/>
          <w:sz w:val="28"/>
          <w:szCs w:val="28"/>
        </w:rPr>
        <w:t>改进措施和有关建议</w:t>
      </w:r>
    </w:p>
    <w:p>
      <w:pPr>
        <w:spacing w:line="600" w:lineRule="exact"/>
        <w:rPr>
          <w:rFonts w:ascii="仿宋" w:hAnsi="仿宋" w:eastAsia="仿宋" w:cs="仿宋"/>
          <w:sz w:val="30"/>
          <w:szCs w:val="30"/>
        </w:rPr>
      </w:pPr>
      <w:r>
        <w:rPr>
          <w:rFonts w:hint="eastAsia" w:ascii="黑体" w:eastAsia="黑体"/>
          <w:sz w:val="28"/>
          <w:szCs w:val="28"/>
        </w:rPr>
        <w:t xml:space="preserve">     </w:t>
      </w:r>
      <w:r>
        <w:rPr>
          <w:rFonts w:hint="eastAsia" w:ascii="仿宋" w:hAnsi="仿宋" w:eastAsia="仿宋" w:cs="仿宋"/>
          <w:sz w:val="30"/>
          <w:szCs w:val="30"/>
        </w:rPr>
        <w:t>进一步完善、明确和细化各项费用支出管理制度，严格控制各项费用。加强与财政的沟通协调，提升财政资金使用效率。规范绩效评价管理资料的手机整理，确保资料完整可靠。</w:t>
      </w:r>
    </w:p>
    <w:p>
      <w:pPr>
        <w:rPr>
          <w:rFonts w:ascii="黑体" w:eastAsia="黑体"/>
          <w:sz w:val="28"/>
          <w:szCs w:val="28"/>
        </w:rPr>
      </w:pPr>
    </w:p>
    <w:p>
      <w:pPr>
        <w:ind w:firstLine="5850" w:firstLineChars="1950"/>
        <w:rPr>
          <w:rFonts w:ascii="仿宋" w:hAnsi="仿宋" w:eastAsia="仿宋" w:cs="仿宋"/>
          <w:sz w:val="30"/>
          <w:szCs w:val="30"/>
        </w:rPr>
      </w:pPr>
      <w:r>
        <w:rPr>
          <w:rFonts w:hint="eastAsia" w:ascii="仿宋" w:hAnsi="仿宋" w:eastAsia="仿宋" w:cs="仿宋"/>
          <w:sz w:val="30"/>
          <w:szCs w:val="30"/>
        </w:rPr>
        <w:t>邵阳县市场服务中心</w:t>
      </w:r>
    </w:p>
    <w:p>
      <w:pPr>
        <w:rPr>
          <w:rFonts w:ascii="仿宋" w:hAnsi="仿宋" w:eastAsia="仿宋" w:cs="仿宋"/>
          <w:sz w:val="30"/>
          <w:szCs w:val="30"/>
        </w:rPr>
      </w:pPr>
    </w:p>
    <w:p>
      <w:pPr>
        <w:rPr>
          <w:rFonts w:ascii="黑体" w:eastAsia="黑体"/>
          <w:sz w:val="32"/>
          <w:szCs w:val="32"/>
        </w:rPr>
      </w:pPr>
      <w:r>
        <w:rPr>
          <w:rFonts w:hint="eastAsia" w:ascii="仿宋" w:hAnsi="仿宋" w:eastAsia="仿宋" w:cs="仿宋"/>
          <w:sz w:val="30"/>
          <w:szCs w:val="30"/>
        </w:rPr>
        <w:t xml:space="preserve">                                         2022年</w:t>
      </w:r>
      <w:r>
        <w:rPr>
          <w:rFonts w:hint="eastAsia" w:ascii="仿宋" w:hAnsi="仿宋" w:eastAsia="仿宋" w:cs="仿宋"/>
          <w:sz w:val="30"/>
          <w:szCs w:val="30"/>
          <w:lang w:val="en-US" w:eastAsia="zh-CN"/>
        </w:rPr>
        <w:t>5</w:t>
      </w:r>
      <w:r>
        <w:rPr>
          <w:rFonts w:hint="eastAsia" w:ascii="仿宋" w:hAnsi="仿宋" w:eastAsia="仿宋" w:cs="仿宋"/>
          <w:sz w:val="30"/>
          <w:szCs w:val="30"/>
        </w:rPr>
        <w:t>月22日</w:t>
      </w:r>
    </w:p>
    <w:p>
      <w:pPr>
        <w:rPr>
          <w:rFonts w:ascii="黑体" w:eastAsia="黑体"/>
          <w:sz w:val="32"/>
          <w:szCs w:val="32"/>
        </w:rPr>
      </w:pPr>
    </w:p>
    <w:p>
      <w:pPr>
        <w:jc w:val="left"/>
        <w:rPr>
          <w:rFonts w:ascii="黑体" w:hAnsi="黑体" w:eastAsia="黑体" w:cs="黑体"/>
          <w:sz w:val="32"/>
          <w:szCs w:val="32"/>
        </w:rPr>
      </w:pPr>
    </w:p>
    <w:p>
      <w:pPr>
        <w:rPr>
          <w:rFonts w:ascii="宋体" w:hAnsi="宋体"/>
          <w:b/>
          <w:bCs/>
          <w:sz w:val="44"/>
          <w:szCs w:val="44"/>
        </w:rPr>
      </w:pPr>
    </w:p>
    <w:p>
      <w:pPr>
        <w:rPr>
          <w:rFonts w:ascii="宋体" w:hAnsi="宋体"/>
          <w:b/>
          <w:bCs/>
          <w:sz w:val="44"/>
          <w:szCs w:val="44"/>
        </w:rPr>
      </w:pPr>
    </w:p>
    <w:p>
      <w:pPr>
        <w:rPr>
          <w:rFonts w:ascii="宋体" w:hAnsi="宋体"/>
          <w:b/>
          <w:bCs/>
          <w:sz w:val="44"/>
          <w:szCs w:val="44"/>
        </w:rPr>
      </w:pPr>
    </w:p>
    <w:p>
      <w:pPr>
        <w:rPr>
          <w:rFonts w:ascii="宋体" w:hAnsi="宋体"/>
          <w:b/>
          <w:bCs/>
          <w:sz w:val="44"/>
          <w:szCs w:val="44"/>
        </w:rPr>
      </w:pPr>
    </w:p>
    <w:p>
      <w:pPr>
        <w:rPr>
          <w:rFonts w:hint="eastAsia" w:ascii="宋体" w:hAnsi="宋体"/>
          <w:b/>
          <w:bCs/>
          <w:sz w:val="44"/>
          <w:szCs w:val="44"/>
        </w:rPr>
      </w:pPr>
    </w:p>
    <w:p>
      <w:pPr>
        <w:rPr>
          <w:rFonts w:hint="eastAsia" w:ascii="宋体" w:hAnsi="宋体"/>
          <w:b/>
          <w:bCs/>
          <w:sz w:val="44"/>
          <w:szCs w:val="44"/>
        </w:rPr>
      </w:pPr>
    </w:p>
    <w:p>
      <w:pPr>
        <w:rPr>
          <w:rFonts w:hint="eastAsia" w:ascii="宋体" w:hAnsi="宋体"/>
          <w:b/>
          <w:bCs/>
          <w:sz w:val="44"/>
          <w:szCs w:val="44"/>
        </w:rPr>
      </w:pPr>
    </w:p>
    <w:p>
      <w:pPr>
        <w:rPr>
          <w:rFonts w:hint="eastAsia" w:ascii="宋体" w:hAnsi="宋体"/>
          <w:b/>
          <w:bCs/>
          <w:sz w:val="44"/>
          <w:szCs w:val="44"/>
        </w:rPr>
      </w:pPr>
    </w:p>
    <w:p>
      <w:pPr>
        <w:rPr>
          <w:rFonts w:hint="eastAsia" w:ascii="宋体" w:hAnsi="宋体"/>
          <w:b/>
          <w:bCs/>
          <w:sz w:val="44"/>
          <w:szCs w:val="44"/>
        </w:rPr>
      </w:pPr>
    </w:p>
    <w:p>
      <w:pPr>
        <w:rPr>
          <w:rFonts w:hint="eastAsia" w:ascii="宋体" w:hAnsi="宋体"/>
          <w:b/>
          <w:bCs/>
          <w:sz w:val="44"/>
          <w:szCs w:val="44"/>
        </w:rPr>
      </w:pPr>
    </w:p>
    <w:p>
      <w:pPr>
        <w:rPr>
          <w:rFonts w:hint="eastAsia" w:ascii="宋体" w:hAnsi="宋体"/>
          <w:b/>
          <w:bCs/>
          <w:sz w:val="44"/>
          <w:szCs w:val="44"/>
        </w:rPr>
      </w:pPr>
    </w:p>
    <w:p>
      <w:pPr>
        <w:rPr>
          <w:rFonts w:hint="eastAsia" w:ascii="宋体" w:hAnsi="宋体"/>
          <w:b/>
          <w:bCs/>
          <w:sz w:val="44"/>
          <w:szCs w:val="44"/>
        </w:rPr>
      </w:pPr>
    </w:p>
    <w:p>
      <w:pPr>
        <w:rPr>
          <w:rFonts w:hint="eastAsia" w:ascii="宋体" w:hAnsi="宋体"/>
          <w:b/>
          <w:bCs/>
          <w:sz w:val="44"/>
          <w:szCs w:val="44"/>
        </w:rPr>
      </w:pPr>
    </w:p>
    <w:p>
      <w:pPr>
        <w:rPr>
          <w:rFonts w:hint="eastAsia" w:ascii="宋体" w:hAnsi="宋体"/>
          <w:b/>
          <w:bCs/>
          <w:sz w:val="44"/>
          <w:szCs w:val="44"/>
        </w:rPr>
      </w:pPr>
    </w:p>
    <w:p>
      <w:pPr>
        <w:rPr>
          <w:rFonts w:hint="eastAsia" w:ascii="宋体" w:hAnsi="宋体"/>
          <w:b/>
          <w:bCs/>
          <w:sz w:val="44"/>
          <w:szCs w:val="44"/>
        </w:rPr>
      </w:pPr>
    </w:p>
    <w:p>
      <w:pPr>
        <w:rPr>
          <w:rFonts w:hint="eastAsia" w:ascii="宋体" w:hAnsi="宋体"/>
          <w:b/>
          <w:bCs/>
          <w:sz w:val="44"/>
          <w:szCs w:val="44"/>
        </w:rPr>
      </w:pPr>
    </w:p>
    <w:p>
      <w:pPr>
        <w:rPr>
          <w:rFonts w:hint="eastAsia" w:ascii="宋体" w:hAnsi="宋体"/>
          <w:b/>
          <w:bCs/>
          <w:sz w:val="44"/>
          <w:szCs w:val="44"/>
        </w:rPr>
      </w:pPr>
    </w:p>
    <w:p>
      <w:pPr>
        <w:rPr>
          <w:rFonts w:ascii="宋体" w:hAnsi="宋体"/>
          <w:b/>
          <w:bCs/>
          <w:sz w:val="44"/>
          <w:szCs w:val="44"/>
        </w:rPr>
      </w:pPr>
      <w:r>
        <w:rPr>
          <w:rFonts w:hint="eastAsia" w:ascii="宋体" w:hAnsi="宋体"/>
          <w:b/>
          <w:bCs/>
          <w:sz w:val="44"/>
          <w:szCs w:val="44"/>
        </w:rPr>
        <w:t xml:space="preserve">邵阳县2021年度部门整体支出绩效自评报告   </w:t>
      </w:r>
    </w:p>
    <w:p>
      <w:pPr>
        <w:jc w:val="center"/>
        <w:rPr>
          <w:rFonts w:ascii="宋体" w:hAnsi="宋体"/>
          <w:b/>
          <w:bCs/>
          <w:sz w:val="44"/>
          <w:szCs w:val="44"/>
        </w:rPr>
      </w:pPr>
      <w:r>
        <w:rPr>
          <w:rFonts w:hint="eastAsia" w:ascii="宋体" w:hAnsi="宋体"/>
          <w:b/>
          <w:bCs/>
          <w:sz w:val="44"/>
          <w:szCs w:val="44"/>
        </w:rPr>
        <w:t>（封面）</w:t>
      </w:r>
    </w:p>
    <w:p>
      <w:pPr>
        <w:jc w:val="center"/>
        <w:rPr>
          <w:rFonts w:ascii="宋体" w:hAnsi="宋体"/>
          <w:b/>
          <w:bCs/>
          <w:sz w:val="44"/>
          <w:szCs w:val="44"/>
        </w:rPr>
      </w:pPr>
    </w:p>
    <w:p>
      <w:pPr>
        <w:spacing w:line="600" w:lineRule="exact"/>
        <w:rPr>
          <w:sz w:val="36"/>
        </w:rPr>
      </w:pPr>
    </w:p>
    <w:p>
      <w:pPr>
        <w:spacing w:line="1000" w:lineRule="exact"/>
        <w:ind w:firstLine="643" w:firstLineChars="200"/>
        <w:rPr>
          <w:b/>
          <w:bCs/>
          <w:sz w:val="32"/>
          <w:szCs w:val="32"/>
          <w:u w:val="single"/>
        </w:rPr>
      </w:pPr>
      <w:r>
        <w:rPr>
          <w:rFonts w:hint="eastAsia"/>
          <w:b/>
          <w:bCs/>
          <w:sz w:val="32"/>
          <w:szCs w:val="32"/>
        </w:rPr>
        <w:t xml:space="preserve">自评单位：     </w:t>
      </w:r>
      <w:r>
        <w:rPr>
          <w:rFonts w:hint="eastAsia"/>
          <w:b/>
          <w:bCs/>
          <w:sz w:val="32"/>
          <w:szCs w:val="32"/>
          <w:u w:val="single"/>
        </w:rPr>
        <w:t>邵阳县市场服务中心　</w:t>
      </w:r>
    </w:p>
    <w:p>
      <w:pPr>
        <w:spacing w:line="1000" w:lineRule="exact"/>
        <w:ind w:firstLine="3520" w:firstLineChars="1100"/>
        <w:rPr>
          <w:bCs/>
          <w:sz w:val="32"/>
          <w:szCs w:val="32"/>
          <w:u w:val="single"/>
        </w:rPr>
      </w:pPr>
      <w:r>
        <w:rPr>
          <w:rFonts w:hint="eastAsia"/>
          <w:bCs/>
          <w:sz w:val="32"/>
          <w:szCs w:val="32"/>
        </w:rPr>
        <w:t>（单位公章）</w:t>
      </w: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jc w:val="center"/>
        <w:rPr>
          <w:rFonts w:ascii="楷体" w:hAnsi="楷体" w:eastAsia="楷体" w:cs="楷体"/>
          <w:sz w:val="36"/>
        </w:rPr>
      </w:pPr>
    </w:p>
    <w:p>
      <w:pPr>
        <w:spacing w:line="600" w:lineRule="exact"/>
        <w:jc w:val="center"/>
        <w:rPr>
          <w:rFonts w:ascii="楷体" w:hAnsi="楷体" w:eastAsia="楷体" w:cs="楷体"/>
          <w:sz w:val="36"/>
        </w:rPr>
      </w:pPr>
    </w:p>
    <w:p>
      <w:pPr>
        <w:spacing w:line="600" w:lineRule="exact"/>
        <w:jc w:val="center"/>
        <w:rPr>
          <w:rFonts w:ascii="黑体" w:hAnsi="黑体" w:eastAsia="黑体" w:cs="黑体"/>
          <w:sz w:val="32"/>
          <w:szCs w:val="32"/>
        </w:rPr>
      </w:pPr>
      <w:r>
        <w:rPr>
          <w:rFonts w:hint="eastAsia" w:ascii="楷体" w:hAnsi="楷体" w:eastAsia="楷体" w:cs="楷体"/>
          <w:sz w:val="36"/>
        </w:rPr>
        <w:t>日期：2022年　</w:t>
      </w:r>
      <w:r>
        <w:rPr>
          <w:rFonts w:hint="eastAsia" w:ascii="楷体" w:hAnsi="楷体" w:eastAsia="楷体" w:cs="楷体"/>
          <w:sz w:val="36"/>
          <w:lang w:val="en-US" w:eastAsia="zh-CN"/>
        </w:rPr>
        <w:t>5</w:t>
      </w:r>
      <w:r>
        <w:rPr>
          <w:rFonts w:hint="eastAsia" w:ascii="楷体" w:hAnsi="楷体" w:eastAsia="楷体" w:cs="楷体"/>
          <w:sz w:val="36"/>
        </w:rPr>
        <w:t>月　22日</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sectPr>
      <w:footerReference r:id="rId3" w:type="default"/>
      <w:footerReference r:id="rId4" w:type="even"/>
      <w:pgSz w:w="11905" w:h="16837"/>
      <w:pgMar w:top="1418" w:right="1418" w:bottom="1418" w:left="1418" w:header="0" w:footer="0" w:gutter="0"/>
      <w:pgNumType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separate"/>
    </w:r>
    <w:r>
      <w:rPr>
        <w:rStyle w:val="7"/>
      </w:rPr>
      <w:t>4</w: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D4E57"/>
    <w:multiLevelType w:val="singleLevel"/>
    <w:tmpl w:val="892D4E57"/>
    <w:lvl w:ilvl="0" w:tentative="0">
      <w:start w:val="1"/>
      <w:numFmt w:val="chineseCounting"/>
      <w:suff w:val="nothing"/>
      <w:lvlText w:val="%1、"/>
      <w:lvlJc w:val="left"/>
      <w:rPr>
        <w:rFonts w:hint="eastAsia"/>
      </w:rPr>
    </w:lvl>
  </w:abstractNum>
  <w:abstractNum w:abstractNumId="1">
    <w:nsid w:val="A9B11C6A"/>
    <w:multiLevelType w:val="singleLevel"/>
    <w:tmpl w:val="A9B11C6A"/>
    <w:lvl w:ilvl="0" w:tentative="0">
      <w:start w:val="2"/>
      <w:numFmt w:val="chineseCounting"/>
      <w:suff w:val="nothing"/>
      <w:lvlText w:val="（%1）"/>
      <w:lvlJc w:val="left"/>
      <w:rPr>
        <w:rFonts w:hint="eastAsia"/>
      </w:rPr>
    </w:lvl>
  </w:abstractNum>
  <w:abstractNum w:abstractNumId="2">
    <w:nsid w:val="1239FFCF"/>
    <w:multiLevelType w:val="singleLevel"/>
    <w:tmpl w:val="1239FFCF"/>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5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hmZjg0ZjhjYWIwYzMyMDIxNWY5ZDFiZThkMjBjZjgifQ=="/>
  </w:docVars>
  <w:rsids>
    <w:rsidRoot w:val="00172A27"/>
    <w:rsid w:val="00020D33"/>
    <w:rsid w:val="00030825"/>
    <w:rsid w:val="00060A62"/>
    <w:rsid w:val="000768C7"/>
    <w:rsid w:val="000B44C0"/>
    <w:rsid w:val="000E049D"/>
    <w:rsid w:val="000E7434"/>
    <w:rsid w:val="001207C7"/>
    <w:rsid w:val="001325BE"/>
    <w:rsid w:val="001423EB"/>
    <w:rsid w:val="00153A3A"/>
    <w:rsid w:val="001658D4"/>
    <w:rsid w:val="00172A27"/>
    <w:rsid w:val="001802CF"/>
    <w:rsid w:val="001B772D"/>
    <w:rsid w:val="001D59EB"/>
    <w:rsid w:val="001E5CDE"/>
    <w:rsid w:val="00241EBF"/>
    <w:rsid w:val="00253DD9"/>
    <w:rsid w:val="00292D3A"/>
    <w:rsid w:val="002A5C3D"/>
    <w:rsid w:val="002A6620"/>
    <w:rsid w:val="002B2D2E"/>
    <w:rsid w:val="002D614D"/>
    <w:rsid w:val="002D7113"/>
    <w:rsid w:val="002E3C7F"/>
    <w:rsid w:val="002F65FE"/>
    <w:rsid w:val="00332386"/>
    <w:rsid w:val="00332970"/>
    <w:rsid w:val="003355CD"/>
    <w:rsid w:val="0036796A"/>
    <w:rsid w:val="003B1FDB"/>
    <w:rsid w:val="003F2C9F"/>
    <w:rsid w:val="004319E5"/>
    <w:rsid w:val="00453C41"/>
    <w:rsid w:val="004563F5"/>
    <w:rsid w:val="00462A9D"/>
    <w:rsid w:val="00463C10"/>
    <w:rsid w:val="00496CD8"/>
    <w:rsid w:val="004A7F44"/>
    <w:rsid w:val="004B47BC"/>
    <w:rsid w:val="004C66F5"/>
    <w:rsid w:val="004F1216"/>
    <w:rsid w:val="00501DDC"/>
    <w:rsid w:val="005672D6"/>
    <w:rsid w:val="0057317D"/>
    <w:rsid w:val="005E73EC"/>
    <w:rsid w:val="00612D17"/>
    <w:rsid w:val="00631A52"/>
    <w:rsid w:val="00645A4C"/>
    <w:rsid w:val="006621F1"/>
    <w:rsid w:val="00676ECE"/>
    <w:rsid w:val="006C3017"/>
    <w:rsid w:val="006E5FF1"/>
    <w:rsid w:val="00700689"/>
    <w:rsid w:val="007067D4"/>
    <w:rsid w:val="0075493C"/>
    <w:rsid w:val="007760AD"/>
    <w:rsid w:val="0078468B"/>
    <w:rsid w:val="007A209E"/>
    <w:rsid w:val="007F01DE"/>
    <w:rsid w:val="008012C0"/>
    <w:rsid w:val="008052AC"/>
    <w:rsid w:val="00817AEC"/>
    <w:rsid w:val="00837118"/>
    <w:rsid w:val="008647BA"/>
    <w:rsid w:val="0087048D"/>
    <w:rsid w:val="008838FC"/>
    <w:rsid w:val="008909E3"/>
    <w:rsid w:val="00890A63"/>
    <w:rsid w:val="008A2B85"/>
    <w:rsid w:val="008D6B2C"/>
    <w:rsid w:val="009140BB"/>
    <w:rsid w:val="00926A7B"/>
    <w:rsid w:val="009461E1"/>
    <w:rsid w:val="00953880"/>
    <w:rsid w:val="00961EF6"/>
    <w:rsid w:val="0097621D"/>
    <w:rsid w:val="0098778D"/>
    <w:rsid w:val="009D1402"/>
    <w:rsid w:val="009F198A"/>
    <w:rsid w:val="009F479D"/>
    <w:rsid w:val="00A022E1"/>
    <w:rsid w:val="00A23493"/>
    <w:rsid w:val="00A43D18"/>
    <w:rsid w:val="00A72D44"/>
    <w:rsid w:val="00AB71CD"/>
    <w:rsid w:val="00AF1164"/>
    <w:rsid w:val="00B007F9"/>
    <w:rsid w:val="00B0704C"/>
    <w:rsid w:val="00B20561"/>
    <w:rsid w:val="00B2595B"/>
    <w:rsid w:val="00B260CD"/>
    <w:rsid w:val="00B41963"/>
    <w:rsid w:val="00B510C4"/>
    <w:rsid w:val="00B53D76"/>
    <w:rsid w:val="00B7296B"/>
    <w:rsid w:val="00B81179"/>
    <w:rsid w:val="00B85F42"/>
    <w:rsid w:val="00BB4FEC"/>
    <w:rsid w:val="00BC3FA3"/>
    <w:rsid w:val="00BF35E4"/>
    <w:rsid w:val="00C16596"/>
    <w:rsid w:val="00C673FA"/>
    <w:rsid w:val="00CA77FB"/>
    <w:rsid w:val="00CC3CDF"/>
    <w:rsid w:val="00CD3317"/>
    <w:rsid w:val="00CD6EB8"/>
    <w:rsid w:val="00CE27D8"/>
    <w:rsid w:val="00CE78A7"/>
    <w:rsid w:val="00CF6A9D"/>
    <w:rsid w:val="00D26F72"/>
    <w:rsid w:val="00D320BB"/>
    <w:rsid w:val="00D339BB"/>
    <w:rsid w:val="00D42735"/>
    <w:rsid w:val="00D47E53"/>
    <w:rsid w:val="00DB08C2"/>
    <w:rsid w:val="00DB2539"/>
    <w:rsid w:val="00DB4D61"/>
    <w:rsid w:val="00DB78B9"/>
    <w:rsid w:val="00DE3F24"/>
    <w:rsid w:val="00DF64ED"/>
    <w:rsid w:val="00E04E28"/>
    <w:rsid w:val="00E055B4"/>
    <w:rsid w:val="00E13476"/>
    <w:rsid w:val="00E61B2B"/>
    <w:rsid w:val="00EB554F"/>
    <w:rsid w:val="00F62AE0"/>
    <w:rsid w:val="00F96CD3"/>
    <w:rsid w:val="00FC1C64"/>
    <w:rsid w:val="00FF0B69"/>
    <w:rsid w:val="00FF2A86"/>
    <w:rsid w:val="00FF4638"/>
    <w:rsid w:val="036F2FCB"/>
    <w:rsid w:val="037D4923"/>
    <w:rsid w:val="03BA01AE"/>
    <w:rsid w:val="05151D26"/>
    <w:rsid w:val="055F72FC"/>
    <w:rsid w:val="060317A8"/>
    <w:rsid w:val="07061C60"/>
    <w:rsid w:val="07542007"/>
    <w:rsid w:val="07601F6F"/>
    <w:rsid w:val="092550F0"/>
    <w:rsid w:val="09636F12"/>
    <w:rsid w:val="0B402ED3"/>
    <w:rsid w:val="0B595BEC"/>
    <w:rsid w:val="0DA222C5"/>
    <w:rsid w:val="0DAC1131"/>
    <w:rsid w:val="0F0351A9"/>
    <w:rsid w:val="0F686EA2"/>
    <w:rsid w:val="10125033"/>
    <w:rsid w:val="1093614E"/>
    <w:rsid w:val="10F27423"/>
    <w:rsid w:val="13063EC3"/>
    <w:rsid w:val="13D62B35"/>
    <w:rsid w:val="18BF51ED"/>
    <w:rsid w:val="194621AC"/>
    <w:rsid w:val="1E730C3D"/>
    <w:rsid w:val="1FB11DD6"/>
    <w:rsid w:val="21486D67"/>
    <w:rsid w:val="215C6B1D"/>
    <w:rsid w:val="2161094E"/>
    <w:rsid w:val="26CA0729"/>
    <w:rsid w:val="26EC76C6"/>
    <w:rsid w:val="27654B82"/>
    <w:rsid w:val="279C010A"/>
    <w:rsid w:val="27C87EF4"/>
    <w:rsid w:val="280D5BEC"/>
    <w:rsid w:val="287F0AA8"/>
    <w:rsid w:val="299D0507"/>
    <w:rsid w:val="2ACD4C49"/>
    <w:rsid w:val="2AFC4894"/>
    <w:rsid w:val="2B9C3577"/>
    <w:rsid w:val="2BB35FAD"/>
    <w:rsid w:val="2CB1385F"/>
    <w:rsid w:val="2EF0518E"/>
    <w:rsid w:val="2F373F0A"/>
    <w:rsid w:val="2F465CE9"/>
    <w:rsid w:val="30133FEC"/>
    <w:rsid w:val="301467A7"/>
    <w:rsid w:val="302851A4"/>
    <w:rsid w:val="31BE238A"/>
    <w:rsid w:val="32285F6F"/>
    <w:rsid w:val="32973865"/>
    <w:rsid w:val="367E6347"/>
    <w:rsid w:val="376A7251"/>
    <w:rsid w:val="3A580C4E"/>
    <w:rsid w:val="3B5C700A"/>
    <w:rsid w:val="3C78644A"/>
    <w:rsid w:val="3DA73A7D"/>
    <w:rsid w:val="3DBF1A70"/>
    <w:rsid w:val="3DF243FA"/>
    <w:rsid w:val="3F07230B"/>
    <w:rsid w:val="3F945E52"/>
    <w:rsid w:val="401A4DB7"/>
    <w:rsid w:val="40551718"/>
    <w:rsid w:val="41D96CAB"/>
    <w:rsid w:val="42BE6BA7"/>
    <w:rsid w:val="42D60561"/>
    <w:rsid w:val="44AE371A"/>
    <w:rsid w:val="44C4107C"/>
    <w:rsid w:val="4750610E"/>
    <w:rsid w:val="4A6A422A"/>
    <w:rsid w:val="4C6A0395"/>
    <w:rsid w:val="4D123792"/>
    <w:rsid w:val="4DC14C54"/>
    <w:rsid w:val="4E5263F6"/>
    <w:rsid w:val="5025403F"/>
    <w:rsid w:val="512D283B"/>
    <w:rsid w:val="533179B1"/>
    <w:rsid w:val="544E62B5"/>
    <w:rsid w:val="58B2640F"/>
    <w:rsid w:val="58D465A7"/>
    <w:rsid w:val="590B7824"/>
    <w:rsid w:val="598A0134"/>
    <w:rsid w:val="59A821B8"/>
    <w:rsid w:val="5B015568"/>
    <w:rsid w:val="5CD2522B"/>
    <w:rsid w:val="5EE15247"/>
    <w:rsid w:val="61231E7F"/>
    <w:rsid w:val="61ED0983"/>
    <w:rsid w:val="621A2785"/>
    <w:rsid w:val="6296592A"/>
    <w:rsid w:val="64653D4C"/>
    <w:rsid w:val="646B11B5"/>
    <w:rsid w:val="64B75715"/>
    <w:rsid w:val="65CA38DD"/>
    <w:rsid w:val="66E539FA"/>
    <w:rsid w:val="69404DBE"/>
    <w:rsid w:val="6B0549F7"/>
    <w:rsid w:val="6BF01D7A"/>
    <w:rsid w:val="6DAC6A13"/>
    <w:rsid w:val="6DF757D5"/>
    <w:rsid w:val="72881CA5"/>
    <w:rsid w:val="72A47750"/>
    <w:rsid w:val="72B20228"/>
    <w:rsid w:val="74E47546"/>
    <w:rsid w:val="752D41F9"/>
    <w:rsid w:val="75CB7C6B"/>
    <w:rsid w:val="77F770D8"/>
    <w:rsid w:val="786A32D4"/>
    <w:rsid w:val="7E0E41C6"/>
    <w:rsid w:val="7E405E3C"/>
    <w:rsid w:val="7FA23F24"/>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5</Pages>
  <Words>1664</Words>
  <Characters>1812</Characters>
  <Lines>56</Lines>
  <Paragraphs>16</Paragraphs>
  <TotalTime>3</TotalTime>
  <ScaleCrop>false</ScaleCrop>
  <LinksUpToDate>false</LinksUpToDate>
  <CharactersWithSpaces>1889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2022-11-17T02:47:00Z</dcterms:created>
  <dc:creator>何阳之</dc:creator>
  <cp:lastModifiedBy>¥追随我心¥</cp:lastModifiedBy>
  <cp:lastPrinted>2022-04-29T01:33:00Z</cp:lastPrinted>
  <dcterms:modified xsi:type="dcterms:W3CDTF">2022-12-01T02:30:42Z</dcterms:modified>
  <dc:title>湖南省财政厅文件</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1A00D224B48B47FF90081F8F61AAC53A</vt:lpwstr>
  </property>
</Properties>
</file>