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34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34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740"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财政供养人员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349"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740"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740" w:type="dxa"/>
            <w:noWrap w:val="0"/>
            <w:vAlign w:val="top"/>
          </w:tcPr>
          <w:p>
            <w:pPr>
              <w:widowControl/>
              <w:jc w:val="lef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349" w:type="dxa"/>
            <w:noWrap w:val="0"/>
            <w:vAlign w:val="top"/>
          </w:tcPr>
          <w:p>
            <w:pPr>
              <w:widowControl/>
              <w:jc w:val="left"/>
              <w:rPr>
                <w:rFonts w:hint="eastAsia" w:ascii="仿宋_GB2312" w:hAnsi="宋体" w:eastAsia="仿宋_GB2312" w:cs="宋体"/>
                <w:kern w:val="0"/>
                <w:sz w:val="20"/>
                <w:szCs w:val="20"/>
              </w:rPr>
            </w:pPr>
          </w:p>
        </w:tc>
        <w:tc>
          <w:tcPr>
            <w:tcW w:w="740"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740"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349"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740"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740"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349"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740"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349" w:type="dxa"/>
            <w:noWrap w:val="0"/>
            <w:vAlign w:val="top"/>
          </w:tcPr>
          <w:p>
            <w:pPr>
              <w:widowControl/>
              <w:jc w:val="left"/>
              <w:rPr>
                <w:rFonts w:hint="eastAsia" w:ascii="仿宋_GB2312" w:hAnsi="宋体" w:eastAsia="仿宋_GB2312" w:cs="宋体"/>
                <w:kern w:val="0"/>
                <w:sz w:val="20"/>
                <w:szCs w:val="20"/>
              </w:rPr>
            </w:pPr>
          </w:p>
        </w:tc>
        <w:tc>
          <w:tcPr>
            <w:tcW w:w="740" w:type="dxa"/>
            <w:noWrap w:val="0"/>
            <w:vAlign w:val="top"/>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740" w:type="dxa"/>
            <w:noWrap w:val="0"/>
            <w:vAlign w:val="center"/>
          </w:tcPr>
          <w:p>
            <w:pPr>
              <w:widowControl/>
              <w:jc w:val="center"/>
              <w:rPr>
                <w:rFonts w:hint="eastAsia" w:ascii="宋体" w:hAnsi="宋体" w:eastAsia="宋体" w:cs="宋体"/>
                <w:kern w:val="0"/>
                <w:sz w:val="24"/>
                <w:lang w:val="en-US" w:eastAsia="zh-CN"/>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预算调整率=0，计2分；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0-20%（含），计1分；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大于20%不得分。</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740" w:type="dxa"/>
            <w:noWrap w:val="0"/>
            <w:vAlign w:val="center"/>
          </w:tcPr>
          <w:p>
            <w:pPr>
              <w:widowControl/>
              <w:jc w:val="center"/>
              <w:rPr>
                <w:rFonts w:ascii="宋体" w:hAnsi="宋体" w:cs="宋体"/>
                <w:kern w:val="0"/>
                <w:sz w:val="24"/>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noWrap w:val="0"/>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349"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740" w:type="dxa"/>
            <w:tcBorders>
              <w:bottom w:val="single" w:color="auto" w:sz="4" w:space="0"/>
            </w:tcBorders>
            <w:noWrap w:val="0"/>
            <w:vAlign w:val="center"/>
          </w:tcPr>
          <w:p>
            <w:pPr>
              <w:widowControl/>
              <w:jc w:val="center"/>
              <w:rPr>
                <w:rFonts w:hint="eastAsia" w:ascii="宋体" w:hAnsi="宋体" w:eastAsia="宋体" w:cs="宋体"/>
                <w:kern w:val="0"/>
                <w:sz w:val="24"/>
                <w:lang w:val="en-US" w:eastAsia="zh-CN"/>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740" w:type="dxa"/>
            <w:noWrap w:val="0"/>
            <w:vAlign w:val="center"/>
          </w:tcPr>
          <w:p>
            <w:pPr>
              <w:widowControl/>
              <w:jc w:val="center"/>
              <w:rPr>
                <w:rFonts w:hint="eastAsia" w:ascii="宋体" w:hAnsi="宋体" w:eastAsia="宋体" w:cs="宋体"/>
                <w:kern w:val="0"/>
                <w:sz w:val="24"/>
                <w:lang w:val="en-US" w:eastAsia="zh-CN"/>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740" w:type="dxa"/>
            <w:noWrap w:val="0"/>
            <w:vAlign w:val="center"/>
          </w:tcPr>
          <w:p>
            <w:pPr>
              <w:widowControl/>
              <w:jc w:val="center"/>
              <w:rPr>
                <w:rFonts w:hint="eastAsia" w:ascii="宋体" w:hAnsi="宋体" w:eastAsia="宋体" w:cs="宋体"/>
                <w:kern w:val="0"/>
                <w:sz w:val="24"/>
                <w:lang w:val="en-US" w:eastAsia="zh-CN"/>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740" w:type="dxa"/>
            <w:noWrap w:val="0"/>
            <w:vAlign w:val="center"/>
          </w:tcPr>
          <w:p>
            <w:pPr>
              <w:widowControl/>
              <w:jc w:val="center"/>
              <w:rPr>
                <w:rFonts w:hint="eastAsia" w:ascii="宋体" w:hAnsi="宋体" w:eastAsia="宋体" w:cs="宋体"/>
                <w:kern w:val="0"/>
                <w:sz w:val="24"/>
                <w:lang w:val="en-US" w:eastAsia="zh-CN"/>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②会计人员继续教育，1分；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349"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740" w:type="dxa"/>
            <w:tcBorders>
              <w:top w:val="single" w:color="auto" w:sz="4" w:space="0"/>
            </w:tcBorders>
            <w:noWrap w:val="0"/>
            <w:vAlign w:val="top"/>
          </w:tcPr>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ind w:firstLine="200" w:firstLineChars="100"/>
              <w:jc w:val="left"/>
              <w:rPr>
                <w:rFonts w:ascii="宋体" w:hAnsi="宋体" w:cs="宋体"/>
                <w:kern w:val="0"/>
                <w:sz w:val="24"/>
              </w:rPr>
            </w:pPr>
            <w:r>
              <w:rPr>
                <w:rFonts w:hint="eastAsia" w:ascii="仿宋_GB2312" w:hAnsi="宋体" w:eastAsia="仿宋_GB2312" w:cs="宋体"/>
                <w:kern w:val="0"/>
                <w:sz w:val="20"/>
                <w:szCs w:val="20"/>
                <w:lang w:val="en-US" w:eastAsia="zh-CN"/>
              </w:rPr>
              <w:t>5.6</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349"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740" w:type="dxa"/>
            <w:noWrap w:val="0"/>
            <w:vAlign w:val="top"/>
          </w:tcPr>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ind w:firstLine="200" w:firstLineChars="100"/>
              <w:jc w:val="left"/>
              <w:rPr>
                <w:rFonts w:ascii="宋体" w:hAnsi="宋体" w:cs="宋体"/>
                <w:kern w:val="0"/>
                <w:sz w:val="24"/>
              </w:rPr>
            </w:pPr>
            <w:r>
              <w:rPr>
                <w:rFonts w:hint="eastAsia" w:ascii="仿宋_GB2312" w:hAnsi="宋体" w:eastAsia="仿宋_GB2312" w:cs="宋体"/>
                <w:kern w:val="0"/>
                <w:sz w:val="20"/>
                <w:szCs w:val="20"/>
                <w:lang w:val="en-US" w:eastAsia="zh-CN"/>
              </w:rPr>
              <w:t>13</w:t>
            </w: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349"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740" w:type="dxa"/>
            <w:noWrap w:val="0"/>
            <w:vAlign w:val="top"/>
          </w:tcPr>
          <w:p>
            <w:pPr>
              <w:widowControl/>
              <w:jc w:val="left"/>
              <w:rPr>
                <w:rFonts w:hint="eastAsia" w:ascii="宋体" w:hAnsi="宋体" w:cs="宋体"/>
                <w:kern w:val="0"/>
                <w:sz w:val="24"/>
              </w:rPr>
            </w:pPr>
            <w:r>
              <w:rPr>
                <w:rFonts w:hint="eastAsia" w:ascii="宋体" w:hAnsi="宋体" w:cs="宋体"/>
                <w:kern w:val="0"/>
                <w:sz w:val="24"/>
              </w:rPr>
              <w:t>　</w:t>
            </w: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ind w:firstLine="200" w:firstLineChars="100"/>
              <w:jc w:val="left"/>
              <w:rPr>
                <w:rFonts w:hint="eastAsia" w:ascii="宋体" w:hAnsi="宋体" w:eastAsia="宋体" w:cs="宋体"/>
                <w:kern w:val="0"/>
                <w:sz w:val="24"/>
                <w:lang w:val="en-US" w:eastAsia="zh-CN"/>
              </w:rPr>
            </w:pPr>
            <w:r>
              <w:rPr>
                <w:rFonts w:hint="eastAsia" w:ascii="仿宋_GB2312" w:hAnsi="宋体" w:eastAsia="仿宋_GB2312" w:cs="宋体"/>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349"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740" w:type="dxa"/>
            <w:noWrap w:val="0"/>
            <w:vAlign w:val="center"/>
          </w:tcPr>
          <w:p>
            <w:pPr>
              <w:widowControl/>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rPr>
              <w:t>　</w:t>
            </w: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w:t>
            </w:r>
            <w:r>
              <w:rPr>
                <w:rFonts w:hint="eastAsia" w:ascii="仿宋_GB2312" w:hAnsi="宋体" w:eastAsia="仿宋_GB2312" w:cs="宋体"/>
                <w:kern w:val="0"/>
                <w:sz w:val="20"/>
                <w:szCs w:val="20"/>
                <w:lang w:val="en-US" w:eastAsia="zh-CN"/>
              </w:rPr>
              <w:t>22</w:t>
            </w:r>
            <w:r>
              <w:rPr>
                <w:rFonts w:hint="eastAsia" w:ascii="仿宋_GB2312" w:hAnsi="宋体" w:eastAsia="仿宋_GB2312" w:cs="宋体"/>
                <w:kern w:val="0"/>
                <w:sz w:val="20"/>
                <w:szCs w:val="20"/>
              </w:rPr>
              <w:t>年行政事业单位资产报表的，每延迟一天，扣1分，扣完为止。</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740" w:type="dxa"/>
            <w:noWrap w:val="0"/>
            <w:vAlign w:val="top"/>
          </w:tcPr>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ind w:firstLine="200" w:firstLineChars="100"/>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349"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740" w:type="dxa"/>
            <w:noWrap w:val="0"/>
            <w:vAlign w:val="top"/>
          </w:tcPr>
          <w:p>
            <w:pPr>
              <w:widowControl/>
              <w:ind w:firstLine="200" w:firstLineChars="100"/>
              <w:jc w:val="left"/>
              <w:rPr>
                <w:rFonts w:hint="eastAsia" w:ascii="仿宋_GB2312" w:hAnsi="宋体" w:eastAsia="仿宋_GB2312" w:cs="宋体"/>
                <w:kern w:val="0"/>
                <w:sz w:val="20"/>
                <w:szCs w:val="20"/>
                <w:lang w:val="en-US" w:eastAsia="zh-CN"/>
              </w:rPr>
            </w:pPr>
          </w:p>
          <w:p>
            <w:pPr>
              <w:widowControl/>
              <w:ind w:firstLine="200" w:firstLineChars="100"/>
              <w:jc w:val="left"/>
              <w:rPr>
                <w:rFonts w:hint="default" w:ascii="仿宋_GB2312" w:hAnsi="宋体" w:eastAsia="仿宋_GB2312" w:cs="宋体"/>
                <w:kern w:val="0"/>
                <w:sz w:val="20"/>
                <w:szCs w:val="20"/>
                <w:lang w:val="en-US"/>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w:t>
            </w:r>
            <w:r>
              <w:rPr>
                <w:rFonts w:hint="eastAsia" w:ascii="仿宋_GB2312" w:hAnsi="宋体" w:eastAsia="仿宋_GB2312" w:cs="宋体"/>
                <w:kern w:val="0"/>
                <w:sz w:val="20"/>
                <w:szCs w:val="20"/>
                <w:lang w:val="en-US" w:eastAsia="zh-CN"/>
              </w:rPr>
              <w:t>22</w:t>
            </w:r>
            <w:r>
              <w:rPr>
                <w:rFonts w:hint="eastAsia" w:ascii="仿宋_GB2312" w:hAnsi="宋体" w:eastAsia="仿宋_GB2312" w:cs="宋体"/>
                <w:kern w:val="0"/>
                <w:sz w:val="20"/>
                <w:szCs w:val="20"/>
              </w:rPr>
              <w:t>年度财政项目预算绩效目标的，2分；④在规定时间内报送以上目标的，1分，否则不得分。</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《邵阳县财政局关于报送2017年县直部门财政项目预算绩效目标的通知》（邵财绩〔2016〕6号）</w:t>
            </w:r>
          </w:p>
          <w:p>
            <w:pPr>
              <w:widowControl/>
              <w:rPr>
                <w:rFonts w:hint="eastAsia" w:ascii="仿宋_GB2312" w:hAnsi="宋体" w:eastAsia="仿宋_GB2312" w:cs="宋体"/>
                <w:kern w:val="0"/>
                <w:sz w:val="20"/>
                <w:szCs w:val="20"/>
              </w:rPr>
            </w:pPr>
          </w:p>
        </w:tc>
        <w:tc>
          <w:tcPr>
            <w:tcW w:w="740" w:type="dxa"/>
            <w:noWrap w:val="0"/>
            <w:vAlign w:val="top"/>
          </w:tcPr>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ind w:firstLine="200" w:firstLineChars="100"/>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22</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开展2017年度已完工项目绩效自评的，2分，每少一个项目扣1分，扣完为止；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22</w:t>
            </w:r>
            <w:r>
              <w:rPr>
                <w:rFonts w:hint="eastAsia" w:ascii="仿宋_GB2312" w:hAnsi="宋体" w:eastAsia="仿宋_GB2312" w:cs="宋体"/>
                <w:kern w:val="0"/>
                <w:sz w:val="20"/>
                <w:szCs w:val="20"/>
              </w:rPr>
              <w:t>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349" w:type="dxa"/>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1.《邵阳县财政局关于做好2017年度部门整体支出绩效自评工作的通知》（邵财绩〔2017〕5号）</w:t>
            </w:r>
          </w:p>
          <w:p>
            <w:pPr>
              <w:widowControl/>
              <w:rPr>
                <w:rFonts w:hint="eastAsia" w:ascii="仿宋_GB2312" w:hAnsi="宋体" w:eastAsia="仿宋_GB2312" w:cs="宋体"/>
                <w:kern w:val="0"/>
                <w:sz w:val="20"/>
                <w:szCs w:val="20"/>
              </w:rPr>
            </w:pPr>
          </w:p>
        </w:tc>
        <w:tc>
          <w:tcPr>
            <w:tcW w:w="740" w:type="dxa"/>
            <w:noWrap w:val="0"/>
            <w:vAlign w:val="top"/>
          </w:tcPr>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jc w:val="left"/>
              <w:rPr>
                <w:rFonts w:hint="eastAsia" w:ascii="仿宋_GB2312" w:hAnsi="宋体" w:eastAsia="仿宋_GB2312" w:cs="宋体"/>
                <w:kern w:val="0"/>
                <w:sz w:val="20"/>
                <w:szCs w:val="20"/>
                <w:lang w:val="en-US" w:eastAsia="zh-CN"/>
              </w:rPr>
            </w:pPr>
          </w:p>
          <w:p>
            <w:pPr>
              <w:widowControl/>
              <w:ind w:firstLine="200" w:firstLineChars="100"/>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22</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349" w:type="dxa"/>
            <w:noWrap w:val="0"/>
            <w:vAlign w:val="center"/>
          </w:tcPr>
          <w:p>
            <w:pPr>
              <w:rPr>
                <w:rFonts w:hint="eastAsia" w:ascii="仿宋_GB2312" w:hAnsi="宋体" w:eastAsia="仿宋_GB2312" w:cs="宋体"/>
                <w:kern w:val="0"/>
                <w:sz w:val="20"/>
                <w:szCs w:val="20"/>
              </w:rPr>
            </w:pPr>
          </w:p>
        </w:tc>
        <w:tc>
          <w:tcPr>
            <w:tcW w:w="740" w:type="dxa"/>
            <w:noWrap w:val="0"/>
            <w:vAlign w:val="top"/>
          </w:tcPr>
          <w:p>
            <w:pPr>
              <w:widowControl/>
              <w:ind w:firstLine="200" w:firstLineChars="100"/>
              <w:jc w:val="left"/>
              <w:rPr>
                <w:rFonts w:hint="eastAsia" w:ascii="仿宋_GB2312" w:hAnsi="宋体" w:eastAsia="仿宋_GB2312" w:cs="宋体"/>
                <w:kern w:val="0"/>
                <w:sz w:val="20"/>
                <w:szCs w:val="20"/>
                <w:lang w:val="en-US" w:eastAsia="zh-CN"/>
              </w:rPr>
            </w:pPr>
          </w:p>
          <w:p>
            <w:pPr>
              <w:widowControl/>
              <w:ind w:firstLine="200" w:firstLineChars="100"/>
              <w:jc w:val="left"/>
              <w:rPr>
                <w:rFonts w:hint="eastAsia" w:ascii="仿宋_GB2312" w:hAnsi="宋体" w:eastAsia="仿宋_GB2312" w:cs="宋体"/>
                <w:kern w:val="0"/>
                <w:sz w:val="20"/>
                <w:szCs w:val="20"/>
                <w:lang w:val="en-US" w:eastAsia="zh-CN"/>
              </w:rPr>
            </w:pPr>
          </w:p>
          <w:p>
            <w:pPr>
              <w:widowControl/>
              <w:ind w:firstLine="200" w:firstLineChars="100"/>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349"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740"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w:t>
            </w:r>
          </w:p>
          <w:p>
            <w:pPr>
              <w:widowControl/>
              <w:jc w:val="left"/>
              <w:rPr>
                <w:rFonts w:hint="eastAsia" w:ascii="仿宋_GB2312" w:hAnsi="宋体" w:eastAsia="仿宋_GB2312" w:cs="宋体"/>
                <w:kern w:val="0"/>
                <w:sz w:val="20"/>
                <w:szCs w:val="20"/>
              </w:rPr>
            </w:pPr>
          </w:p>
          <w:p>
            <w:pPr>
              <w:widowControl/>
              <w:ind w:firstLine="200" w:firstLineChars="100"/>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349" w:type="dxa"/>
            <w:noWrap w:val="0"/>
            <w:vAlign w:val="center"/>
          </w:tcPr>
          <w:p>
            <w:pPr>
              <w:autoSpaceDN w:val="0"/>
              <w:jc w:val="left"/>
              <w:textAlignment w:val="center"/>
              <w:rPr>
                <w:rFonts w:hint="eastAsia" w:ascii="仿宋_GB2312" w:hAnsi="宋体" w:eastAsia="仿宋_GB2312" w:cs="宋体"/>
                <w:kern w:val="0"/>
                <w:sz w:val="20"/>
                <w:szCs w:val="20"/>
              </w:rPr>
            </w:pPr>
          </w:p>
        </w:tc>
        <w:tc>
          <w:tcPr>
            <w:tcW w:w="740" w:type="dxa"/>
            <w:noWrap w:val="0"/>
            <w:vAlign w:val="top"/>
          </w:tcPr>
          <w:p>
            <w:pPr>
              <w:jc w:val="left"/>
              <w:rPr>
                <w:rFonts w:hint="eastAsia" w:ascii="仿宋_GB2312" w:hAnsi="宋体" w:eastAsia="仿宋_GB2312" w:cs="宋体"/>
                <w:kern w:val="0"/>
                <w:sz w:val="20"/>
                <w:szCs w:val="20"/>
                <w:lang w:val="en-US" w:eastAsia="zh-CN"/>
              </w:rPr>
            </w:pPr>
          </w:p>
          <w:p>
            <w:pPr>
              <w:ind w:firstLine="200" w:firstLineChars="100"/>
              <w:jc w:val="left"/>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467"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w:t>
            </w:r>
            <w:r>
              <w:rPr>
                <w:rFonts w:hint="eastAsia" w:ascii="仿宋_GB2312" w:hAnsi="宋体" w:eastAsia="仿宋_GB2312" w:cs="宋体"/>
                <w:kern w:val="0"/>
                <w:sz w:val="20"/>
                <w:szCs w:val="20"/>
                <w:lang w:val="en-US" w:eastAsia="zh-CN"/>
              </w:rPr>
              <w:t>22</w:t>
            </w:r>
            <w:r>
              <w:rPr>
                <w:rFonts w:hint="eastAsia" w:ascii="仿宋_GB2312" w:hAnsi="宋体" w:eastAsia="仿宋_GB2312" w:cs="宋体"/>
                <w:kern w:val="0"/>
                <w:sz w:val="20"/>
                <w:szCs w:val="20"/>
              </w:rPr>
              <w:t>年度部门整体支出绩效目标设立情况有选择的进行评价。</w:t>
            </w:r>
          </w:p>
        </w:tc>
        <w:tc>
          <w:tcPr>
            <w:tcW w:w="740"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3</w:t>
            </w: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467"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740" w:type="dxa"/>
            <w:vMerge w:val="continue"/>
            <w:noWrap w:val="0"/>
            <w:vAlign w:val="center"/>
          </w:tcPr>
          <w:p>
            <w:pPr>
              <w:widowControl/>
              <w:jc w:val="left"/>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467"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740" w:type="dxa"/>
            <w:vMerge w:val="continue"/>
            <w:noWrap w:val="0"/>
            <w:vAlign w:val="center"/>
          </w:tcPr>
          <w:p>
            <w:pPr>
              <w:widowControl/>
              <w:jc w:val="left"/>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349"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740" w:type="dxa"/>
            <w:noWrap w:val="0"/>
            <w:vAlign w:val="top"/>
          </w:tcPr>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lang w:val="en-US" w:eastAsia="zh-CN"/>
              </w:rPr>
            </w:pP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452" w:type="dxa"/>
            <w:gridSpan w:val="5"/>
            <w:noWrap w:val="0"/>
            <w:vAlign w:val="center"/>
          </w:tcPr>
          <w:p>
            <w:pPr>
              <w:widowControl/>
              <w:rPr>
                <w:rFonts w:hint="eastAsia" w:ascii="仿宋_GB2312" w:hAnsi="宋体" w:eastAsia="仿宋_GB2312" w:cs="宋体"/>
                <w:kern w:val="0"/>
                <w:sz w:val="20"/>
                <w:szCs w:val="20"/>
              </w:rPr>
            </w:pPr>
          </w:p>
        </w:tc>
        <w:tc>
          <w:tcPr>
            <w:tcW w:w="740" w:type="dxa"/>
            <w:noWrap w:val="0"/>
            <w:vAlign w:val="top"/>
          </w:tcPr>
          <w:p>
            <w:pPr>
              <w:widowControl/>
              <w:jc w:val="left"/>
              <w:rPr>
                <w:rFonts w:hint="eastAsia" w:ascii="仿宋_GB2312" w:hAnsi="宋体" w:eastAsia="仿宋_GB2312" w:cs="宋体"/>
                <w:kern w:val="0"/>
                <w:sz w:val="20"/>
                <w:szCs w:val="20"/>
                <w:lang w:val="en-US" w:eastAsia="zh-CN"/>
              </w:rPr>
            </w:pPr>
          </w:p>
          <w:p>
            <w:pPr>
              <w:widowControl/>
              <w:jc w:val="left"/>
              <w:rPr>
                <w:rFonts w:hint="default" w:ascii="宋体" w:hAnsi="宋体" w:eastAsia="宋体" w:cs="宋体"/>
                <w:kern w:val="0"/>
                <w:sz w:val="24"/>
                <w:lang w:val="en-US" w:eastAsia="zh-CN"/>
              </w:rPr>
            </w:pPr>
            <w:r>
              <w:rPr>
                <w:rFonts w:hint="eastAsia" w:ascii="仿宋_GB2312" w:hAnsi="宋体" w:eastAsia="仿宋_GB2312" w:cs="宋体"/>
                <w:kern w:val="0"/>
                <w:sz w:val="20"/>
                <w:szCs w:val="20"/>
                <w:lang w:val="en-US" w:eastAsia="zh-CN"/>
              </w:rPr>
              <w:t>97.6</w:t>
            </w:r>
          </w:p>
        </w:tc>
      </w:tr>
    </w:tbl>
    <w:p>
      <w:pPr>
        <w:spacing w:line="600" w:lineRule="exact"/>
        <w:rPr>
          <w:rFonts w:ascii="宋体" w:hAnsi="宋体" w:cs="宋体"/>
          <w:kern w:val="0"/>
          <w:sz w:val="32"/>
          <w:szCs w:val="32"/>
        </w:rPr>
      </w:pPr>
    </w:p>
    <w:p>
      <w:pPr>
        <w:adjustRightInd w:val="0"/>
        <w:spacing w:line="600" w:lineRule="exact"/>
        <w:ind w:right="641"/>
        <w:rPr>
          <w:rFonts w:hint="eastAsia" w:ascii="黑体" w:eastAsia="黑体"/>
          <w:sz w:val="32"/>
          <w:szCs w:val="32"/>
        </w:rPr>
        <w:sectPr>
          <w:footerReference r:id="rId3" w:type="default"/>
          <w:footerReference r:id="rId4" w:type="even"/>
          <w:pgSz w:w="11905" w:h="16837"/>
          <w:pgMar w:top="1418" w:right="1418" w:bottom="1418" w:left="1418" w:header="0" w:footer="0" w:gutter="0"/>
          <w:pgNumType w:fmt="numberInDash" w:start="1"/>
          <w:cols w:space="720" w:num="1"/>
          <w:docGrid w:linePitch="636" w:charSpace="20838"/>
        </w:sectPr>
      </w:pPr>
    </w:p>
    <w:p>
      <w:pPr>
        <w:adjustRightInd w:val="0"/>
        <w:spacing w:line="600" w:lineRule="exact"/>
        <w:ind w:right="641"/>
        <w:rPr>
          <w:rFonts w:hint="eastAsia" w:ascii="黑体" w:eastAsia="黑体"/>
          <w:sz w:val="32"/>
          <w:szCs w:val="32"/>
        </w:rPr>
      </w:pPr>
      <w:r>
        <w:rPr>
          <w:rFonts w:hint="eastAsia" w:ascii="黑体" w:eastAsia="黑体"/>
          <w:sz w:val="32"/>
          <w:szCs w:val="32"/>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val="en-US" w:eastAsia="zh-CN"/>
        </w:rPr>
        <w:t>水利局</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jc w:val="center"/>
        <w:rPr>
          <w:rFonts w:eastAsia="楷体_GB2312"/>
          <w:sz w:val="32"/>
          <w:szCs w:val="32"/>
        </w:rPr>
      </w:pPr>
    </w:p>
    <w:p>
      <w:pPr>
        <w:adjustRightInd w:val="0"/>
        <w:spacing w:line="600" w:lineRule="exact"/>
        <w:ind w:right="641"/>
        <w:rPr>
          <w:rFonts w:eastAsia="仿宋_GB2312"/>
          <w:sz w:val="32"/>
          <w:szCs w:val="32"/>
        </w:rPr>
      </w:pP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w:t>
      </w:r>
      <w:r>
        <w:rPr>
          <w:rFonts w:hint="eastAsia" w:eastAsia="黑体"/>
          <w:sz w:val="32"/>
          <w:szCs w:val="32"/>
        </w:rPr>
        <w:t>部门</w:t>
      </w:r>
      <w:r>
        <w:rPr>
          <w:rFonts w:eastAsia="黑体"/>
          <w:sz w:val="32"/>
          <w:szCs w:val="32"/>
        </w:rPr>
        <w:t>概况</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line="600" w:lineRule="exact"/>
        <w:ind w:firstLine="643"/>
        <w:textAlignment w:val="auto"/>
        <w:rPr>
          <w:rFonts w:hint="eastAsia" w:ascii="仿宋_GB2312" w:hAnsi="仿宋_GB2312" w:eastAsia="仿宋_GB2312" w:cs="仿宋_GB2312"/>
          <w:sz w:val="32"/>
          <w:szCs w:val="32"/>
        </w:rPr>
      </w:pPr>
      <w:r>
        <w:rPr>
          <w:rFonts w:ascii="仿宋_GB2312" w:hAnsi="方正大标宋简体" w:eastAsia="仿宋_GB2312"/>
          <w:sz w:val="32"/>
          <w:szCs w:val="32"/>
        </w:rPr>
        <w:t xml:space="preserve">   </w:t>
      </w:r>
      <w:r>
        <w:rPr>
          <w:rFonts w:hint="eastAsia" w:ascii="仿宋_GB2312" w:hAnsi="仿宋_GB2312" w:eastAsia="仿宋_GB2312" w:cs="仿宋_GB2312"/>
          <w:sz w:val="32"/>
          <w:szCs w:val="32"/>
          <w:lang w:eastAsia="zh-CN"/>
        </w:rPr>
        <w:t>根据《中共湖南省委办公厅湖南省人民政府办公厅关于印发邵阳市县区机构改革方案的通知》（湘办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根据县委、县人民政府《关于印发＜邵阳县</w:t>
      </w:r>
      <w:r>
        <w:rPr>
          <w:rFonts w:hint="eastAsia" w:ascii="仿宋_GB2312" w:hAnsi="仿宋_GB2312" w:eastAsia="仿宋_GB2312" w:cs="仿宋_GB2312"/>
          <w:sz w:val="32"/>
          <w:szCs w:val="32"/>
          <w:lang w:eastAsia="zh-CN"/>
        </w:rPr>
        <w:t>水利局职能配置、内设机</w:t>
      </w:r>
      <w:r>
        <w:rPr>
          <w:rFonts w:hint="eastAsia" w:ascii="仿宋_GB2312" w:hAnsi="仿宋_GB2312" w:eastAsia="仿宋_GB2312" w:cs="仿宋_GB2312"/>
          <w:sz w:val="32"/>
          <w:szCs w:val="32"/>
        </w:rPr>
        <w:t>构</w:t>
      </w:r>
      <w:r>
        <w:rPr>
          <w:rFonts w:hint="eastAsia" w:ascii="仿宋_GB2312" w:hAnsi="仿宋_GB2312" w:eastAsia="仿宋_GB2312" w:cs="仿宋_GB2312"/>
          <w:sz w:val="32"/>
          <w:szCs w:val="32"/>
          <w:lang w:eastAsia="zh-CN"/>
        </w:rPr>
        <w:t>和人员编制规定</w:t>
      </w:r>
      <w:r>
        <w:rPr>
          <w:rFonts w:hint="eastAsia" w:ascii="仿宋_GB2312" w:hAnsi="仿宋_GB2312" w:eastAsia="仿宋_GB2312" w:cs="仿宋_GB2312"/>
          <w:sz w:val="32"/>
          <w:szCs w:val="32"/>
        </w:rPr>
        <w:t>＞的通知（邵</w:t>
      </w:r>
      <w:r>
        <w:rPr>
          <w:rFonts w:hint="eastAsia" w:ascii="仿宋_GB2312" w:hAnsi="仿宋_GB2312" w:eastAsia="仿宋_GB2312" w:cs="仿宋_GB2312"/>
          <w:sz w:val="32"/>
          <w:szCs w:val="32"/>
          <w:lang w:eastAsia="zh-CN"/>
        </w:rPr>
        <w:t>办文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号）的精神。</w:t>
      </w:r>
      <w:r>
        <w:rPr>
          <w:rFonts w:hint="eastAsia" w:ascii="仿宋_GB2312" w:hAnsi="仿宋_GB2312" w:eastAsia="仿宋_GB2312" w:cs="仿宋_GB2312"/>
          <w:sz w:val="32"/>
          <w:szCs w:val="32"/>
          <w:lang w:val="en-US" w:eastAsia="zh-CN"/>
        </w:rPr>
        <w:t>邵阳县水利局</w:t>
      </w:r>
      <w:r>
        <w:rPr>
          <w:rFonts w:hint="eastAsia" w:ascii="仿宋_GB2312" w:hAnsi="仿宋_GB2312" w:eastAsia="仿宋_GB2312" w:cs="仿宋_GB2312"/>
          <w:sz w:val="32"/>
          <w:szCs w:val="32"/>
          <w:lang w:eastAsia="zh-CN"/>
        </w:rPr>
        <w:t>是县政府工作部门，为正科级。</w:t>
      </w:r>
      <w:r>
        <w:rPr>
          <w:rFonts w:hint="eastAsia" w:ascii="仿宋_GB2312" w:hAnsi="仿宋_GB2312" w:eastAsia="仿宋_GB2312" w:cs="仿宋_GB2312"/>
          <w:sz w:val="32"/>
          <w:szCs w:val="32"/>
        </w:rPr>
        <w:t>县水利局贯彻落实党中央关于水利工作的方针政策和决策部署，全面落实省委、市委和县委关于水利工作的部署要求，在履行职责过程中坚持和加强党对水利工作的集中统一领导。主要职责是：</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（一）负责保障水资源的合理开发利用。拟订水利政策和规划，组织编制全县水资源规划、县确定的重要江河流域综合规划、防洪规划等重大水利规划。</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生活、生产经营和生态环境用水的统筹和保障。组织实施最严格水资源管理制度，实施水资源的统一监督管理，拟订全县和跨区域水中长期供求规划、水量分配方案并监督实施。负责重要流域、区域以及重点调水工程的水资源调度。组织实施取水许可、水资源论证和防洪论证制度，指导开展水资源有偿使用工作。指导全县水利行业供水工作。</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规定制定水利工程建设和运行管理有关制度并组织实施，负责提出水利固定资产投资规模、方向、具体安排建议并组织指导实施，按县政府规定权限审批、核准规划内和年度计划规模内固定资产投资项目，提出水利资金安排建议并负责项目实施的监督管理。</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（四）负责水资源保护工作。组织编制实施水资源保护规划。负责饮用水水源保护有关工作。负责地下水开发利用、地下水资源管理保护。</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（五）负责节约用水工作。拟订节约用水政策，组织编制节约用水规划并监督实施，组织制定有关标准。组织实施用水总量控制等管理制度，指导和推动节水型社会建设工作。</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水利设施、水域及其岸线的管理、保护与综合利用。指导江河湖泊及河口的治理、开发和保护。指导江河和湖泊扣水生态保护与修复、江河和湖泊生态流量水量管理以及河湖水系连通工作。承担河长制组织实施具体工作。</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（七）指导监督水利工程建设与运行管理。组织指导水利基础设施网络建设和运行管理。指导水利建设市场的监督管理，组织实施水利工程建设的监督。</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（八）负责水土保持工作。拟订水土保持规划并监督实施，组织实施水土流失的综合防治、监测预报并定期公告。负责建设顼目水土保持监督管理工作，指导重点水土保持建设项目的实施。</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作。</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水利工程移民管理工作。拟订大中型水库移民有关政策并监督实施，组织实施水利工程移民安置验收、监督评估等制度。指导监督水库移民后期扶持政策的实施。负责管理大中型水库移民资金。协调推动水库移民对口支援等工作。</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（十一）指导协调涉水违法事件的查处，协调跨乡镇水事纠纷，指导水政监察和水行政执法。依法负责水利行业安全生产工作，组织指导水库、水电站大坝等水利工程设施的安全监管。</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（十二）开展水利科技和外事工作。监督实施水利行业的地方技术标准、规程规范，组织开展水利行业质量监督工作。</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落实综合防灾减灾规划相关要求，组织编制洪水干旱灾害防治规划和防护标准并指导实施。会同县水文局组织编制重要江河湖泊和重要水工程的防御洪水抗御旱灾调度及应急水量调度方案，按程序报批并组织实施。会同县水文局承担防御洪水应急抢险的技术支撑工作。承担台风防御期间重要水工程调度工作。</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（十四）完成县委、县政府交办的其他任务。</w:t>
      </w:r>
    </w:p>
    <w:p>
      <w:pPr>
        <w:keepNext w:val="0"/>
        <w:keepLines w:val="0"/>
        <w:pageBreakBefore w:val="0"/>
        <w:kinsoku/>
        <w:wordWrap/>
        <w:overflowPunct/>
        <w:topLinePunct w:val="0"/>
        <w:autoSpaceDE/>
        <w:autoSpaceDN/>
        <w:bidi w:val="0"/>
        <w:adjustRightIn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职能转变。县水利局应切实加强水资源合理利用、优化配置和节约保护。坚持节水优先，从增加供给转向更加重视需求管理，严格控制用水总量和提高用水效率。坚持保护优先，加强水资源、水域和水利工程的管理保护，维护江河健康美丽。坚持统筹兼顾，保障合理用水需求和水资源的可持续利用，为经济社会发展提供水安全保障。</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600" w:lineRule="exact"/>
        <w:textAlignment w:val="auto"/>
        <w:rPr>
          <w:rFonts w:ascii="仿宋_GB2312" w:hAnsi="宋体" w:eastAsia="仿宋_GB2312"/>
          <w:color w:val="FF0000"/>
          <w:sz w:val="32"/>
          <w:szCs w:val="32"/>
        </w:rPr>
      </w:pPr>
    </w:p>
    <w:p>
      <w:pPr>
        <w:keepNext w:val="0"/>
        <w:keepLines w:val="0"/>
        <w:pageBreakBefore w:val="0"/>
        <w:kinsoku/>
        <w:wordWrap/>
        <w:overflowPunct/>
        <w:topLinePunct w:val="0"/>
        <w:autoSpaceDE/>
        <w:autoSpaceDN/>
        <w:bidi w:val="0"/>
        <w:spacing w:beforeAutospacing="0" w:line="600" w:lineRule="exact"/>
        <w:ind w:firstLine="643" w:firstLineChars="200"/>
        <w:textAlignment w:val="auto"/>
        <w:rPr>
          <w:rFonts w:ascii="黑体" w:hAnsi="方正大标宋简体" w:eastAsia="黑体"/>
          <w:b/>
          <w:sz w:val="32"/>
          <w:szCs w:val="32"/>
        </w:rPr>
      </w:pPr>
      <w:r>
        <w:rPr>
          <w:rFonts w:hint="eastAsia" w:ascii="黑体" w:hAnsi="方正大标宋简体" w:eastAsia="黑体"/>
          <w:b/>
          <w:sz w:val="32"/>
          <w:szCs w:val="32"/>
        </w:rPr>
        <w:t>二、部门预算单位构成</w:t>
      </w:r>
    </w:p>
    <w:p>
      <w:pPr>
        <w:keepNext w:val="0"/>
        <w:keepLines w:val="0"/>
        <w:pageBreakBefore w:val="0"/>
        <w:kinsoku/>
        <w:wordWrap/>
        <w:overflowPunct/>
        <w:topLinePunct w:val="0"/>
        <w:autoSpaceDE/>
        <w:autoSpaceDN/>
        <w:bidi w:val="0"/>
        <w:spacing w:beforeAutospacing="0" w:line="600" w:lineRule="exact"/>
        <w:textAlignment w:val="auto"/>
        <w:rPr>
          <w:rFonts w:hint="eastAsia" w:ascii="Calibri" w:hAnsi="Calibri" w:eastAsia="仿宋_GB2312" w:cs="Times New Roman"/>
          <w:sz w:val="32"/>
          <w:szCs w:val="32"/>
        </w:rPr>
      </w:pPr>
      <w:r>
        <w:rPr>
          <w:rFonts w:ascii="仿宋_GB2312" w:hAnsi="方正大标宋简体" w:eastAsia="仿宋_GB2312"/>
          <w:sz w:val="32"/>
          <w:szCs w:val="32"/>
        </w:rPr>
        <w:t xml:space="preserve">  </w:t>
      </w:r>
      <w:r>
        <w:rPr>
          <w:rFonts w:hint="eastAsia" w:ascii="Calibri" w:hAnsi="Calibri" w:eastAsia="仿宋_GB2312" w:cs="Times New Roman"/>
          <w:sz w:val="32"/>
          <w:szCs w:val="32"/>
        </w:rPr>
        <w:t xml:space="preserve">  </w:t>
      </w:r>
      <w:r>
        <w:rPr>
          <w:rFonts w:hint="eastAsia" w:ascii="Calibri" w:hAnsi="Calibri" w:eastAsia="仿宋_GB2312" w:cs="Times New Roman"/>
          <w:sz w:val="32"/>
          <w:szCs w:val="32"/>
          <w:lang w:val="en-US" w:eastAsia="zh-CN"/>
        </w:rPr>
        <w:t>水利局</w:t>
      </w:r>
      <w:r>
        <w:rPr>
          <w:rFonts w:hint="eastAsia" w:ascii="Calibri" w:hAnsi="Calibri" w:eastAsia="仿宋_GB2312" w:cs="Times New Roman"/>
          <w:sz w:val="32"/>
          <w:szCs w:val="32"/>
        </w:rPr>
        <w:t>预算包括局机关本级预算、</w:t>
      </w:r>
      <w:r>
        <w:rPr>
          <w:rFonts w:hint="eastAsia" w:ascii="Calibri" w:hAnsi="Calibri" w:eastAsia="仿宋_GB2312" w:cs="Times New Roman"/>
          <w:sz w:val="32"/>
          <w:szCs w:val="32"/>
          <w:lang w:val="en-US" w:eastAsia="zh-CN"/>
        </w:rPr>
        <w:t>二级机构、中型水管单位。机关本级</w:t>
      </w:r>
      <w:r>
        <w:rPr>
          <w:rFonts w:hint="eastAsia" w:ascii="Calibri" w:hAnsi="Calibri" w:eastAsia="仿宋_GB2312" w:cs="Times New Roman"/>
          <w:sz w:val="32"/>
          <w:szCs w:val="32"/>
        </w:rPr>
        <w:t>下设办公室、</w:t>
      </w:r>
      <w:r>
        <w:rPr>
          <w:rFonts w:hint="eastAsia" w:ascii="Calibri" w:hAnsi="Calibri" w:eastAsia="仿宋_GB2312" w:cs="Times New Roman"/>
          <w:sz w:val="32"/>
          <w:szCs w:val="32"/>
          <w:lang w:eastAsia="zh-CN"/>
        </w:rPr>
        <w:t>政工</w:t>
      </w:r>
      <w:r>
        <w:rPr>
          <w:rFonts w:hint="eastAsia" w:ascii="Calibri" w:hAnsi="Calibri" w:eastAsia="仿宋_GB2312" w:cs="Times New Roman"/>
          <w:sz w:val="32"/>
          <w:szCs w:val="32"/>
        </w:rPr>
        <w:t>股、财务股、水资源股（加挂县节约用水办公室牌子）、农村水利水电与水利工程建设股（加挂水库移民股牌子）。政策法规与安全监督股</w:t>
      </w:r>
      <w:r>
        <w:rPr>
          <w:rFonts w:hint="eastAsia" w:ascii="Calibri" w:hAnsi="Calibri" w:eastAsia="仿宋_GB2312" w:cs="Times New Roman"/>
          <w:sz w:val="32"/>
          <w:szCs w:val="32"/>
          <w:lang w:val="en-US" w:eastAsia="zh-CN"/>
        </w:rPr>
        <w:t>,</w:t>
      </w:r>
      <w:r>
        <w:rPr>
          <w:rFonts w:hint="eastAsia" w:ascii="Calibri" w:hAnsi="Calibri" w:eastAsia="仿宋_GB2312" w:cs="Times New Roman"/>
          <w:sz w:val="32"/>
          <w:szCs w:val="32"/>
        </w:rPr>
        <w:t>水土保持股（加挂水旱灾害防御股牌子）河湖管理股（加挂县河长制办公室牌子）等</w:t>
      </w:r>
      <w:r>
        <w:rPr>
          <w:rFonts w:hint="eastAsia" w:ascii="Calibri" w:hAnsi="Calibri" w:eastAsia="仿宋_GB2312" w:cs="Times New Roman"/>
          <w:sz w:val="32"/>
          <w:szCs w:val="32"/>
          <w:lang w:val="en-US" w:eastAsia="zh-CN"/>
        </w:rPr>
        <w:t>8</w:t>
      </w:r>
      <w:r>
        <w:rPr>
          <w:rFonts w:hint="eastAsia" w:ascii="Calibri" w:hAnsi="Calibri" w:eastAsia="仿宋_GB2312" w:cs="Times New Roman"/>
          <w:sz w:val="32"/>
          <w:szCs w:val="32"/>
        </w:rPr>
        <w:t>个股室</w:t>
      </w:r>
      <w:r>
        <w:rPr>
          <w:rFonts w:hint="eastAsia" w:ascii="Calibri" w:hAnsi="Calibri" w:eastAsia="仿宋_GB2312" w:cs="Times New Roman"/>
          <w:sz w:val="32"/>
          <w:szCs w:val="32"/>
          <w:lang w:val="en-US" w:eastAsia="zh-CN"/>
        </w:rPr>
        <w:t>。</w:t>
      </w:r>
      <w:r>
        <w:rPr>
          <w:rFonts w:hint="eastAsia" w:ascii="Calibri" w:hAnsi="Calibri" w:eastAsia="仿宋_GB2312" w:cs="Times New Roman"/>
          <w:sz w:val="32"/>
          <w:szCs w:val="32"/>
        </w:rPr>
        <w:t>农村</w:t>
      </w:r>
      <w:r>
        <w:rPr>
          <w:rFonts w:hint="eastAsia" w:ascii="Calibri" w:hAnsi="Calibri" w:eastAsia="仿宋_GB2312" w:cs="Times New Roman"/>
          <w:sz w:val="32"/>
          <w:szCs w:val="32"/>
          <w:lang w:val="en-US" w:eastAsia="zh-CN"/>
        </w:rPr>
        <w:t>安全供水站</w:t>
      </w:r>
      <w:r>
        <w:rPr>
          <w:rFonts w:hint="eastAsia" w:ascii="Calibri" w:hAnsi="Calibri" w:eastAsia="仿宋_GB2312" w:cs="Times New Roman"/>
          <w:sz w:val="32"/>
          <w:szCs w:val="32"/>
        </w:rPr>
        <w:t>、科教站、征稽办、六管所等</w:t>
      </w:r>
      <w:r>
        <w:rPr>
          <w:rFonts w:hint="eastAsia" w:ascii="Calibri" w:hAnsi="Calibri" w:eastAsia="仿宋_GB2312" w:cs="Times New Roman"/>
          <w:sz w:val="32"/>
          <w:szCs w:val="32"/>
          <w:lang w:val="en-US" w:eastAsia="zh-CN"/>
        </w:rPr>
        <w:t>4</w:t>
      </w:r>
      <w:r>
        <w:rPr>
          <w:rFonts w:hint="eastAsia" w:ascii="Calibri" w:hAnsi="Calibri" w:eastAsia="仿宋_GB2312" w:cs="Times New Roman"/>
          <w:sz w:val="32"/>
          <w:szCs w:val="32"/>
        </w:rPr>
        <w:t>个二级机构</w:t>
      </w:r>
      <w:r>
        <w:rPr>
          <w:rFonts w:hint="eastAsia" w:ascii="Calibri" w:hAnsi="Calibri" w:eastAsia="仿宋_GB2312" w:cs="Times New Roman"/>
          <w:sz w:val="32"/>
          <w:szCs w:val="32"/>
          <w:lang w:eastAsia="zh-CN"/>
        </w:rPr>
        <w:t>，</w:t>
      </w:r>
      <w:r>
        <w:rPr>
          <w:rFonts w:hint="eastAsia" w:ascii="Calibri" w:hAnsi="Calibri" w:eastAsia="仿宋_GB2312" w:cs="Times New Roman"/>
          <w:sz w:val="32"/>
          <w:szCs w:val="32"/>
          <w:lang w:val="en-US" w:eastAsia="zh-CN"/>
        </w:rPr>
        <w:t>张家冲水库管理所、金江水库管理所、黑冲水库管理所、东方红水轮泵站、向阳水轮泵站、活水坑电灌站等6个中型水管单位。</w:t>
      </w:r>
      <w:r>
        <w:rPr>
          <w:rFonts w:hint="eastAsia" w:ascii="Calibri" w:hAnsi="Calibri" w:eastAsia="仿宋_GB2312" w:cs="Times New Roman"/>
          <w:sz w:val="32"/>
          <w:szCs w:val="32"/>
        </w:rPr>
        <w:t>20</w:t>
      </w:r>
      <w:r>
        <w:rPr>
          <w:rFonts w:hint="eastAsia" w:ascii="Calibri" w:hAnsi="Calibri" w:eastAsia="仿宋_GB2312" w:cs="Times New Roman"/>
          <w:sz w:val="32"/>
          <w:szCs w:val="32"/>
          <w:lang w:val="en-US" w:eastAsia="zh-CN"/>
        </w:rPr>
        <w:t>2</w:t>
      </w:r>
      <w:r>
        <w:rPr>
          <w:rFonts w:hint="eastAsia" w:eastAsia="仿宋_GB2312" w:cs="Times New Roman"/>
          <w:sz w:val="32"/>
          <w:szCs w:val="32"/>
          <w:lang w:val="en-US" w:eastAsia="zh-CN"/>
        </w:rPr>
        <w:t>2</w:t>
      </w:r>
      <w:r>
        <w:rPr>
          <w:rFonts w:hint="eastAsia" w:ascii="Calibri" w:hAnsi="Calibri" w:eastAsia="仿宋_GB2312" w:cs="Times New Roman"/>
          <w:sz w:val="32"/>
          <w:szCs w:val="32"/>
        </w:rPr>
        <w:t>年</w:t>
      </w:r>
      <w:r>
        <w:rPr>
          <w:rFonts w:hint="eastAsia" w:ascii="Calibri" w:hAnsi="Calibri" w:eastAsia="仿宋_GB2312" w:cs="Times New Roman"/>
          <w:sz w:val="32"/>
          <w:szCs w:val="32"/>
          <w:lang w:val="en-US" w:eastAsia="zh-CN"/>
        </w:rPr>
        <w:t>局机关</w:t>
      </w:r>
      <w:r>
        <w:rPr>
          <w:rFonts w:hint="eastAsia" w:ascii="Calibri" w:hAnsi="Calibri" w:eastAsia="仿宋_GB2312" w:cs="Times New Roman"/>
          <w:sz w:val="32"/>
          <w:szCs w:val="32"/>
        </w:rPr>
        <w:t>共有在职人员</w:t>
      </w:r>
      <w:r>
        <w:rPr>
          <w:rFonts w:hint="eastAsia" w:eastAsia="仿宋_GB2312" w:cs="Times New Roman"/>
          <w:sz w:val="32"/>
          <w:szCs w:val="32"/>
          <w:lang w:val="en-US" w:eastAsia="zh-CN"/>
        </w:rPr>
        <w:t>74</w:t>
      </w:r>
      <w:r>
        <w:rPr>
          <w:rFonts w:hint="eastAsia" w:ascii="Calibri" w:hAnsi="Calibri" w:eastAsia="仿宋_GB2312" w:cs="Times New Roman"/>
          <w:sz w:val="32"/>
          <w:szCs w:val="32"/>
        </w:rPr>
        <w:t>人</w:t>
      </w:r>
      <w:r>
        <w:rPr>
          <w:rFonts w:hint="eastAsia" w:eastAsia="仿宋_GB2312" w:cs="Times New Roman"/>
          <w:sz w:val="32"/>
          <w:szCs w:val="32"/>
          <w:lang w:eastAsia="zh-CN"/>
        </w:rPr>
        <w:t>，</w:t>
      </w:r>
      <w:r>
        <w:rPr>
          <w:rFonts w:hint="eastAsia" w:ascii="Calibri" w:hAnsi="Calibri" w:eastAsia="仿宋_GB2312" w:cs="Times New Roman"/>
          <w:sz w:val="32"/>
          <w:szCs w:val="32"/>
        </w:rPr>
        <w:t>6个中型水管单位</w:t>
      </w:r>
      <w:r>
        <w:rPr>
          <w:rFonts w:hint="eastAsia" w:ascii="Calibri" w:hAnsi="Calibri" w:eastAsia="仿宋_GB2312" w:cs="Times New Roman"/>
          <w:sz w:val="32"/>
          <w:szCs w:val="32"/>
          <w:lang w:val="en-US" w:eastAsia="zh-CN"/>
        </w:rPr>
        <w:t>在职</w:t>
      </w:r>
      <w:r>
        <w:rPr>
          <w:rFonts w:hint="eastAsia" w:eastAsia="仿宋_GB2312" w:cs="Times New Roman"/>
          <w:sz w:val="32"/>
          <w:szCs w:val="32"/>
          <w:lang w:val="en-US" w:eastAsia="zh-CN"/>
        </w:rPr>
        <w:t>70</w:t>
      </w:r>
      <w:r>
        <w:rPr>
          <w:rFonts w:hint="eastAsia" w:ascii="Calibri" w:hAnsi="Calibri" w:eastAsia="仿宋_GB2312" w:cs="Times New Roman"/>
          <w:sz w:val="32"/>
          <w:szCs w:val="32"/>
          <w:lang w:val="en-US" w:eastAsia="zh-CN"/>
        </w:rPr>
        <w:t>人,</w:t>
      </w:r>
      <w:r>
        <w:rPr>
          <w:rFonts w:hint="eastAsia" w:ascii="Calibri" w:hAnsi="Calibri" w:eastAsia="仿宋_GB2312" w:cs="Times New Roman"/>
          <w:sz w:val="32"/>
          <w:szCs w:val="32"/>
        </w:rPr>
        <w:t>20</w:t>
      </w:r>
      <w:r>
        <w:rPr>
          <w:rFonts w:hint="eastAsia" w:ascii="Calibri" w:hAnsi="Calibri" w:eastAsia="仿宋_GB2312" w:cs="Times New Roman"/>
          <w:sz w:val="32"/>
          <w:szCs w:val="32"/>
          <w:lang w:val="en-US" w:eastAsia="zh-CN"/>
        </w:rPr>
        <w:t>2</w:t>
      </w:r>
      <w:r>
        <w:rPr>
          <w:rFonts w:hint="eastAsia" w:eastAsia="仿宋_GB2312" w:cs="Times New Roman"/>
          <w:sz w:val="32"/>
          <w:szCs w:val="32"/>
          <w:lang w:val="en-US" w:eastAsia="zh-CN"/>
        </w:rPr>
        <w:t>2</w:t>
      </w:r>
      <w:r>
        <w:rPr>
          <w:rFonts w:hint="eastAsia" w:ascii="Calibri" w:hAnsi="Calibri" w:eastAsia="仿宋_GB2312" w:cs="Times New Roman"/>
          <w:sz w:val="32"/>
          <w:szCs w:val="32"/>
        </w:rPr>
        <w:t>年共有预算内在职人员</w:t>
      </w:r>
      <w:r>
        <w:rPr>
          <w:rFonts w:hint="eastAsia" w:eastAsia="仿宋_GB2312" w:cs="Times New Roman"/>
          <w:sz w:val="32"/>
          <w:szCs w:val="32"/>
          <w:lang w:val="en-US" w:eastAsia="zh-CN"/>
        </w:rPr>
        <w:t>144</w:t>
      </w:r>
      <w:r>
        <w:rPr>
          <w:rFonts w:hint="eastAsia" w:ascii="Calibri" w:hAnsi="Calibri" w:eastAsia="仿宋_GB2312" w:cs="Times New Roman"/>
          <w:sz w:val="32"/>
          <w:szCs w:val="32"/>
        </w:rPr>
        <w:t>人</w:t>
      </w:r>
      <w:r>
        <w:rPr>
          <w:rFonts w:hint="eastAsia" w:ascii="Calibri" w:hAnsi="Calibri" w:eastAsia="仿宋_GB2312" w:cs="Times New Roman"/>
          <w:sz w:val="32"/>
          <w:szCs w:val="32"/>
          <w:lang w:eastAsia="zh-CN"/>
        </w:rPr>
        <w:t>。</w:t>
      </w:r>
      <w:r>
        <w:rPr>
          <w:rFonts w:hint="eastAsia" w:eastAsia="仿宋_GB2312" w:cs="Times New Roman"/>
          <w:sz w:val="32"/>
          <w:szCs w:val="32"/>
          <w:lang w:val="en-US" w:eastAsia="zh-CN"/>
        </w:rPr>
        <w:t>局机关、中型水库管理所、水利站等退休</w:t>
      </w:r>
      <w:r>
        <w:rPr>
          <w:rFonts w:hint="eastAsia" w:ascii="Calibri" w:hAnsi="Calibri" w:eastAsia="仿宋_GB2312" w:cs="Times New Roman"/>
          <w:sz w:val="32"/>
          <w:szCs w:val="32"/>
          <w:lang w:val="en-US" w:eastAsia="zh-CN"/>
        </w:rPr>
        <w:t>人员</w:t>
      </w:r>
      <w:r>
        <w:rPr>
          <w:rFonts w:hint="eastAsia" w:eastAsia="仿宋_GB2312" w:cs="Times New Roman"/>
          <w:sz w:val="32"/>
          <w:szCs w:val="32"/>
          <w:lang w:val="en-US" w:eastAsia="zh-CN"/>
        </w:rPr>
        <w:t>共80人，东方红水轮泵站退休人员45人、向阳坝水轮泵站退休人员58</w:t>
      </w:r>
      <w:r>
        <w:rPr>
          <w:rFonts w:hint="eastAsia" w:ascii="Calibri" w:hAnsi="Calibri" w:eastAsia="仿宋_GB2312" w:cs="Times New Roman"/>
          <w:sz w:val="32"/>
          <w:szCs w:val="32"/>
          <w:lang w:val="en-US" w:eastAsia="zh-CN"/>
        </w:rPr>
        <w:t>人。</w:t>
      </w:r>
      <w:r>
        <w:rPr>
          <w:rFonts w:hint="eastAsia" w:eastAsia="仿宋_GB2312" w:cs="Times New Roman"/>
          <w:sz w:val="32"/>
          <w:szCs w:val="32"/>
          <w:lang w:val="en-US" w:eastAsia="zh-CN"/>
        </w:rPr>
        <w:t>退休人员共103人</w:t>
      </w:r>
      <w:r>
        <w:rPr>
          <w:rFonts w:hint="eastAsia" w:ascii="Calibri" w:hAnsi="Calibri"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default" w:ascii="Calibri" w:hAnsi="Calibri" w:eastAsia="仿宋_GB2312" w:cs="Times New Roman"/>
          <w:b/>
          <w:bCs/>
          <w:sz w:val="32"/>
          <w:szCs w:val="32"/>
          <w:lang w:val="en-US" w:eastAsia="zh-CN"/>
        </w:rPr>
      </w:pPr>
      <w:r>
        <w:rPr>
          <w:rFonts w:hint="eastAsia" w:ascii="Calibri" w:hAnsi="Calibri" w:eastAsia="仿宋_GB2312" w:cs="Times New Roman"/>
          <w:b/>
          <w:bCs/>
          <w:sz w:val="32"/>
          <w:szCs w:val="32"/>
          <w:lang w:eastAsia="zh-CN"/>
        </w:rPr>
        <w:t>（</w:t>
      </w:r>
      <w:r>
        <w:rPr>
          <w:rFonts w:hint="eastAsia" w:ascii="Calibri" w:hAnsi="Calibri" w:eastAsia="仿宋_GB2312" w:cs="Times New Roman"/>
          <w:b/>
          <w:bCs/>
          <w:sz w:val="32"/>
          <w:szCs w:val="32"/>
          <w:lang w:val="en-US" w:eastAsia="zh-CN"/>
        </w:rPr>
        <w:t>二）年度工作要点</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ascii="Calibri" w:hAnsi="Calibri" w:eastAsia="仿宋_GB2312" w:cs="Times New Roman"/>
          <w:sz w:val="32"/>
          <w:szCs w:val="32"/>
        </w:rPr>
        <w:t>在今年收支预算内，确保完成以下整体目标：</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ascii="Calibri" w:hAnsi="Calibri" w:eastAsia="仿宋_GB2312" w:cs="Times New Roman"/>
          <w:sz w:val="32"/>
          <w:szCs w:val="32"/>
        </w:rPr>
        <w:t>保持单位行政运行，人员工资、津补贴、社保费、公积金及日常行政运行。</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ascii="Calibri" w:hAnsi="Calibri" w:eastAsia="仿宋_GB2312" w:cs="Times New Roman"/>
          <w:sz w:val="32"/>
          <w:szCs w:val="32"/>
        </w:rPr>
        <w:t>河长制工作。进一步理顺机制，完善“河长制制度”，加强执法监管，严厉打击违法行为，加强宣传引导，营造“共管共享”的良好氛围，加强专项整治，提升河道管理效果。</w:t>
      </w:r>
      <w:r>
        <w:rPr>
          <w:rFonts w:hint="eastAsia" w:ascii="Calibri" w:hAnsi="Calibri" w:eastAsia="仿宋_GB2312" w:cs="Times New Roman"/>
          <w:sz w:val="32"/>
          <w:szCs w:val="32"/>
        </w:rPr>
        <w:br w:type="textWrapping"/>
      </w:r>
      <w:r>
        <w:rPr>
          <w:rFonts w:hint="eastAsia" w:ascii="Calibri" w:hAnsi="Calibri" w:eastAsia="仿宋_GB2312" w:cs="Times New Roman"/>
          <w:sz w:val="32"/>
          <w:szCs w:val="32"/>
        </w:rPr>
        <w:t>农村饮水工作,继续全力督导，将农村饮水安全工作时时做为重点民生的头等大事来抓；继续狠抓建后管理、不断完善管理合同，狠抓水质管理、加强水厂加药消毒督导、确保水质常态性全面达标并力争使水质合格率一年一个新台阶。</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ascii="Calibri" w:hAnsi="Calibri" w:eastAsia="仿宋_GB2312" w:cs="Times New Roman"/>
          <w:sz w:val="32"/>
          <w:szCs w:val="32"/>
        </w:rPr>
        <w:t>移民工作。及时落实后扶政策，兑付移民项目资金，积极开展移民培训工作，提高移民就业创业技能，及时排查掌握特困移民和受灾移民情况，做好特困移民帮扶和受灾移民救济救助工作，稳定扎实开展移民避险解困工作。</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ascii="Calibri" w:hAnsi="Calibri" w:eastAsia="仿宋_GB2312" w:cs="Times New Roman"/>
          <w:sz w:val="32"/>
          <w:szCs w:val="32"/>
        </w:rPr>
        <w:t>制定</w:t>
      </w:r>
      <w:r>
        <w:rPr>
          <w:rFonts w:hint="eastAsia" w:eastAsia="仿宋_GB2312" w:cs="Times New Roman"/>
          <w:sz w:val="32"/>
          <w:szCs w:val="32"/>
          <w:lang w:val="en-US" w:eastAsia="zh-CN"/>
        </w:rPr>
        <w:t>防</w:t>
      </w:r>
      <w:r>
        <w:rPr>
          <w:rFonts w:hint="eastAsia" w:ascii="Calibri" w:hAnsi="Calibri" w:eastAsia="仿宋_GB2312" w:cs="Times New Roman"/>
          <w:sz w:val="32"/>
          <w:szCs w:val="32"/>
        </w:rPr>
        <w:t>洪水干旱灾害防御标准，防</w:t>
      </w:r>
      <w:r>
        <w:rPr>
          <w:rFonts w:hint="eastAsia" w:eastAsia="仿宋_GB2312" w:cs="Times New Roman"/>
          <w:sz w:val="32"/>
          <w:szCs w:val="32"/>
          <w:lang w:val="en-US" w:eastAsia="zh-CN"/>
        </w:rPr>
        <w:t>汛</w:t>
      </w:r>
      <w:r>
        <w:rPr>
          <w:rFonts w:hint="eastAsia" w:ascii="Calibri" w:hAnsi="Calibri" w:eastAsia="仿宋_GB2312" w:cs="Times New Roman"/>
          <w:sz w:val="32"/>
          <w:szCs w:val="32"/>
        </w:rPr>
        <w:t>指导，汛期值班值守。</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eastAsia="仿宋_GB2312" w:cs="Times New Roman"/>
          <w:sz w:val="32"/>
          <w:szCs w:val="32"/>
          <w:lang w:val="en-US" w:eastAsia="zh-CN"/>
        </w:rPr>
        <w:t>3月22日</w:t>
      </w:r>
      <w:r>
        <w:rPr>
          <w:rFonts w:hint="eastAsia" w:ascii="Calibri" w:hAnsi="Calibri" w:eastAsia="仿宋_GB2312" w:cs="Times New Roman"/>
          <w:sz w:val="32"/>
          <w:szCs w:val="32"/>
        </w:rPr>
        <w:t>世界水日，</w:t>
      </w:r>
      <w:r>
        <w:rPr>
          <w:rFonts w:hint="eastAsia" w:eastAsia="仿宋_GB2312" w:cs="Times New Roman"/>
          <w:sz w:val="32"/>
          <w:szCs w:val="32"/>
          <w:lang w:val="en-US" w:eastAsia="zh-CN"/>
        </w:rPr>
        <w:t>中国水周等大型</w:t>
      </w:r>
      <w:r>
        <w:rPr>
          <w:rFonts w:hint="eastAsia" w:ascii="Calibri" w:hAnsi="Calibri" w:eastAsia="仿宋_GB2312" w:cs="Times New Roman"/>
          <w:sz w:val="32"/>
          <w:szCs w:val="32"/>
        </w:rPr>
        <w:t>节约用水宣传</w:t>
      </w:r>
      <w:r>
        <w:rPr>
          <w:rFonts w:hint="eastAsia" w:eastAsia="仿宋_GB2312" w:cs="Times New Roman"/>
          <w:sz w:val="32"/>
          <w:szCs w:val="32"/>
          <w:lang w:val="en-US" w:eastAsia="zh-CN"/>
        </w:rPr>
        <w:t>活动</w:t>
      </w:r>
      <w:r>
        <w:rPr>
          <w:rFonts w:hint="eastAsia" w:ascii="Calibri" w:hAnsi="Calibri"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ascii="Calibri" w:hAnsi="Calibri" w:eastAsia="仿宋_GB2312" w:cs="Times New Roman"/>
          <w:sz w:val="32"/>
          <w:szCs w:val="32"/>
        </w:rPr>
        <w:t>项目争资立项工作，积极与上级部门对接，做好项目蓄备工作。项目实施严格执行相关法律法规，认真编制、及时上报项目年度计划，做好项目前期工作并按规定审批。严格按相关规定规范项目实施管理，整理项目台帐，严格项目稽察和质量监管。</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eastAsia="仿宋_GB2312" w:cs="Times New Roman"/>
          <w:sz w:val="32"/>
          <w:szCs w:val="32"/>
          <w:lang w:val="en-US" w:eastAsia="zh-CN"/>
        </w:rPr>
        <w:t>积极向上级争取</w:t>
      </w:r>
      <w:r>
        <w:rPr>
          <w:rFonts w:hint="eastAsia" w:ascii="Calibri" w:hAnsi="Calibri" w:eastAsia="仿宋_GB2312" w:cs="Times New Roman"/>
          <w:sz w:val="32"/>
          <w:szCs w:val="32"/>
        </w:rPr>
        <w:t>中</w:t>
      </w:r>
      <w:r>
        <w:rPr>
          <w:rFonts w:hint="eastAsia" w:ascii="Calibri" w:hAnsi="Calibri" w:eastAsia="仿宋_GB2312" w:cs="Times New Roman"/>
          <w:sz w:val="32"/>
          <w:szCs w:val="32"/>
          <w:lang w:val="en-US" w:eastAsia="zh-CN"/>
        </w:rPr>
        <w:t>小</w:t>
      </w:r>
      <w:r>
        <w:rPr>
          <w:rFonts w:hint="eastAsia" w:ascii="Calibri" w:hAnsi="Calibri" w:eastAsia="仿宋_GB2312" w:cs="Times New Roman"/>
          <w:sz w:val="32"/>
          <w:szCs w:val="32"/>
        </w:rPr>
        <w:t>型水库大坝</w:t>
      </w:r>
      <w:r>
        <w:rPr>
          <w:rFonts w:hint="eastAsia" w:eastAsia="仿宋_GB2312" w:cs="Times New Roman"/>
          <w:sz w:val="32"/>
          <w:szCs w:val="32"/>
          <w:lang w:val="en-US" w:eastAsia="zh-CN"/>
        </w:rPr>
        <w:t>除险加固</w:t>
      </w:r>
      <w:r>
        <w:rPr>
          <w:rFonts w:hint="eastAsia" w:ascii="Calibri" w:hAnsi="Calibri" w:eastAsia="仿宋_GB2312" w:cs="Times New Roman"/>
          <w:sz w:val="32"/>
          <w:szCs w:val="32"/>
        </w:rPr>
        <w:t>、渠道维修养护</w:t>
      </w:r>
      <w:r>
        <w:rPr>
          <w:rFonts w:hint="eastAsia" w:eastAsia="仿宋_GB2312" w:cs="Times New Roman"/>
          <w:sz w:val="32"/>
          <w:szCs w:val="32"/>
          <w:lang w:val="en-US" w:eastAsia="zh-CN"/>
        </w:rPr>
        <w:t>等项目</w:t>
      </w:r>
      <w:r>
        <w:rPr>
          <w:rFonts w:hint="eastAsia" w:ascii="Calibri" w:hAnsi="Calibri" w:eastAsia="仿宋_GB2312" w:cs="Times New Roman"/>
          <w:sz w:val="32"/>
          <w:szCs w:val="32"/>
        </w:rPr>
        <w:t>。</w:t>
      </w:r>
    </w:p>
    <w:p>
      <w:pPr>
        <w:keepNext w:val="0"/>
        <w:keepLines w:val="0"/>
        <w:pageBreakBefore w:val="0"/>
        <w:numPr>
          <w:ilvl w:val="0"/>
          <w:numId w:val="1"/>
        </w:numPr>
        <w:kinsoku/>
        <w:wordWrap/>
        <w:overflowPunct/>
        <w:topLinePunct w:val="0"/>
        <w:autoSpaceDE/>
        <w:autoSpaceDN/>
        <w:bidi w:val="0"/>
        <w:adjustRightInd w:val="0"/>
        <w:snapToGrid w:val="0"/>
        <w:spacing w:beforeAutospacing="0" w:line="600" w:lineRule="exact"/>
        <w:ind w:firstLine="643" w:firstLineChars="200"/>
        <w:textAlignment w:val="auto"/>
        <w:rPr>
          <w:rFonts w:eastAsia="仿宋_GB2312"/>
          <w:b/>
          <w:bCs/>
          <w:sz w:val="32"/>
          <w:szCs w:val="32"/>
        </w:rPr>
      </w:pPr>
      <w:r>
        <w:rPr>
          <w:rFonts w:hint="eastAsia" w:eastAsia="仿宋_GB2312"/>
          <w:b/>
          <w:bCs/>
          <w:sz w:val="32"/>
          <w:szCs w:val="32"/>
        </w:rPr>
        <w:t>部门整体支出规模、使用方向</w:t>
      </w:r>
      <w:r>
        <w:rPr>
          <w:rFonts w:eastAsia="仿宋_GB2312"/>
          <w:b/>
          <w:bCs/>
          <w:sz w:val="32"/>
          <w:szCs w:val="32"/>
        </w:rPr>
        <w:t>和主要内容、涉及范围等。</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ascii="仿宋_GB2312" w:hAnsi="方正大标宋简体" w:eastAsia="仿宋_GB2312"/>
          <w:b w:val="0"/>
          <w:bCs/>
          <w:sz w:val="32"/>
          <w:szCs w:val="32"/>
        </w:rPr>
      </w:pPr>
      <w:r>
        <w:rPr>
          <w:rFonts w:hint="eastAsia" w:ascii="Calibri" w:hAnsi="Calibri" w:eastAsia="仿宋_GB2312" w:cs="Times New Roman"/>
          <w:sz w:val="32"/>
          <w:szCs w:val="32"/>
        </w:rPr>
        <w:t>以预算为依据，严格按要求执行。</w:t>
      </w:r>
      <w:r>
        <w:rPr>
          <w:rFonts w:ascii="仿宋_GB2312" w:hAnsi="方正大标宋简体" w:eastAsia="仿宋_GB2312"/>
          <w:b w:val="0"/>
          <w:bCs/>
          <w:sz w:val="32"/>
          <w:szCs w:val="32"/>
        </w:rPr>
        <w:t>202</w:t>
      </w:r>
      <w:r>
        <w:rPr>
          <w:rFonts w:hint="eastAsia" w:ascii="仿宋_GB2312" w:hAnsi="方正大标宋简体" w:eastAsia="仿宋_GB2312"/>
          <w:b w:val="0"/>
          <w:bCs/>
          <w:sz w:val="32"/>
          <w:szCs w:val="32"/>
          <w:lang w:val="en-US" w:eastAsia="zh-CN"/>
        </w:rPr>
        <w:t>2</w:t>
      </w:r>
      <w:r>
        <w:rPr>
          <w:rFonts w:ascii="仿宋_GB2312" w:hAnsi="方正大标宋简体" w:eastAsia="仿宋_GB2312"/>
          <w:b w:val="0"/>
          <w:bCs/>
          <w:sz w:val="32"/>
          <w:szCs w:val="32"/>
        </w:rPr>
        <w:t>年部门预算包括本级预算和所属单位预算在内的汇总情况。</w:t>
      </w:r>
      <w:r>
        <w:rPr>
          <w:rFonts w:hint="eastAsia" w:ascii="仿宋_GB2312" w:hAnsi="方正大标宋简体" w:eastAsia="仿宋_GB2312"/>
          <w:b w:val="0"/>
          <w:bCs/>
          <w:sz w:val="32"/>
          <w:szCs w:val="32"/>
          <w:lang w:val="en-US" w:eastAsia="zh-CN"/>
        </w:rPr>
        <w:t>支出</w:t>
      </w:r>
      <w:r>
        <w:rPr>
          <w:rFonts w:ascii="仿宋_GB2312" w:hAnsi="方正大标宋简体" w:eastAsia="仿宋_GB2312"/>
          <w:b w:val="0"/>
          <w:bCs/>
          <w:sz w:val="32"/>
          <w:szCs w:val="32"/>
        </w:rPr>
        <w:t>既包括一般公共预算</w:t>
      </w:r>
      <w:r>
        <w:rPr>
          <w:rFonts w:hint="eastAsia" w:ascii="仿宋_GB2312" w:hAnsi="方正大标宋简体" w:eastAsia="仿宋_GB2312"/>
          <w:b w:val="0"/>
          <w:bCs/>
          <w:sz w:val="32"/>
          <w:szCs w:val="32"/>
          <w:lang w:val="en-US" w:eastAsia="zh-CN"/>
        </w:rPr>
        <w:t>支出，专项支出。按2022年财政决算报表，本年支出总规模13440.62万元</w:t>
      </w:r>
      <w:r>
        <w:rPr>
          <w:rFonts w:ascii="仿宋_GB2312" w:hAnsi="方正大标宋简体" w:eastAsia="仿宋_GB2312"/>
          <w:b w:val="0"/>
          <w:bCs/>
          <w:sz w:val="32"/>
          <w:szCs w:val="32"/>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ascii="Calibri" w:hAnsi="Calibri" w:eastAsia="仿宋_GB2312" w:cs="Times New Roman"/>
          <w:sz w:val="32"/>
          <w:szCs w:val="32"/>
          <w:lang w:val="en-US" w:eastAsia="zh-CN"/>
        </w:rPr>
        <w:t>1、</w:t>
      </w:r>
      <w:r>
        <w:rPr>
          <w:rFonts w:hint="eastAsia" w:ascii="Calibri" w:hAnsi="Calibri" w:eastAsia="仿宋_GB2312" w:cs="Times New Roman"/>
          <w:sz w:val="32"/>
          <w:szCs w:val="32"/>
        </w:rPr>
        <w:t>基本支出</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eastAsia="仿宋_GB2312" w:cs="Times New Roman"/>
          <w:sz w:val="32"/>
          <w:szCs w:val="32"/>
          <w:lang w:eastAsia="zh-CN"/>
        </w:rPr>
      </w:pPr>
      <w:r>
        <w:rPr>
          <w:rFonts w:hint="eastAsia" w:ascii="Calibri" w:hAnsi="Calibri" w:eastAsia="仿宋_GB2312" w:cs="Times New Roman"/>
          <w:sz w:val="32"/>
          <w:szCs w:val="32"/>
          <w:lang w:val="en-US" w:eastAsia="zh-CN"/>
        </w:rPr>
        <w:t>基本支出</w:t>
      </w:r>
      <w:r>
        <w:rPr>
          <w:rFonts w:hint="eastAsia" w:eastAsia="仿宋_GB2312" w:cs="Times New Roman"/>
          <w:sz w:val="32"/>
          <w:szCs w:val="32"/>
          <w:lang w:val="en-US" w:eastAsia="zh-CN"/>
        </w:rPr>
        <w:t>2441.43</w:t>
      </w:r>
      <w:r>
        <w:rPr>
          <w:rFonts w:hint="eastAsia" w:ascii="Calibri" w:hAnsi="Calibri" w:eastAsia="仿宋_GB2312" w:cs="Times New Roman"/>
          <w:sz w:val="32"/>
          <w:szCs w:val="32"/>
          <w:lang w:val="en-US" w:eastAsia="zh-CN"/>
        </w:rPr>
        <w:t>万元，</w:t>
      </w:r>
      <w:r>
        <w:rPr>
          <w:rFonts w:hint="eastAsia" w:ascii="Calibri" w:hAnsi="Calibri" w:eastAsia="仿宋_GB2312" w:cs="Times New Roman"/>
          <w:sz w:val="32"/>
          <w:szCs w:val="32"/>
        </w:rPr>
        <w:t>用于本单位</w:t>
      </w:r>
      <w:r>
        <w:rPr>
          <w:rFonts w:hint="eastAsia" w:eastAsia="仿宋_GB2312" w:cs="Times New Roman"/>
          <w:sz w:val="32"/>
          <w:szCs w:val="32"/>
          <w:lang w:val="en-US" w:eastAsia="zh-CN"/>
        </w:rPr>
        <w:t>人员经费</w:t>
      </w:r>
      <w:r>
        <w:rPr>
          <w:rFonts w:hint="eastAsia" w:ascii="Calibri" w:hAnsi="Calibri" w:eastAsia="仿宋_GB2312" w:cs="Times New Roman"/>
          <w:sz w:val="32"/>
          <w:szCs w:val="32"/>
        </w:rPr>
        <w:t>支出</w:t>
      </w:r>
      <w:r>
        <w:rPr>
          <w:rFonts w:hint="eastAsia" w:eastAsia="仿宋_GB2312" w:cs="Times New Roman"/>
          <w:sz w:val="32"/>
          <w:szCs w:val="32"/>
          <w:lang w:val="en-US" w:eastAsia="zh-CN"/>
        </w:rPr>
        <w:t>2122.33</w:t>
      </w:r>
      <w:r>
        <w:rPr>
          <w:rFonts w:hint="eastAsia" w:ascii="Calibri" w:hAnsi="Calibri" w:eastAsia="仿宋_GB2312" w:cs="Times New Roman"/>
          <w:sz w:val="32"/>
          <w:szCs w:val="32"/>
        </w:rPr>
        <w:t>万元，</w:t>
      </w:r>
      <w:r>
        <w:rPr>
          <w:rFonts w:hint="eastAsia" w:eastAsia="仿宋_GB2312" w:cs="Times New Roman"/>
          <w:sz w:val="32"/>
          <w:szCs w:val="32"/>
          <w:lang w:val="en-US" w:eastAsia="zh-CN"/>
        </w:rPr>
        <w:t>公用经费</w:t>
      </w:r>
      <w:r>
        <w:rPr>
          <w:rFonts w:hint="eastAsia" w:ascii="Calibri" w:hAnsi="Calibri" w:eastAsia="仿宋_GB2312" w:cs="Times New Roman"/>
          <w:sz w:val="32"/>
          <w:szCs w:val="32"/>
        </w:rPr>
        <w:t>支出</w:t>
      </w:r>
      <w:r>
        <w:rPr>
          <w:rFonts w:hint="eastAsia" w:eastAsia="仿宋_GB2312" w:cs="Times New Roman"/>
          <w:sz w:val="32"/>
          <w:szCs w:val="32"/>
          <w:lang w:val="en-US" w:eastAsia="zh-CN"/>
        </w:rPr>
        <w:t>319.11</w:t>
      </w:r>
      <w:r>
        <w:rPr>
          <w:rFonts w:hint="eastAsia" w:ascii="Calibri" w:hAnsi="Calibri" w:eastAsia="仿宋_GB2312" w:cs="Times New Roman"/>
          <w:sz w:val="32"/>
          <w:szCs w:val="32"/>
        </w:rPr>
        <w:t>万元</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ascii="Calibri" w:hAnsi="Calibri" w:eastAsia="仿宋_GB2312" w:cs="Times New Roman"/>
          <w:sz w:val="32"/>
          <w:szCs w:val="32"/>
          <w:lang w:val="en-US" w:eastAsia="zh-CN"/>
        </w:rPr>
        <w:t>2、</w:t>
      </w:r>
      <w:r>
        <w:rPr>
          <w:rFonts w:hint="eastAsia" w:ascii="Calibri" w:hAnsi="Calibri" w:eastAsia="仿宋_GB2312" w:cs="Times New Roman"/>
          <w:sz w:val="32"/>
          <w:szCs w:val="32"/>
        </w:rPr>
        <w:t>专项支出</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_GB2312" w:hAnsi="宋体" w:eastAsia="仿宋_GB2312"/>
          <w:sz w:val="32"/>
          <w:szCs w:val="32"/>
          <w:lang w:val="en-US" w:eastAsia="zh-CN"/>
        </w:rPr>
      </w:pPr>
      <w:r>
        <w:rPr>
          <w:rFonts w:hint="eastAsia" w:eastAsia="仿宋_GB2312" w:cs="Times New Roman"/>
          <w:sz w:val="32"/>
          <w:szCs w:val="32"/>
          <w:lang w:val="en-US" w:eastAsia="zh-CN"/>
        </w:rPr>
        <w:t>2022年决算报表数据，</w:t>
      </w:r>
      <w:r>
        <w:rPr>
          <w:rFonts w:hint="eastAsia" w:ascii="Calibri" w:hAnsi="Calibri" w:eastAsia="仿宋_GB2312" w:cs="Times New Roman"/>
          <w:sz w:val="32"/>
          <w:szCs w:val="32"/>
        </w:rPr>
        <w:t>专项</w:t>
      </w:r>
      <w:r>
        <w:rPr>
          <w:rFonts w:hint="eastAsia" w:ascii="Calibri" w:hAnsi="Calibri" w:eastAsia="仿宋_GB2312" w:cs="Times New Roman"/>
          <w:sz w:val="32"/>
          <w:szCs w:val="32"/>
          <w:lang w:val="en-US" w:eastAsia="zh-CN"/>
        </w:rPr>
        <w:t>支出10999</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1</w:t>
      </w:r>
      <w:r>
        <w:rPr>
          <w:rFonts w:hint="eastAsia" w:eastAsia="仿宋_GB2312" w:cs="Times New Roman"/>
          <w:sz w:val="32"/>
          <w:szCs w:val="32"/>
          <w:lang w:val="en-US" w:eastAsia="zh-CN"/>
        </w:rPr>
        <w:t>9万元，包括项目支出</w:t>
      </w:r>
      <w:r>
        <w:rPr>
          <w:rFonts w:hint="eastAsia" w:ascii="仿宋_GB2312" w:hAnsi="宋体" w:eastAsia="仿宋_GB2312"/>
          <w:sz w:val="32"/>
          <w:szCs w:val="32"/>
          <w:lang w:val="en-US" w:eastAsia="zh-CN"/>
        </w:rPr>
        <w:t>10718.19</w:t>
      </w:r>
      <w:r>
        <w:rPr>
          <w:rFonts w:hint="eastAsia" w:ascii="Calibri" w:hAnsi="Calibri" w:eastAsia="仿宋_GB2312" w:cs="Times New Roman"/>
          <w:sz w:val="32"/>
          <w:szCs w:val="32"/>
        </w:rPr>
        <w:t>万元，</w:t>
      </w:r>
      <w:r>
        <w:rPr>
          <w:rFonts w:hint="eastAsia" w:eastAsia="仿宋_GB2312" w:cs="Times New Roman"/>
          <w:sz w:val="32"/>
          <w:szCs w:val="32"/>
          <w:lang w:val="en-US" w:eastAsia="zh-CN"/>
        </w:rPr>
        <w:t>预算内专项支出281元，</w:t>
      </w:r>
      <w:r>
        <w:rPr>
          <w:rFonts w:hint="eastAsia" w:ascii="仿宋_GB2312" w:hAnsi="宋体" w:eastAsia="仿宋_GB2312"/>
          <w:sz w:val="32"/>
          <w:szCs w:val="32"/>
        </w:rPr>
        <w:t>用于</w:t>
      </w:r>
      <w:r>
        <w:rPr>
          <w:rFonts w:ascii="仿宋_GB2312" w:hAnsi="宋体" w:eastAsia="仿宋_GB2312"/>
          <w:sz w:val="32"/>
          <w:szCs w:val="32"/>
        </w:rPr>
        <w:t>单位为完成特定行政工作任务或事业发展目标而发生的支出，包括有关事业发展专项、专项业务费、</w:t>
      </w:r>
      <w:r>
        <w:rPr>
          <w:rFonts w:hint="eastAsia" w:ascii="仿宋_GB2312" w:hAnsi="宋体" w:eastAsia="仿宋_GB2312"/>
          <w:sz w:val="32"/>
          <w:szCs w:val="32"/>
          <w:lang w:val="en-US" w:eastAsia="zh-CN"/>
        </w:rPr>
        <w:t>项目</w:t>
      </w:r>
      <w:r>
        <w:rPr>
          <w:rFonts w:ascii="仿宋_GB2312" w:hAnsi="宋体" w:eastAsia="仿宋_GB2312"/>
          <w:sz w:val="32"/>
          <w:szCs w:val="32"/>
        </w:rPr>
        <w:t>基本建设支出等。</w:t>
      </w:r>
      <w:r>
        <w:rPr>
          <w:rFonts w:hint="eastAsia" w:ascii="仿宋_GB2312" w:hAnsi="宋体" w:eastAsia="仿宋_GB2312"/>
          <w:sz w:val="32"/>
          <w:szCs w:val="32"/>
        </w:rPr>
        <w:t>其中：中型水管单位维修经费28万元，宣传费5万元，资料费8万元，设备、仪器费7万元，水利建设项目奖补金</w:t>
      </w:r>
      <w:r>
        <w:rPr>
          <w:rFonts w:hint="eastAsia" w:ascii="仿宋_GB2312" w:hAnsi="宋体" w:eastAsia="仿宋_GB2312"/>
          <w:sz w:val="32"/>
          <w:szCs w:val="32"/>
          <w:lang w:val="en-US" w:eastAsia="zh-CN"/>
        </w:rPr>
        <w:t>16</w:t>
      </w:r>
      <w:r>
        <w:rPr>
          <w:rFonts w:hint="eastAsia" w:ascii="仿宋_GB2312" w:hAnsi="宋体" w:eastAsia="仿宋_GB2312"/>
          <w:sz w:val="32"/>
          <w:szCs w:val="32"/>
        </w:rPr>
        <w:t>万元，争资立项工作经费16万元，地方电力公司托管中心工作经费</w:t>
      </w:r>
      <w:r>
        <w:rPr>
          <w:rFonts w:hint="eastAsia" w:ascii="仿宋_GB2312" w:hAnsi="宋体" w:eastAsia="仿宋_GB2312"/>
          <w:sz w:val="32"/>
          <w:szCs w:val="32"/>
          <w:lang w:val="en-US" w:eastAsia="zh-CN"/>
        </w:rPr>
        <w:t>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水淹粮食补贴县级部分46万元。小型水库管理员工资52万元，地方电力公司托管84名内退及退休人员工资88万元。项目建设支出10718.19万元。</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（一）预算执行情况</w:t>
      </w:r>
    </w:p>
    <w:p>
      <w:pPr>
        <w:pStyle w:val="2"/>
        <w:keepNext w:val="0"/>
        <w:keepLines w:val="0"/>
        <w:pageBreakBefore w:val="0"/>
        <w:kinsoku/>
        <w:wordWrap/>
        <w:overflowPunct/>
        <w:topLinePunct w:val="0"/>
        <w:autoSpaceDE/>
        <w:autoSpaceDN/>
        <w:bidi w:val="0"/>
        <w:spacing w:beforeAutospacing="0" w:line="600" w:lineRule="exact"/>
        <w:textAlignment w:val="auto"/>
        <w:rPr>
          <w:rFonts w:hint="default" w:eastAsia="仿宋_GB2312"/>
          <w:lang w:val="en-US" w:eastAsia="zh-CN"/>
        </w:rPr>
      </w:pPr>
      <w:r>
        <w:rPr>
          <w:rFonts w:hint="eastAsia" w:ascii="Calibri" w:hAnsi="Calibri" w:eastAsia="仿宋_GB2312" w:cs="Times New Roman"/>
          <w:sz w:val="32"/>
          <w:szCs w:val="32"/>
        </w:rPr>
        <w:t>以预算为依据，严格按要求执行。</w:t>
      </w:r>
      <w:r>
        <w:rPr>
          <w:rFonts w:hint="eastAsia" w:ascii="Calibri" w:hAnsi="Calibri" w:eastAsia="仿宋_GB2312" w:cs="Times New Roman"/>
          <w:sz w:val="32"/>
          <w:szCs w:val="32"/>
          <w:lang w:val="en-US" w:eastAsia="zh-CN"/>
        </w:rPr>
        <w:t>2022年水利局预算总收入2138.74万元，一般公共预算财政拔款收入2127.74万元。其中一般公共预算的非税收入11万元。</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（二）基本支出</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default" w:ascii="Calibri" w:hAnsi="Calibri" w:eastAsia="仿宋_GB2312" w:cs="Times New Roman"/>
          <w:sz w:val="32"/>
          <w:szCs w:val="32"/>
          <w:lang w:val="en-US" w:eastAsia="zh-CN"/>
        </w:rPr>
      </w:pPr>
      <w:r>
        <w:rPr>
          <w:rFonts w:hint="eastAsia" w:eastAsia="仿宋_GB2312"/>
          <w:color w:val="auto"/>
          <w:sz w:val="32"/>
          <w:szCs w:val="32"/>
        </w:rPr>
        <w:t>基本支出的主要用途</w:t>
      </w:r>
      <w:r>
        <w:rPr>
          <w:rFonts w:hint="eastAsia" w:eastAsia="仿宋_GB2312"/>
          <w:color w:val="auto"/>
          <w:sz w:val="32"/>
          <w:szCs w:val="32"/>
          <w:lang w:eastAsia="zh-CN"/>
        </w:rPr>
        <w:t>，</w:t>
      </w:r>
      <w:r>
        <w:rPr>
          <w:rFonts w:hint="eastAsia" w:ascii="Calibri" w:hAnsi="Calibri" w:eastAsia="仿宋_GB2312" w:cs="Times New Roman"/>
          <w:sz w:val="32"/>
          <w:szCs w:val="32"/>
          <w:lang w:val="en-US" w:eastAsia="zh-CN"/>
        </w:rPr>
        <w:t>基本支出</w:t>
      </w:r>
      <w:r>
        <w:rPr>
          <w:rFonts w:hint="eastAsia" w:eastAsia="仿宋_GB2312" w:cs="Times New Roman"/>
          <w:sz w:val="32"/>
          <w:szCs w:val="32"/>
          <w:lang w:val="en-US" w:eastAsia="zh-CN"/>
        </w:rPr>
        <w:t>2441.43</w:t>
      </w:r>
      <w:r>
        <w:rPr>
          <w:rFonts w:hint="eastAsia" w:ascii="Calibri" w:hAnsi="Calibri" w:eastAsia="仿宋_GB2312" w:cs="Times New Roman"/>
          <w:sz w:val="32"/>
          <w:szCs w:val="32"/>
          <w:lang w:val="en-US" w:eastAsia="zh-CN"/>
        </w:rPr>
        <w:t>万元，</w:t>
      </w:r>
      <w:r>
        <w:rPr>
          <w:rFonts w:hint="eastAsia" w:ascii="Calibri" w:hAnsi="Calibri" w:eastAsia="仿宋_GB2312" w:cs="Times New Roman"/>
          <w:sz w:val="32"/>
          <w:szCs w:val="32"/>
        </w:rPr>
        <w:t>用于本单位</w:t>
      </w:r>
      <w:r>
        <w:rPr>
          <w:rFonts w:hint="eastAsia" w:eastAsia="仿宋_GB2312" w:cs="Times New Roman"/>
          <w:sz w:val="32"/>
          <w:szCs w:val="32"/>
          <w:lang w:val="en-US" w:eastAsia="zh-CN"/>
        </w:rPr>
        <w:t>人员经费</w:t>
      </w:r>
      <w:r>
        <w:rPr>
          <w:rFonts w:hint="eastAsia" w:ascii="Calibri" w:hAnsi="Calibri" w:eastAsia="仿宋_GB2312" w:cs="Times New Roman"/>
          <w:sz w:val="32"/>
          <w:szCs w:val="32"/>
        </w:rPr>
        <w:t>支出</w:t>
      </w:r>
      <w:r>
        <w:rPr>
          <w:rFonts w:hint="eastAsia" w:eastAsia="仿宋_GB2312" w:cs="Times New Roman"/>
          <w:sz w:val="32"/>
          <w:szCs w:val="32"/>
          <w:lang w:val="en-US" w:eastAsia="zh-CN"/>
        </w:rPr>
        <w:t>2122.33</w:t>
      </w:r>
      <w:r>
        <w:rPr>
          <w:rFonts w:hint="eastAsia" w:ascii="Calibri" w:hAnsi="Calibri" w:eastAsia="仿宋_GB2312" w:cs="Times New Roman"/>
          <w:sz w:val="32"/>
          <w:szCs w:val="32"/>
        </w:rPr>
        <w:t>万元，</w:t>
      </w:r>
      <w:r>
        <w:rPr>
          <w:rFonts w:hint="eastAsia" w:eastAsia="仿宋_GB2312" w:cs="Times New Roman"/>
          <w:sz w:val="32"/>
          <w:szCs w:val="32"/>
          <w:lang w:val="en-US" w:eastAsia="zh-CN"/>
        </w:rPr>
        <w:t>公用经费</w:t>
      </w:r>
      <w:r>
        <w:rPr>
          <w:rFonts w:hint="eastAsia" w:ascii="Calibri" w:hAnsi="Calibri" w:eastAsia="仿宋_GB2312" w:cs="Times New Roman"/>
          <w:sz w:val="32"/>
          <w:szCs w:val="32"/>
        </w:rPr>
        <w:t>支出</w:t>
      </w:r>
      <w:r>
        <w:rPr>
          <w:rFonts w:hint="eastAsia" w:eastAsia="仿宋_GB2312" w:cs="Times New Roman"/>
          <w:sz w:val="32"/>
          <w:szCs w:val="32"/>
          <w:lang w:val="en-US" w:eastAsia="zh-CN"/>
        </w:rPr>
        <w:t>319.11</w:t>
      </w:r>
      <w:r>
        <w:rPr>
          <w:rFonts w:hint="eastAsia" w:ascii="Calibri" w:hAnsi="Calibri" w:eastAsia="仿宋_GB2312" w:cs="Times New Roman"/>
          <w:sz w:val="32"/>
          <w:szCs w:val="32"/>
        </w:rPr>
        <w:t>万元</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_GB2312" w:hAnsi="方正大标宋简体" w:eastAsia="仿宋_GB2312"/>
          <w:color w:val="auto"/>
          <w:sz w:val="32"/>
          <w:szCs w:val="32"/>
        </w:rPr>
      </w:pPr>
      <w:r>
        <w:rPr>
          <w:rFonts w:hint="eastAsia" w:ascii="仿宋_GB2312" w:hAnsi="方正大标宋简体" w:eastAsia="仿宋_GB2312"/>
          <w:color w:val="auto"/>
          <w:sz w:val="32"/>
          <w:szCs w:val="32"/>
        </w:rPr>
        <w:t>202</w:t>
      </w:r>
      <w:r>
        <w:rPr>
          <w:rFonts w:hint="eastAsia" w:ascii="仿宋_GB2312" w:hAnsi="方正大标宋简体" w:eastAsia="仿宋_GB2312"/>
          <w:color w:val="auto"/>
          <w:sz w:val="32"/>
          <w:szCs w:val="32"/>
          <w:lang w:val="en-US" w:eastAsia="zh-CN"/>
        </w:rPr>
        <w:t>2</w:t>
      </w:r>
      <w:r>
        <w:rPr>
          <w:rFonts w:hint="eastAsia" w:ascii="仿宋_GB2312" w:hAnsi="方正大标宋简体" w:eastAsia="仿宋_GB2312"/>
          <w:color w:val="auto"/>
          <w:sz w:val="32"/>
          <w:szCs w:val="32"/>
        </w:rPr>
        <w:t>年“三公”经费预算数为</w:t>
      </w:r>
      <w:r>
        <w:rPr>
          <w:rFonts w:hint="eastAsia" w:ascii="仿宋_GB2312" w:hAnsi="方正大标宋简体" w:eastAsia="仿宋_GB2312"/>
          <w:color w:val="auto"/>
          <w:sz w:val="32"/>
          <w:szCs w:val="32"/>
          <w:lang w:val="en-US" w:eastAsia="zh-CN"/>
        </w:rPr>
        <w:t>8.5</w:t>
      </w:r>
      <w:r>
        <w:rPr>
          <w:rFonts w:hint="eastAsia" w:ascii="仿宋_GB2312" w:hAnsi="方正大标宋简体" w:eastAsia="仿宋_GB2312"/>
          <w:color w:val="auto"/>
          <w:sz w:val="32"/>
          <w:szCs w:val="32"/>
        </w:rPr>
        <w:t>万元</w:t>
      </w:r>
      <w:r>
        <w:rPr>
          <w:rFonts w:hint="eastAsia" w:ascii="仿宋_GB2312" w:hAnsi="方正大标宋简体" w:eastAsia="仿宋_GB2312"/>
          <w:sz w:val="32"/>
          <w:szCs w:val="32"/>
        </w:rPr>
        <w:t>，其中：因公出国（境）费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万元，公务用车购置及运行费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万元（公务用车购置费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万元，公务用车运行费</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w:t>
      </w:r>
      <w:r>
        <w:rPr>
          <w:rFonts w:hint="eastAsia" w:ascii="仿宋_GB2312" w:hAnsi="方正大标宋简体" w:eastAsia="仿宋_GB2312"/>
          <w:sz w:val="32"/>
          <w:szCs w:val="32"/>
          <w:lang w:val="en-US" w:eastAsia="zh-CN"/>
        </w:rPr>
        <w:t>2022年决算</w:t>
      </w:r>
      <w:r>
        <w:rPr>
          <w:rFonts w:hint="eastAsia" w:ascii="仿宋_GB2312" w:hAnsi="方正大标宋简体" w:eastAsia="仿宋_GB2312"/>
          <w:color w:val="auto"/>
          <w:sz w:val="32"/>
          <w:szCs w:val="32"/>
        </w:rPr>
        <w:t>公务接待费</w:t>
      </w:r>
      <w:r>
        <w:rPr>
          <w:rFonts w:hint="eastAsia" w:ascii="仿宋_GB2312" w:hAnsi="方正大标宋简体" w:eastAsia="仿宋_GB2312"/>
          <w:color w:val="auto"/>
          <w:sz w:val="32"/>
          <w:szCs w:val="32"/>
          <w:lang w:val="en-US" w:eastAsia="zh-CN"/>
        </w:rPr>
        <w:t>8.4622</w:t>
      </w:r>
      <w:r>
        <w:rPr>
          <w:rFonts w:hint="eastAsia" w:ascii="仿宋_GB2312" w:hAnsi="方正大标宋简体" w:eastAsia="仿宋_GB2312"/>
          <w:color w:val="auto"/>
          <w:sz w:val="32"/>
          <w:szCs w:val="32"/>
        </w:rPr>
        <w:t>万元。</w:t>
      </w:r>
      <w:r>
        <w:rPr>
          <w:rFonts w:hint="eastAsia" w:ascii="仿宋_GB2312" w:hAnsi="方正大标宋简体" w:eastAsia="仿宋_GB2312"/>
          <w:color w:val="auto"/>
          <w:sz w:val="32"/>
          <w:szCs w:val="32"/>
          <w:lang w:val="en-US" w:eastAsia="zh-CN"/>
        </w:rPr>
        <w:t>没有超出年初预算金额。水利局严格</w:t>
      </w:r>
      <w:r>
        <w:rPr>
          <w:rFonts w:ascii="仿宋_GB2312" w:hAnsi="方正大标宋简体" w:eastAsia="仿宋_GB2312"/>
          <w:color w:val="auto"/>
          <w:sz w:val="32"/>
          <w:szCs w:val="32"/>
        </w:rPr>
        <w:t>按照</w:t>
      </w:r>
      <w:r>
        <w:rPr>
          <w:rFonts w:hint="eastAsia" w:ascii="仿宋_GB2312" w:hAnsi="方正大标宋简体" w:eastAsia="仿宋_GB2312"/>
          <w:color w:val="auto"/>
          <w:sz w:val="32"/>
          <w:szCs w:val="32"/>
        </w:rPr>
        <w:t>中央、</w:t>
      </w:r>
      <w:r>
        <w:rPr>
          <w:rFonts w:ascii="仿宋_GB2312" w:hAnsi="方正大标宋简体" w:eastAsia="仿宋_GB2312"/>
          <w:color w:val="auto"/>
          <w:sz w:val="32"/>
          <w:szCs w:val="32"/>
        </w:rPr>
        <w:t>省</w:t>
      </w:r>
      <w:r>
        <w:rPr>
          <w:rFonts w:hint="eastAsia" w:ascii="仿宋_GB2312" w:hAnsi="方正大标宋简体" w:eastAsia="仿宋_GB2312"/>
          <w:color w:val="auto"/>
          <w:sz w:val="32"/>
          <w:szCs w:val="32"/>
        </w:rPr>
        <w:t>、市和</w:t>
      </w:r>
      <w:r>
        <w:rPr>
          <w:rFonts w:hint="eastAsia" w:ascii="仿宋_GB2312" w:hAnsi="方正大标宋简体" w:eastAsia="仿宋_GB2312"/>
          <w:sz w:val="32"/>
          <w:szCs w:val="32"/>
        </w:rPr>
        <w:t>县委县政府</w:t>
      </w:r>
      <w:r>
        <w:rPr>
          <w:rFonts w:ascii="仿宋_GB2312" w:hAnsi="方正大标宋简体" w:eastAsia="仿宋_GB2312"/>
          <w:sz w:val="32"/>
          <w:szCs w:val="32"/>
        </w:rPr>
        <w:t>要求，厉行节约，继续严控“三公”经费</w:t>
      </w:r>
      <w:r>
        <w:rPr>
          <w:rFonts w:hint="eastAsia" w:ascii="仿宋_GB2312" w:hAnsi="方正大标宋简体" w:eastAsia="仿宋_GB2312"/>
          <w:sz w:val="32"/>
          <w:szCs w:val="32"/>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（三）专项支出</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eastAsia" w:ascii="仿宋_GB2312" w:hAnsi="宋体" w:eastAsia="仿宋_GB2312"/>
          <w:sz w:val="32"/>
          <w:szCs w:val="32"/>
          <w:lang w:val="en-US" w:eastAsia="zh-CN"/>
        </w:rPr>
      </w:pPr>
      <w:r>
        <w:rPr>
          <w:rFonts w:hint="eastAsia" w:eastAsia="仿宋_GB2312"/>
          <w:sz w:val="32"/>
          <w:szCs w:val="32"/>
        </w:rPr>
        <w:t>1、</w:t>
      </w:r>
      <w:r>
        <w:rPr>
          <w:rFonts w:hint="eastAsia" w:eastAsia="仿宋_GB2312"/>
          <w:sz w:val="32"/>
          <w:szCs w:val="32"/>
          <w:lang w:val="en-US" w:eastAsia="zh-CN"/>
        </w:rPr>
        <w:t>2022年预算内</w:t>
      </w:r>
      <w:r>
        <w:rPr>
          <w:rFonts w:hint="eastAsia" w:eastAsia="仿宋_GB2312"/>
          <w:sz w:val="32"/>
          <w:szCs w:val="32"/>
        </w:rPr>
        <w:t>专项</w:t>
      </w:r>
      <w:r>
        <w:rPr>
          <w:rFonts w:eastAsia="仿宋_GB2312"/>
          <w:sz w:val="32"/>
          <w:szCs w:val="32"/>
        </w:rPr>
        <w:t>资金</w:t>
      </w:r>
      <w:r>
        <w:rPr>
          <w:rFonts w:hint="eastAsia" w:eastAsia="仿宋_GB2312"/>
          <w:sz w:val="32"/>
          <w:szCs w:val="32"/>
          <w:lang w:val="en-US" w:eastAsia="zh-CN"/>
        </w:rPr>
        <w:t>支出281万元，包括</w:t>
      </w:r>
      <w:r>
        <w:rPr>
          <w:rFonts w:hint="eastAsia" w:ascii="仿宋_GB2312" w:hAnsi="宋体" w:eastAsia="仿宋_GB2312"/>
          <w:sz w:val="32"/>
          <w:szCs w:val="32"/>
        </w:rPr>
        <w:t>中型水管单位维修经费28万元，宣传费5万元，资料费8万元，设备、仪器费7万元，水利建设项目奖补金</w:t>
      </w:r>
      <w:r>
        <w:rPr>
          <w:rFonts w:hint="eastAsia" w:ascii="仿宋_GB2312" w:hAnsi="宋体" w:eastAsia="仿宋_GB2312"/>
          <w:sz w:val="32"/>
          <w:szCs w:val="32"/>
          <w:lang w:val="en-US" w:eastAsia="zh-CN"/>
        </w:rPr>
        <w:t>16</w:t>
      </w:r>
      <w:r>
        <w:rPr>
          <w:rFonts w:hint="eastAsia" w:ascii="仿宋_GB2312" w:hAnsi="宋体" w:eastAsia="仿宋_GB2312"/>
          <w:sz w:val="32"/>
          <w:szCs w:val="32"/>
        </w:rPr>
        <w:t>万元，争资立项工作经费16万元，地方电力公司托管中心工作经费</w:t>
      </w:r>
      <w:r>
        <w:rPr>
          <w:rFonts w:hint="eastAsia" w:ascii="仿宋_GB2312" w:hAnsi="宋体" w:eastAsia="仿宋_GB2312"/>
          <w:sz w:val="32"/>
          <w:szCs w:val="32"/>
          <w:lang w:val="en-US" w:eastAsia="zh-CN"/>
        </w:rPr>
        <w:t>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水淹粮食补贴县级部分46万元。小型水库管理员工资52万元，地方电力公司托管84名内退及退休人员工资88万元。</w:t>
      </w:r>
    </w:p>
    <w:p>
      <w:pPr>
        <w:pStyle w:val="2"/>
        <w:rPr>
          <w:rFonts w:hint="default"/>
          <w:lang w:val="en-US" w:eastAsia="zh-CN"/>
        </w:rPr>
      </w:pPr>
      <w:r>
        <w:rPr>
          <w:rFonts w:hint="eastAsia" w:ascii="仿宋_GB2312" w:hAnsi="宋体" w:eastAsia="仿宋_GB2312"/>
          <w:sz w:val="32"/>
          <w:szCs w:val="32"/>
          <w:lang w:val="en-US" w:eastAsia="zh-CN"/>
        </w:rPr>
        <w:t>2、水利工程运行与维护建设项目支出10718.19万元。主要项目包括中小河流治理项目、移民项目、中小型水库除险加固项目、乡村振兴项目、农村安全饮水等水利项目建设。</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eastAsia="仿宋_GB2312"/>
          <w:sz w:val="32"/>
          <w:szCs w:val="32"/>
        </w:rPr>
      </w:pPr>
      <w:r>
        <w:rPr>
          <w:rFonts w:hint="eastAsia" w:eastAsia="仿宋_GB2312"/>
          <w:sz w:val="32"/>
          <w:szCs w:val="32"/>
          <w:lang w:val="en-US" w:eastAsia="zh-CN"/>
        </w:rPr>
        <w:t>3</w:t>
      </w:r>
      <w:r>
        <w:rPr>
          <w:rFonts w:hint="eastAsia" w:eastAsia="仿宋_GB2312"/>
          <w:sz w:val="32"/>
          <w:szCs w:val="32"/>
        </w:rPr>
        <w:t>、专项</w:t>
      </w:r>
      <w:r>
        <w:rPr>
          <w:rFonts w:eastAsia="仿宋_GB2312"/>
          <w:sz w:val="32"/>
          <w:szCs w:val="32"/>
        </w:rPr>
        <w:t>资金实际使用情况分析。</w:t>
      </w:r>
    </w:p>
    <w:p>
      <w:pPr>
        <w:pStyle w:val="2"/>
        <w:rPr>
          <w:rFonts w:hint="default"/>
          <w:lang w:val="en-US" w:eastAsia="zh-CN"/>
        </w:rPr>
      </w:pPr>
      <w:r>
        <w:rPr>
          <w:rFonts w:hint="eastAsia" w:ascii="仿宋_GB2312" w:hAnsi="宋体" w:eastAsia="仿宋_GB2312"/>
          <w:sz w:val="32"/>
          <w:szCs w:val="32"/>
          <w:lang w:val="en-US" w:eastAsia="zh-CN"/>
        </w:rPr>
        <w:t>水利工程运行与维护建设项目支出10718.19万元。主要项目包括中小河流治理项目、移民项目、中小型水库除险加固项目、乡村振兴项目、农村安全饮水等水利项目建设。</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hint="default" w:ascii="仿宋_GB2312" w:hAnsi="宋体" w:eastAsia="仿宋_GB2312"/>
          <w:sz w:val="32"/>
          <w:szCs w:val="32"/>
          <w:lang w:val="en-US" w:eastAsia="zh-CN"/>
        </w:rPr>
      </w:pPr>
      <w:bookmarkStart w:id="0" w:name="_GoBack"/>
      <w:bookmarkEnd w:id="0"/>
      <w:r>
        <w:rPr>
          <w:rFonts w:hint="eastAsia" w:ascii="仿宋_GB2312" w:hAnsi="宋体" w:eastAsia="仿宋_GB2312"/>
          <w:sz w:val="32"/>
          <w:szCs w:val="32"/>
        </w:rPr>
        <w:t>中型水管单位维修经费28万元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主要用于日常水库大坝养护15次、渠道维修养护5公里，为农田灌溉用水得到了保障。二是</w:t>
      </w:r>
      <w:r>
        <w:rPr>
          <w:rFonts w:hint="eastAsia" w:ascii="仿宋_GB2312" w:hAnsi="宋体" w:eastAsia="仿宋_GB2312"/>
          <w:sz w:val="32"/>
          <w:szCs w:val="32"/>
        </w:rPr>
        <w:t>宣传费5万元，资料费8万元，设备、仪器费7万元，地方电力公司托管中心工作经费</w:t>
      </w:r>
      <w:r>
        <w:rPr>
          <w:rFonts w:hint="eastAsia" w:ascii="仿宋_GB2312" w:hAnsi="宋体" w:eastAsia="仿宋_GB2312"/>
          <w:sz w:val="32"/>
          <w:szCs w:val="32"/>
          <w:lang w:val="en-US" w:eastAsia="zh-CN"/>
        </w:rPr>
        <w:t>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为我局的日常工作运转起到了保障作用。三是</w:t>
      </w:r>
      <w:r>
        <w:rPr>
          <w:rFonts w:hint="eastAsia" w:ascii="仿宋_GB2312" w:hAnsi="宋体" w:eastAsia="仿宋_GB2312"/>
          <w:sz w:val="32"/>
          <w:szCs w:val="32"/>
        </w:rPr>
        <w:t>水利建设项目奖补金</w:t>
      </w:r>
      <w:r>
        <w:rPr>
          <w:rFonts w:hint="eastAsia" w:ascii="仿宋_GB2312" w:hAnsi="宋体" w:eastAsia="仿宋_GB2312"/>
          <w:sz w:val="32"/>
          <w:szCs w:val="32"/>
          <w:lang w:val="en-US" w:eastAsia="zh-CN"/>
        </w:rPr>
        <w:t>16</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主要用于全县对水利建设起到了积极推进效果，对项目实施过程中表现优秀的乡镇进行项目奖补投资。四是</w:t>
      </w:r>
      <w:r>
        <w:rPr>
          <w:rFonts w:hint="eastAsia" w:ascii="仿宋_GB2312" w:hAnsi="宋体" w:eastAsia="仿宋_GB2312"/>
          <w:sz w:val="32"/>
          <w:szCs w:val="32"/>
        </w:rPr>
        <w:t>争资立项工作经费16万元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我局积极与上级部门对接，做好项目蓄备工作。项目实施严格执行相关法律法规，认真编制、及时上报项目年度计划，做好项目前期工作并按规定审批。严格按相关规定规范项目实施管理，整理项目台帐，严格项目稽察和质量监管。2022年完成向上级争取项目投资2.1亿元。五是水淹粮食补贴县级部分46万元，觖决移民温饱，发展库区经济，改善生活条件。六是地方电力公司托管84名内退及退休人员工资88万元，对地方电力公司人员稳定做出了保障。</w:t>
      </w:r>
    </w:p>
    <w:p>
      <w:pPr>
        <w:keepNext w:val="0"/>
        <w:keepLines w:val="0"/>
        <w:pageBreakBefore w:val="0"/>
        <w:numPr>
          <w:ilvl w:val="0"/>
          <w:numId w:val="2"/>
        </w:numPr>
        <w:kinsoku/>
        <w:wordWrap/>
        <w:overflowPunct/>
        <w:topLinePunct w:val="0"/>
        <w:autoSpaceDE/>
        <w:autoSpaceDN/>
        <w:bidi w:val="0"/>
        <w:adjustRightInd w:val="0"/>
        <w:snapToGrid w:val="0"/>
        <w:spacing w:beforeAutospacing="0" w:line="600" w:lineRule="exact"/>
        <w:ind w:left="-18" w:leftChars="0" w:firstLine="640" w:firstLineChars="0"/>
        <w:textAlignment w:val="auto"/>
        <w:rPr>
          <w:rFonts w:eastAsia="仿宋_GB2312"/>
          <w:sz w:val="32"/>
          <w:szCs w:val="32"/>
        </w:rPr>
      </w:pPr>
      <w:r>
        <w:rPr>
          <w:rFonts w:hint="eastAsia" w:eastAsia="仿宋_GB2312"/>
          <w:sz w:val="32"/>
          <w:szCs w:val="32"/>
        </w:rPr>
        <w:t>专项</w:t>
      </w:r>
      <w:r>
        <w:rPr>
          <w:rFonts w:eastAsia="仿宋_GB2312"/>
          <w:sz w:val="32"/>
          <w:szCs w:val="32"/>
        </w:rPr>
        <w:t>资金管理情况分析，主要包括管理制度、办法的制订及执行情况。</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lang w:val="en-US" w:eastAsia="zh-CN"/>
        </w:rPr>
        <w:t>水利局出台了县级财政专项资金（含水利建设基金）管理办法，</w:t>
      </w:r>
      <w:r>
        <w:rPr>
          <w:rFonts w:hint="eastAsia" w:ascii="仿宋_GB2312" w:hAnsi="仿宋_GB2312" w:eastAsia="仿宋_GB2312" w:cs="仿宋_GB2312"/>
          <w:bCs/>
          <w:sz w:val="32"/>
        </w:rPr>
        <w:t>水利专项资金管理坚持科学规范、权责分明、统筹安排、突出重点、专款专用、注重效益的原则。</w:t>
      </w:r>
      <w:r>
        <w:rPr>
          <w:rFonts w:ascii="仿宋_GB2312" w:hAnsi="仿宋_GB2312" w:eastAsia="仿宋_GB2312" w:cs="仿宋_GB2312"/>
          <w:bCs/>
          <w:sz w:val="32"/>
        </w:rPr>
        <w:t xml:space="preserve"> </w:t>
      </w:r>
      <w:r>
        <w:rPr>
          <w:rFonts w:hint="eastAsia" w:ascii="仿宋_GB2312" w:hAnsi="仿宋_GB2312" w:eastAsia="仿宋_GB2312" w:cs="仿宋_GB2312"/>
          <w:bCs/>
          <w:sz w:val="32"/>
        </w:rPr>
        <w:t>由各业务管理股室根据实际情况并参考领导意见提出项目建设上报规划或签署项目建设上报意见，进行项目归类、做好项目储备。按照“保证重点、兼顾一般”和“轻重缓急”的原则，由相关业务股室和计财部门根据每批资金的使用要求提出安排建议。经集体（局党委会、局长办公会或班子会）研究，会同财政部门确定资金安排方案并下达实施计划。业务股室负责指导各乡镇站或中型水管单位具体组织与实施项目计划。监督计划资金的使用和管理，杜绝挤占、贪污、挪用、虚报冒领专项资金。加强专项资金项目的管理，按照专项资金量确定对专项资金项目进行跟踪检查和验收。</w:t>
      </w:r>
      <w:r>
        <w:rPr>
          <w:rFonts w:ascii="仿宋_GB2312" w:hAnsi="仿宋_GB2312" w:eastAsia="仿宋_GB2312" w:cs="仿宋_GB2312"/>
          <w:bCs/>
          <w:sz w:val="32"/>
        </w:rPr>
        <w:t>5</w:t>
      </w:r>
      <w:r>
        <w:rPr>
          <w:rFonts w:hint="eastAsia" w:ascii="仿宋_GB2312" w:hAnsi="仿宋_GB2312" w:eastAsia="仿宋_GB2312" w:cs="仿宋_GB2312"/>
          <w:bCs/>
          <w:sz w:val="32"/>
        </w:rPr>
        <w:t>万元以内的项目，由乡镇站所组织村、组相关人员进行验收；</w:t>
      </w:r>
      <w:r>
        <w:rPr>
          <w:rFonts w:ascii="仿宋_GB2312" w:hAnsi="仿宋_GB2312" w:eastAsia="仿宋_GB2312" w:cs="仿宋_GB2312"/>
          <w:bCs/>
          <w:sz w:val="32"/>
        </w:rPr>
        <w:t>5</w:t>
      </w:r>
      <w:r>
        <w:rPr>
          <w:rFonts w:hint="eastAsia" w:ascii="仿宋_GB2312" w:hAnsi="仿宋_GB2312" w:eastAsia="仿宋_GB2312" w:cs="仿宋_GB2312"/>
          <w:bCs/>
          <w:sz w:val="32"/>
        </w:rPr>
        <w:t>万元以上的项目，由业务股室会同财政部门共同验收。所有专项资金必须经项目验收后，方可按计划额度、凭有效税务票据予以支付。所有工程款通过审批程序后，不以现金或支票支付，以转账方式拨付到村财乡管账户支付。收集整理专项资金安排、使用、项目验收等资料备查。</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eastAsia="仿宋_GB2312"/>
          <w:sz w:val="32"/>
          <w:szCs w:val="32"/>
        </w:rPr>
      </w:pPr>
      <w:r>
        <w:rPr>
          <w:rFonts w:eastAsia="仿宋_GB2312"/>
          <w:b/>
          <w:bCs/>
          <w:sz w:val="32"/>
          <w:szCs w:val="32"/>
        </w:rPr>
        <w:t>（一）</w:t>
      </w:r>
      <w:r>
        <w:rPr>
          <w:rFonts w:hint="eastAsia" w:ascii="仿宋_GB2312" w:hAnsi="仿宋_GB2312" w:eastAsia="仿宋_GB2312" w:cs="仿宋_GB2312"/>
          <w:b/>
          <w:bCs/>
          <w:sz w:val="32"/>
        </w:rPr>
        <w:t>加强专项资金项目的管理</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按照专项资金量确定对专项资金项目进行跟踪检查和验收。</w:t>
      </w:r>
      <w:r>
        <w:rPr>
          <w:rFonts w:ascii="仿宋_GB2312" w:hAnsi="仿宋_GB2312" w:eastAsia="仿宋_GB2312" w:cs="仿宋_GB2312"/>
          <w:bCs/>
          <w:sz w:val="32"/>
        </w:rPr>
        <w:t>5</w:t>
      </w:r>
      <w:r>
        <w:rPr>
          <w:rFonts w:hint="eastAsia" w:ascii="仿宋_GB2312" w:hAnsi="仿宋_GB2312" w:eastAsia="仿宋_GB2312" w:cs="仿宋_GB2312"/>
          <w:bCs/>
          <w:sz w:val="32"/>
        </w:rPr>
        <w:t>万元以内的项目，由乡镇站所组织村、组相关人员进行验收；</w:t>
      </w:r>
      <w:r>
        <w:rPr>
          <w:rFonts w:ascii="仿宋_GB2312" w:hAnsi="仿宋_GB2312" w:eastAsia="仿宋_GB2312" w:cs="仿宋_GB2312"/>
          <w:bCs/>
          <w:sz w:val="32"/>
        </w:rPr>
        <w:t>5</w:t>
      </w:r>
      <w:r>
        <w:rPr>
          <w:rFonts w:hint="eastAsia" w:ascii="仿宋_GB2312" w:hAnsi="仿宋_GB2312" w:eastAsia="仿宋_GB2312" w:cs="仿宋_GB2312"/>
          <w:bCs/>
          <w:sz w:val="32"/>
        </w:rPr>
        <w:t>万元以上的项目，由业务股室会同财政部门共同验收。所有专项资金必须经项目</w:t>
      </w:r>
      <w:r>
        <w:rPr>
          <w:rFonts w:hint="eastAsia" w:ascii="仿宋_GB2312" w:hAnsi="仿宋_GB2312" w:eastAsia="仿宋_GB2312" w:cs="仿宋_GB2312"/>
          <w:bCs/>
          <w:sz w:val="32"/>
          <w:lang w:val="en-US" w:eastAsia="zh-CN"/>
        </w:rPr>
        <w:t>验收小组</w:t>
      </w:r>
      <w:r>
        <w:rPr>
          <w:rFonts w:hint="eastAsia" w:ascii="仿宋_GB2312" w:hAnsi="仿宋_GB2312" w:eastAsia="仿宋_GB2312" w:cs="仿宋_GB2312"/>
          <w:bCs/>
          <w:sz w:val="32"/>
        </w:rPr>
        <w:t>验收后，方可按计划额度、凭有效税务票据予以支付。</w:t>
      </w:r>
    </w:p>
    <w:p>
      <w:pPr>
        <w:keepNext w:val="0"/>
        <w:keepLines w:val="0"/>
        <w:pageBreakBefore w:val="0"/>
        <w:kinsoku/>
        <w:wordWrap/>
        <w:overflowPunct/>
        <w:topLinePunct w:val="0"/>
        <w:autoSpaceDE/>
        <w:autoSpaceDN/>
        <w:bidi w:val="0"/>
        <w:adjustRightInd w:val="0"/>
        <w:snapToGrid w:val="0"/>
        <w:spacing w:beforeAutospacing="0" w:line="600" w:lineRule="exact"/>
        <w:ind w:firstLine="643" w:firstLineChars="200"/>
        <w:textAlignment w:val="auto"/>
        <w:rPr>
          <w:rFonts w:eastAsia="仿宋_GB2312"/>
          <w:b/>
          <w:bCs/>
          <w:sz w:val="32"/>
          <w:szCs w:val="32"/>
        </w:rPr>
      </w:pPr>
      <w:r>
        <w:rPr>
          <w:rFonts w:eastAsia="仿宋_GB2312"/>
          <w:b/>
          <w:bCs/>
          <w:sz w:val="32"/>
          <w:szCs w:val="32"/>
        </w:rPr>
        <w:t>（二）</w:t>
      </w:r>
      <w:r>
        <w:rPr>
          <w:rFonts w:hint="eastAsia" w:eastAsia="仿宋_GB2312"/>
          <w:b/>
          <w:bCs/>
          <w:sz w:val="32"/>
          <w:szCs w:val="32"/>
        </w:rPr>
        <w:t>专项</w:t>
      </w:r>
      <w:r>
        <w:rPr>
          <w:rFonts w:eastAsia="仿宋_GB2312"/>
          <w:b/>
          <w:bCs/>
          <w:sz w:val="32"/>
          <w:szCs w:val="32"/>
        </w:rPr>
        <w:t>管理情况分析</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项目管理。水利局项目管理制度坚持项目”四制“原则，一是项目法人制，工程立项之初便建立项目法人制，项目法人全面承担工程项目的立项、筹划、资金，全面负责工程的建设管理，并对工程建设进行全程技术指导、质量监督、和安全监督。及时按工程进度拨付资金，不断收集完善档案资料，以确保工程质量。二是工程项目招标投标制。根据工程具体情况，严格按照省水利厅《招投标管理实施细则》实行招投标，三是工程建设监理制。按照水利主管部门的有关要求和工程实际，聘请有资质的监理单位负责工程建设和设备制造的全过程监理，确定总监理工程师，全面负责施工过程中的质量、进度、造价、安全等的监督和管理。四是合同管理制。依照法律规定，项目法人与相应的项目参建各方签订《施工合同》、《设计合同》、《监理合同》、《招标代理合同》，使建设管理目标与责任关系分解并延伸到施工承包方、设计单位、监理单位、招标代理单位，形成施工、设计、监理、招标代理对项目法人负责、项目法人对国家负责的工程建设管理机制。在签订合同的同时也签订廉政合同，明确各方的责任、权力和义务，规范各方行为，从制度上预防了水利建设工程中的暗箱操作、违法招标、虚假招标等不良行为。</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eastAsia="黑体"/>
          <w:sz w:val="32"/>
          <w:szCs w:val="32"/>
        </w:rPr>
      </w:pPr>
      <w:r>
        <w:rPr>
          <w:rFonts w:hint="eastAsia" w:eastAsia="黑体"/>
          <w:sz w:val="32"/>
          <w:szCs w:val="32"/>
        </w:rPr>
        <w:t>四、资产管理情况</w:t>
      </w:r>
    </w:p>
    <w:p>
      <w:pPr>
        <w:keepNext w:val="0"/>
        <w:keepLines w:val="0"/>
        <w:pageBreakBefore w:val="0"/>
        <w:tabs>
          <w:tab w:val="left" w:pos="2477"/>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lang w:val="en-US" w:eastAsia="zh-CN"/>
        </w:rPr>
        <w:t>1、</w:t>
      </w:r>
      <w:r>
        <w:rPr>
          <w:rFonts w:hint="eastAsia" w:ascii="仿宋_GB2312" w:hAnsi="仿宋_GB2312" w:eastAsia="仿宋_GB2312" w:cs="仿宋_GB2312"/>
          <w:bCs/>
          <w:sz w:val="32"/>
        </w:rPr>
        <w:t>实物资产包括房屋及建筑物、专用设备、办公设备、文物和陈列品、图书、办公用品和低值易耗品。</w:t>
      </w:r>
    </w:p>
    <w:p>
      <w:pPr>
        <w:keepNext w:val="0"/>
        <w:keepLines w:val="0"/>
        <w:pageBreakBefore w:val="0"/>
        <w:tabs>
          <w:tab w:val="left" w:pos="2477"/>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lang w:val="en-US" w:eastAsia="zh-CN"/>
        </w:rPr>
        <w:t>2</w:t>
      </w:r>
      <w:r>
        <w:rPr>
          <w:rFonts w:hint="eastAsia" w:ascii="仿宋_GB2312" w:hAnsi="仿宋_GB2312" w:eastAsia="仿宋_GB2312" w:cs="仿宋_GB2312"/>
          <w:bCs/>
          <w:sz w:val="32"/>
        </w:rPr>
        <w:t>、资产配置</w:t>
      </w:r>
    </w:p>
    <w:p>
      <w:pPr>
        <w:keepNext w:val="0"/>
        <w:keepLines w:val="0"/>
        <w:pageBreakBefore w:val="0"/>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A</w:t>
      </w:r>
      <w:r>
        <w:rPr>
          <w:rFonts w:hint="eastAsia" w:ascii="仿宋_GB2312" w:hAnsi="仿宋_GB2312" w:eastAsia="仿宋_GB2312" w:cs="仿宋_GB2312"/>
          <w:bCs/>
          <w:sz w:val="32"/>
        </w:rPr>
        <w:t>、配置原则：严格执行国家相关法律、法规等规章制度；坚持科学合理、优化资产，勤俭节约，从严控制；与单位履行职能需要相适应。</w:t>
      </w:r>
    </w:p>
    <w:p>
      <w:pPr>
        <w:keepNext w:val="0"/>
        <w:keepLines w:val="0"/>
        <w:pageBreakBefore w:val="0"/>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B</w:t>
      </w:r>
      <w:r>
        <w:rPr>
          <w:rFonts w:hint="eastAsia" w:ascii="仿宋_GB2312" w:hAnsi="仿宋_GB2312" w:eastAsia="仿宋_GB2312" w:cs="仿宋_GB2312"/>
          <w:bCs/>
          <w:sz w:val="32"/>
        </w:rPr>
        <w:t>、办公设备类资产配置按照《邵阳县行政事业单位设备、家具购置费预算标准（试行）》规定配备。</w:t>
      </w:r>
    </w:p>
    <w:p>
      <w:pPr>
        <w:keepNext w:val="0"/>
        <w:keepLines w:val="0"/>
        <w:pageBreakBefore w:val="0"/>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C</w:t>
      </w:r>
      <w:r>
        <w:rPr>
          <w:rFonts w:hint="eastAsia" w:ascii="仿宋_GB2312" w:hAnsi="仿宋_GB2312" w:eastAsia="仿宋_GB2312" w:cs="仿宋_GB2312"/>
          <w:bCs/>
          <w:sz w:val="32"/>
        </w:rPr>
        <w:t>、资产配置实行预算管理，编入单位年度部门预算。</w:t>
      </w:r>
    </w:p>
    <w:p>
      <w:pPr>
        <w:keepNext w:val="0"/>
        <w:keepLines w:val="0"/>
        <w:pageBreakBefore w:val="0"/>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D</w:t>
      </w:r>
      <w:r>
        <w:rPr>
          <w:rFonts w:hint="eastAsia" w:ascii="仿宋_GB2312" w:hAnsi="仿宋_GB2312" w:eastAsia="仿宋_GB2312" w:cs="仿宋_GB2312"/>
          <w:bCs/>
          <w:sz w:val="32"/>
        </w:rPr>
        <w:t>、购置纳入政府采购范围的固定资产，要依法履行政府采购规定程序。</w:t>
      </w:r>
    </w:p>
    <w:p>
      <w:pPr>
        <w:keepNext w:val="0"/>
        <w:keepLines w:val="0"/>
        <w:pageBreakBefore w:val="0"/>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E</w:t>
      </w:r>
      <w:r>
        <w:rPr>
          <w:rFonts w:hint="eastAsia" w:ascii="仿宋_GB2312" w:hAnsi="仿宋_GB2312" w:eastAsia="仿宋_GB2312" w:cs="仿宋_GB2312"/>
          <w:bCs/>
          <w:sz w:val="32"/>
        </w:rPr>
        <w:t>、对重大固定资产投资项目，应当聘请独立的中介机构或专业人士进行可行性研究与评价，并由局领导班子集体研究决策。</w:t>
      </w:r>
    </w:p>
    <w:p>
      <w:pPr>
        <w:keepNext w:val="0"/>
        <w:keepLines w:val="0"/>
        <w:pageBreakBefore w:val="0"/>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F</w:t>
      </w:r>
      <w:r>
        <w:rPr>
          <w:rFonts w:hint="eastAsia" w:ascii="仿宋_GB2312" w:hAnsi="仿宋_GB2312" w:eastAsia="仿宋_GB2312" w:cs="仿宋_GB2312"/>
          <w:bCs/>
          <w:sz w:val="32"/>
        </w:rPr>
        <w:t>、</w:t>
      </w:r>
      <w:r>
        <w:rPr>
          <w:rFonts w:ascii="仿宋_GB2312" w:hAnsi="仿宋_GB2312" w:eastAsia="仿宋_GB2312" w:cs="仿宋_GB2312"/>
          <w:bCs/>
          <w:sz w:val="32"/>
        </w:rPr>
        <w:t xml:space="preserve"> </w:t>
      </w:r>
      <w:r>
        <w:rPr>
          <w:rFonts w:hint="eastAsia" w:ascii="仿宋_GB2312" w:hAnsi="仿宋_GB2312" w:eastAsia="仿宋_GB2312" w:cs="仿宋_GB2312"/>
          <w:bCs/>
          <w:sz w:val="32"/>
        </w:rPr>
        <w:t>局机关大楼办公用房及机关现有办公设施设备及公共场所属国有财产，由办公室统一管理、调配。</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rPr>
        <w:t>各办公室工作人员使用的桌椅、橱柜、空调、电脑等设施设备由办公室统一登记造册，以股室站为单位负责保管。各办公室工作人员要爱惜公物，不得蓄意损坏或擅自侵占。股室站人员调整时，只能人员交流，公物不动。</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rPr>
        <w:t>启用会议室、接待室等要提前告知，由办公室统一安排。会议室、接待室等配备的桌椅、图书报刊等物品不得擅自外带。</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rPr>
        <w:t>机关计财股要分别建立股室站固定资产卡片帐，每年由计财股牵头组织对固定资产进行清查维护一次。卡片帐、实物帐、机关计财股固定资产台帐相核对，固定资产出现差错、毁损、遗失的，要查明原因，追究相关股室站及责任人的责任。</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rPr>
        <w:t>股室站长是股室站固定资产（物资）管理的第一责任人，负责掌握管理固定资产和登记固定资产卡片帐，如股室固定资产超过使用年限，确需报废的，书面报请办公室固定资产管理人员，经鉴定属实后，按固定资产管理规定，完善有关报批手续后，准予报废，核减股室站固定资产，有损毁、遗失的要照价赔偿。</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rPr>
        <w:t>局机关固定资产调配由办公室统一负责。经局领导同意的资产调配，由办公室将固定资产名称、规格、型号、购买原值、调配情况书面通知调出股室站和调入股室站，同时抄送机关计财股，并相应增减各股室站的固定资产帐，未经许可，不得私自调换。</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rPr>
        <w:t>物品的使用保管人调出或退休，相关股室站要与办公室要做好清理、移交工作。</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G</w:t>
      </w:r>
      <w:r>
        <w:rPr>
          <w:rFonts w:hint="eastAsia" w:ascii="仿宋_GB2312" w:hAnsi="仿宋_GB2312" w:eastAsia="仿宋_GB2312" w:cs="仿宋_GB2312"/>
          <w:bCs/>
          <w:sz w:val="32"/>
        </w:rPr>
        <w:t>、购入固定资产要进行验收，填写固定资产验收单，明确使用股室和使用人。计财股根据验收单登记固定资产帐卡，进行账务处理。</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H</w:t>
      </w:r>
      <w:r>
        <w:rPr>
          <w:rFonts w:hint="eastAsia" w:ascii="仿宋_GB2312" w:hAnsi="仿宋_GB2312" w:eastAsia="仿宋_GB2312" w:cs="仿宋_GB2312"/>
          <w:bCs/>
          <w:sz w:val="32"/>
        </w:rPr>
        <w:t>、购入办公用品和低值易耗品，由办公室统一采购、验收、保管和领用管理。</w:t>
      </w:r>
    </w:p>
    <w:p>
      <w:pPr>
        <w:keepNext w:val="0"/>
        <w:keepLines w:val="0"/>
        <w:pageBreakBefore w:val="0"/>
        <w:tabs>
          <w:tab w:val="left" w:pos="2465"/>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lang w:val="en-US" w:eastAsia="zh-CN"/>
        </w:rPr>
        <w:t>3</w:t>
      </w:r>
      <w:r>
        <w:rPr>
          <w:rFonts w:hint="eastAsia" w:ascii="仿宋_GB2312" w:hAnsi="仿宋_GB2312" w:eastAsia="仿宋_GB2312" w:cs="仿宋_GB2312"/>
          <w:bCs/>
          <w:sz w:val="32"/>
        </w:rPr>
        <w:t>、资产使用</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A</w:t>
      </w:r>
      <w:r>
        <w:rPr>
          <w:rFonts w:hint="eastAsia" w:ascii="仿宋_GB2312" w:hAnsi="仿宋_GB2312" w:eastAsia="仿宋_GB2312" w:cs="仿宋_GB2312"/>
          <w:bCs/>
          <w:sz w:val="32"/>
        </w:rPr>
        <w:t>、运用资产信息管理系统对资产进行管理。</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B</w:t>
      </w:r>
      <w:r>
        <w:rPr>
          <w:rFonts w:hint="eastAsia" w:ascii="仿宋_GB2312" w:hAnsi="仿宋_GB2312" w:eastAsia="仿宋_GB2312" w:cs="仿宋_GB2312"/>
          <w:bCs/>
          <w:sz w:val="32"/>
        </w:rPr>
        <w:t>、办公室统筹管理实物资产。落实资产管理责任制，具体使用人负有直接管理责任。对贵重资产、危险资产、有保密特殊要求的资产，要指定专人保管，专人使用。</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C</w:t>
      </w:r>
      <w:r>
        <w:rPr>
          <w:rFonts w:hint="eastAsia" w:ascii="仿宋_GB2312" w:hAnsi="仿宋_GB2312" w:eastAsia="仿宋_GB2312" w:cs="仿宋_GB2312"/>
          <w:bCs/>
          <w:sz w:val="32"/>
        </w:rPr>
        <w:t>、加强实物资产日常管理，及时维修保养，保证资产安全完整，提高资产使用效率。</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D</w:t>
      </w:r>
      <w:r>
        <w:rPr>
          <w:rFonts w:hint="eastAsia" w:ascii="仿宋_GB2312" w:hAnsi="仿宋_GB2312" w:eastAsia="仿宋_GB2312" w:cs="仿宋_GB2312"/>
          <w:bCs/>
          <w:sz w:val="32"/>
        </w:rPr>
        <w:t>、建立固定资产定期清查盘点制度。定期对固定资产进行账实核对，做到账物相符、账账相符。</w:t>
      </w:r>
    </w:p>
    <w:p>
      <w:pPr>
        <w:keepNext w:val="0"/>
        <w:keepLines w:val="0"/>
        <w:pageBreakBefore w:val="0"/>
        <w:tabs>
          <w:tab w:val="left" w:pos="2465"/>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lang w:val="en-US" w:eastAsia="zh-CN"/>
        </w:rPr>
        <w:t>4</w:t>
      </w:r>
      <w:r>
        <w:rPr>
          <w:rFonts w:hint="eastAsia" w:ascii="仿宋_GB2312" w:hAnsi="仿宋_GB2312" w:eastAsia="仿宋_GB2312" w:cs="仿宋_GB2312"/>
          <w:bCs/>
          <w:sz w:val="32"/>
        </w:rPr>
        <w:t>、资产处置与收益</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A</w:t>
      </w:r>
      <w:r>
        <w:rPr>
          <w:rFonts w:hint="eastAsia" w:ascii="仿宋_GB2312" w:hAnsi="仿宋_GB2312" w:eastAsia="仿宋_GB2312" w:cs="仿宋_GB2312"/>
          <w:bCs/>
          <w:sz w:val="32"/>
        </w:rPr>
        <w:t>、资产处置程序。机关处置资产，应依据资产清查报告，由办公室会同计财股、技术部门审核鉴定，提出处理意见，报主管领导审批后，按照规定报县国资委审批。单位处置资产，需经单位领导班子集体研究决定，报县财政局按照规定权限审核批准。</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B</w:t>
      </w:r>
      <w:r>
        <w:rPr>
          <w:rFonts w:hint="eastAsia" w:ascii="仿宋_GB2312" w:hAnsi="仿宋_GB2312" w:eastAsia="仿宋_GB2312" w:cs="仿宋_GB2312"/>
          <w:bCs/>
          <w:sz w:val="32"/>
        </w:rPr>
        <w:t>、重大资产处置应委托具有评估资质的资产评估机构进行评估。</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C</w:t>
      </w:r>
      <w:r>
        <w:rPr>
          <w:rFonts w:hint="eastAsia" w:ascii="仿宋_GB2312" w:hAnsi="仿宋_GB2312" w:eastAsia="仿宋_GB2312" w:cs="仿宋_GB2312"/>
          <w:bCs/>
          <w:sz w:val="32"/>
        </w:rPr>
        <w:t>、资产处置收益按规定上缴县财政局，实行“收支两条线”管理。</w:t>
      </w:r>
    </w:p>
    <w:p>
      <w:pPr>
        <w:keepNext w:val="0"/>
        <w:keepLines w:val="0"/>
        <w:pageBreakBefore w:val="0"/>
        <w:kinsoku/>
        <w:wordWrap/>
        <w:overflowPunct/>
        <w:topLinePunct w:val="0"/>
        <w:autoSpaceDE/>
        <w:autoSpaceDN/>
        <w:bidi w:val="0"/>
        <w:spacing w:beforeAutospacing="0" w:line="600" w:lineRule="exact"/>
        <w:ind w:firstLine="640" w:firstLineChars="200"/>
        <w:textAlignment w:val="auto"/>
        <w:rPr>
          <w:rFonts w:ascii="仿宋_GB2312" w:hAnsi="仿宋_GB2312" w:eastAsia="仿宋_GB2312" w:cs="仿宋_GB2312"/>
          <w:bCs/>
          <w:sz w:val="32"/>
        </w:rPr>
      </w:pPr>
      <w:r>
        <w:rPr>
          <w:rFonts w:ascii="仿宋_GB2312" w:hAnsi="仿宋_GB2312" w:eastAsia="仿宋_GB2312" w:cs="仿宋_GB2312"/>
          <w:bCs/>
          <w:sz w:val="32"/>
        </w:rPr>
        <w:t>D</w:t>
      </w:r>
      <w:r>
        <w:rPr>
          <w:rFonts w:hint="eastAsia" w:ascii="仿宋_GB2312" w:hAnsi="仿宋_GB2312" w:eastAsia="仿宋_GB2312" w:cs="仿宋_GB2312"/>
          <w:bCs/>
          <w:sz w:val="32"/>
        </w:rPr>
        <w:t>、处理资产经审批后及时进行账务处理。</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eastAsia="仿宋_GB2312"/>
          <w:sz w:val="32"/>
          <w:szCs w:val="32"/>
        </w:rPr>
      </w:pPr>
    </w:p>
    <w:p>
      <w:pPr>
        <w:keepNext w:val="0"/>
        <w:keepLines w:val="0"/>
        <w:pageBreakBefore w:val="0"/>
        <w:numPr>
          <w:ilvl w:val="0"/>
          <w:numId w:val="3"/>
        </w:numPr>
        <w:kinsoku/>
        <w:wordWrap/>
        <w:overflowPunct/>
        <w:topLinePunct w:val="0"/>
        <w:autoSpaceDE/>
        <w:autoSpaceDN/>
        <w:bidi w:val="0"/>
        <w:adjustRightInd w:val="0"/>
        <w:snapToGrid w:val="0"/>
        <w:spacing w:beforeAutospacing="0" w:line="600" w:lineRule="exact"/>
        <w:ind w:firstLine="640" w:firstLineChars="200"/>
        <w:textAlignment w:val="auto"/>
        <w:rPr>
          <w:rFonts w:hint="eastAsia" w:eastAsia="黑体"/>
          <w:sz w:val="32"/>
          <w:szCs w:val="32"/>
        </w:rPr>
      </w:pPr>
      <w:r>
        <w:rPr>
          <w:rFonts w:hint="eastAsia" w:eastAsia="黑体"/>
          <w:sz w:val="32"/>
          <w:szCs w:val="32"/>
        </w:rPr>
        <w:t>绩效评价工作情况</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ascii="仿宋_GB2312" w:hAnsi="仿宋_GB2312" w:eastAsia="仿宋_GB2312" w:cs="仿宋_GB2312"/>
          <w:bCs/>
          <w:sz w:val="32"/>
        </w:rPr>
      </w:pPr>
      <w:r>
        <w:rPr>
          <w:rFonts w:hint="eastAsia" w:ascii="仿宋_GB2312" w:hAnsi="仿宋_GB2312" w:eastAsia="仿宋_GB2312" w:cs="仿宋_GB2312"/>
          <w:bCs/>
          <w:sz w:val="32"/>
        </w:rPr>
        <w:t>单位预算编制科学，民主理财，重大财务事项经集体研究决策，财务制度健全。</w:t>
      </w:r>
    </w:p>
    <w:p>
      <w:pPr>
        <w:keepNext w:val="0"/>
        <w:keepLines w:val="0"/>
        <w:pageBreakBefore w:val="0"/>
        <w:numPr>
          <w:ilvl w:val="0"/>
          <w:numId w:val="3"/>
        </w:numPr>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hint="eastAsia" w:eastAsia="黑体"/>
          <w:sz w:val="32"/>
          <w:szCs w:val="32"/>
        </w:rPr>
      </w:pPr>
      <w:r>
        <w:rPr>
          <w:rFonts w:hint="eastAsia" w:eastAsia="黑体"/>
          <w:sz w:val="32"/>
          <w:szCs w:val="32"/>
        </w:rPr>
        <w:t>综合评价情况及评价结论</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hint="eastAsia" w:ascii="仿宋_GB2312" w:hAnsi="仿宋_GB2312" w:eastAsia="仿宋_GB2312" w:cs="仿宋_GB2312"/>
          <w:bCs/>
          <w:sz w:val="32"/>
        </w:rPr>
      </w:pPr>
      <w:r>
        <w:rPr>
          <w:rFonts w:hint="eastAsia" w:ascii="仿宋_GB2312" w:hAnsi="仿宋_GB2312" w:eastAsia="仿宋_GB2312" w:cs="仿宋_GB2312"/>
          <w:bCs/>
          <w:sz w:val="32"/>
        </w:rPr>
        <w:t>根据《部门整体支出绩效评价指标》规定的内容，经综合评价，202</w:t>
      </w:r>
      <w:r>
        <w:rPr>
          <w:rFonts w:hint="eastAsia" w:ascii="仿宋_GB2312" w:hAnsi="仿宋_GB2312" w:eastAsia="仿宋_GB2312" w:cs="仿宋_GB2312"/>
          <w:bCs/>
          <w:sz w:val="32"/>
          <w:lang w:val="en-US" w:eastAsia="zh-CN"/>
        </w:rPr>
        <w:t>2</w:t>
      </w:r>
      <w:r>
        <w:rPr>
          <w:rFonts w:hint="eastAsia" w:ascii="仿宋_GB2312" w:hAnsi="仿宋_GB2312" w:eastAsia="仿宋_GB2312" w:cs="仿宋_GB2312"/>
          <w:bCs/>
          <w:sz w:val="32"/>
        </w:rPr>
        <w:t>年度整体支出绩效评为良好。</w:t>
      </w:r>
    </w:p>
    <w:p>
      <w:pPr>
        <w:keepNext w:val="0"/>
        <w:keepLines w:val="0"/>
        <w:pageBreakBefore w:val="0"/>
        <w:numPr>
          <w:ilvl w:val="0"/>
          <w:numId w:val="3"/>
        </w:numPr>
        <w:kinsoku/>
        <w:wordWrap/>
        <w:overflowPunct/>
        <w:topLinePunct w:val="0"/>
        <w:autoSpaceDE/>
        <w:autoSpaceDN/>
        <w:bidi w:val="0"/>
        <w:adjustRightInd w:val="0"/>
        <w:snapToGrid w:val="0"/>
        <w:spacing w:beforeAutospacing="0" w:line="600" w:lineRule="exact"/>
        <w:ind w:left="0" w:leftChars="0" w:firstLine="640" w:firstLineChars="200"/>
        <w:textAlignment w:val="auto"/>
        <w:rPr>
          <w:rFonts w:eastAsia="黑体"/>
          <w:sz w:val="32"/>
          <w:szCs w:val="32"/>
        </w:rPr>
      </w:pPr>
      <w:r>
        <w:rPr>
          <w:rFonts w:hint="eastAsia" w:eastAsia="黑体"/>
          <w:sz w:val="32"/>
          <w:szCs w:val="32"/>
        </w:rPr>
        <w:t>部门整体支出主要</w:t>
      </w:r>
      <w:r>
        <w:rPr>
          <w:rFonts w:eastAsia="黑体"/>
          <w:sz w:val="32"/>
          <w:szCs w:val="32"/>
        </w:rPr>
        <w:t>绩效</w:t>
      </w:r>
    </w:p>
    <w:p>
      <w:pPr>
        <w:keepNext w:val="0"/>
        <w:keepLines w:val="0"/>
        <w:pageBreakBefore w:val="0"/>
        <w:tabs>
          <w:tab w:val="left" w:pos="9072"/>
          <w:tab w:val="left" w:pos="9356"/>
        </w:tabs>
        <w:kinsoku/>
        <w:wordWrap/>
        <w:overflowPunct/>
        <w:topLinePunct w:val="0"/>
        <w:autoSpaceDE/>
        <w:autoSpaceDN/>
        <w:bidi w:val="0"/>
        <w:spacing w:beforeAutospacing="0" w:line="600" w:lineRule="exact"/>
        <w:ind w:right="531" w:firstLine="640" w:firstLineChars="200"/>
        <w:textAlignment w:val="auto"/>
        <w:rPr>
          <w:rFonts w:hint="eastAsia" w:ascii="仿宋_GB2312" w:hAnsi="仿宋_GB2312" w:eastAsia="仿宋_GB2312" w:cs="仿宋_GB2312"/>
          <w:bCs/>
          <w:sz w:val="32"/>
          <w:lang w:eastAsia="zh-CN"/>
        </w:rPr>
      </w:pPr>
      <w:r>
        <w:rPr>
          <w:rFonts w:hint="eastAsia" w:ascii="仿宋_GB2312" w:hAnsi="仿宋_GB2312" w:eastAsia="仿宋_GB2312" w:cs="仿宋_GB2312"/>
          <w:bCs/>
          <w:sz w:val="32"/>
        </w:rPr>
        <w:t>工资性待遇发放及时足额，效果较好，干部职工满意。单位日常工作有条不紊开展。</w:t>
      </w:r>
      <w:r>
        <w:rPr>
          <w:rFonts w:hint="eastAsia" w:ascii="仿宋_GB2312" w:hAnsi="仿宋_GB2312" w:eastAsia="仿宋_GB2312" w:cs="仿宋_GB2312"/>
          <w:bCs/>
          <w:sz w:val="32"/>
          <w:lang w:val="en-US" w:eastAsia="zh-CN"/>
        </w:rPr>
        <w:t>社会效益方面：</w:t>
      </w:r>
      <w:r>
        <w:rPr>
          <w:rFonts w:hint="eastAsia" w:ascii="仿宋_GB2312" w:hAnsi="仿宋_GB2312" w:eastAsia="仿宋_GB2312" w:cs="仿宋_GB2312"/>
          <w:bCs/>
          <w:sz w:val="32"/>
        </w:rPr>
        <w:t>水质得到有效</w:t>
      </w:r>
      <w:r>
        <w:rPr>
          <w:rFonts w:hint="eastAsia" w:ascii="仿宋_GB2312" w:hAnsi="仿宋_GB2312" w:eastAsia="仿宋_GB2312" w:cs="仿宋_GB2312"/>
          <w:bCs/>
          <w:sz w:val="32"/>
          <w:lang w:val="en-US" w:eastAsia="zh-CN"/>
        </w:rPr>
        <w:t>保障</w:t>
      </w:r>
      <w:r>
        <w:rPr>
          <w:rFonts w:hint="eastAsia" w:ascii="仿宋_GB2312" w:hAnsi="仿宋_GB2312" w:eastAsia="仿宋_GB2312" w:cs="仿宋_GB2312"/>
          <w:bCs/>
          <w:sz w:val="32"/>
        </w:rPr>
        <w:t>，</w:t>
      </w:r>
      <w:r>
        <w:rPr>
          <w:rFonts w:hint="eastAsia" w:ascii="仿宋_GB2312" w:hAnsi="仿宋_GB2312" w:eastAsia="仿宋_GB2312" w:cs="仿宋_GB2312"/>
          <w:bCs/>
          <w:sz w:val="32"/>
          <w:lang w:val="en-US" w:eastAsia="zh-CN"/>
        </w:rPr>
        <w:t>山美</w:t>
      </w:r>
      <w:r>
        <w:rPr>
          <w:rFonts w:hint="eastAsia" w:ascii="仿宋_GB2312" w:hAnsi="仿宋_GB2312" w:eastAsia="仿宋_GB2312" w:cs="仿宋_GB2312"/>
          <w:bCs/>
          <w:sz w:val="32"/>
        </w:rPr>
        <w:t>水美风景美。人民群众喝上安全水、用上放心水，提高农村居民的幸福感。移民人口粮食安全得到保障，幸福感获得感增强</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为人民姓群众的安全保驾护航，在汛期有安全感，干旱期有政府可以依靠</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安全感增强</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让人民知晓水资源的重要性，节约用水从我做起，人人有责。加大水利建设投入提高邵阳县水利基础设施建设，为粮食增产、水质改善进一步得到提升</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保障人民安全，维护社会稳定</w:t>
      </w:r>
      <w:r>
        <w:rPr>
          <w:rFonts w:hint="eastAsia" w:ascii="仿宋_GB2312" w:hAnsi="仿宋_GB2312" w:eastAsia="仿宋_GB2312" w:cs="仿宋_GB2312"/>
          <w:bCs/>
          <w:sz w:val="32"/>
          <w:lang w:eastAsia="zh-CN"/>
        </w:rPr>
        <w:t>。</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黑体" w:eastAsia="黑体"/>
          <w:sz w:val="32"/>
          <w:szCs w:val="32"/>
        </w:rPr>
      </w:pPr>
      <w:r>
        <w:rPr>
          <w:rFonts w:hint="eastAsia" w:ascii="黑体" w:eastAsia="黑体"/>
          <w:sz w:val="32"/>
          <w:szCs w:val="32"/>
        </w:rPr>
        <w:t>八、存在的问题</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县级专项资金安排单一，由于县级财力紧张，我县又是国家级贫困县，专项资金安排每年都是递减，水利建设投资受到了影响，由于年度专项资金减少，金额越小，项目实施不好安排，少量资金对水利建设起不到根本作用。社会效益不明显。上级专项资金下达后，由于县级财力紧张，资金不能及时拨付到位，造成不少社会矛盾。</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Calibri" w:hAnsi="Calibri" w:eastAsia="仿宋_GB2312" w:cs="Times New Roman"/>
          <w:sz w:val="32"/>
          <w:szCs w:val="32"/>
        </w:rPr>
      </w:pPr>
      <w:r>
        <w:rPr>
          <w:rFonts w:hint="eastAsia" w:ascii="Calibri" w:hAnsi="Calibri" w:eastAsia="仿宋_GB2312" w:cs="Times New Roman"/>
          <w:sz w:val="32"/>
          <w:szCs w:val="32"/>
        </w:rPr>
        <w:t>进一步完善、明确和细化各项费用支出管理制度，严格控制各项费用支出。</w:t>
      </w: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sectPr>
          <w:footerReference r:id="rId5" w:type="default"/>
          <w:pgSz w:w="11905" w:h="16837"/>
          <w:pgMar w:top="1418" w:right="1418" w:bottom="1418" w:left="1418" w:header="0" w:footer="0" w:gutter="0"/>
          <w:pgNumType w:fmt="numberInDash" w:start="1"/>
          <w:cols w:space="720" w:num="1"/>
          <w:docGrid w:linePitch="636" w:charSpace="20838"/>
        </w:sect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pStyle w:val="2"/>
        <w:rPr>
          <w:rFonts w:hint="eastAsia" w:ascii="Calibri" w:hAnsi="Calibri" w:eastAsia="仿宋_GB2312" w:cs="Times New Roman"/>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hAnsi="宋体" w:eastAsia="黑体"/>
          <w:sz w:val="32"/>
          <w:szCs w:val="32"/>
        </w:rPr>
      </w:pPr>
      <w:r>
        <w:rPr>
          <w:rFonts w:hint="eastAsia" w:ascii="黑体" w:eastAsia="黑体"/>
          <w:sz w:val="32"/>
          <w:szCs w:val="32"/>
        </w:rPr>
        <w:t>附件3</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邵阳县</w:t>
      </w:r>
      <w:r>
        <w:rPr>
          <w:rFonts w:hint="eastAsia" w:ascii="宋体" w:hAnsi="宋体"/>
          <w:sz w:val="44"/>
          <w:szCs w:val="44"/>
          <w:lang w:val="en-US" w:eastAsia="zh-CN"/>
        </w:rPr>
        <w:t>2022</w:t>
      </w:r>
      <w:r>
        <w:rPr>
          <w:rFonts w:hint="eastAsia" w:ascii="宋体" w:hAnsi="宋体"/>
          <w:sz w:val="44"/>
          <w:szCs w:val="44"/>
        </w:rPr>
        <w:t xml:space="preserve">年度部门整体支出绩效自评报告   </w:t>
      </w:r>
    </w:p>
    <w:p>
      <w:pPr>
        <w:jc w:val="center"/>
        <w:rPr>
          <w:rFonts w:hint="eastAsia" w:ascii="宋体" w:hAnsi="宋体"/>
          <w:sz w:val="44"/>
          <w:szCs w:val="44"/>
        </w:rPr>
      </w:pPr>
      <w:r>
        <w:rPr>
          <w:rFonts w:hint="eastAsia" w:ascii="宋体" w:hAnsi="宋体"/>
          <w:sz w:val="44"/>
          <w:szCs w:val="44"/>
        </w:rPr>
        <w:t>（封面）</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lang w:val="en-US" w:eastAsia="zh-CN"/>
        </w:rPr>
        <w:t xml:space="preserve"> </w:t>
      </w:r>
      <w:r>
        <w:rPr>
          <w:rFonts w:hint="eastAsia"/>
          <w:b/>
          <w:bCs/>
          <w:sz w:val="32"/>
          <w:szCs w:val="32"/>
          <w:u w:val="single"/>
          <w:lang w:val="en-US" w:eastAsia="zh-CN"/>
        </w:rPr>
        <w:t xml:space="preserve">邵阳县水利局 </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4</w:t>
      </w:r>
      <w:r>
        <w:rPr>
          <w:rFonts w:hint="eastAsia" w:ascii="楷体" w:hAnsi="楷体" w:eastAsia="楷体" w:cs="楷体"/>
          <w:sz w:val="36"/>
        </w:rPr>
        <w:t>月</w:t>
      </w:r>
      <w:r>
        <w:rPr>
          <w:rFonts w:hint="eastAsia" w:ascii="楷体" w:hAnsi="楷体" w:eastAsia="楷体" w:cs="楷体"/>
          <w:sz w:val="36"/>
          <w:lang w:val="en-US" w:eastAsia="zh-CN"/>
        </w:rPr>
        <w:t>12</w:t>
      </w:r>
      <w:r>
        <w:rPr>
          <w:rFonts w:hint="eastAsia" w:ascii="楷体" w:hAnsi="楷体" w:eastAsia="楷体" w:cs="楷体"/>
          <w:sz w:val="36"/>
        </w:rPr>
        <w:t>日</w:t>
      </w:r>
    </w:p>
    <w:p>
      <w:pPr>
        <w:spacing w:line="600" w:lineRule="exact"/>
        <w:rPr>
          <w:rFonts w:hint="eastAsia" w:eastAsia="仿宋_GB2312"/>
          <w:sz w:val="28"/>
          <w:szCs w:val="28"/>
        </w:rPr>
      </w:pPr>
    </w:p>
    <w:p>
      <w:pPr>
        <w:spacing w:line="600" w:lineRule="exact"/>
        <w:rPr>
          <w:rFonts w:hint="eastAsia" w:eastAsia="仿宋_GB2312"/>
          <w:sz w:val="28"/>
          <w:szCs w:val="28"/>
        </w:rPr>
      </w:pPr>
    </w:p>
    <w:p>
      <w:pPr>
        <w:jc w:val="left"/>
        <w:rPr>
          <w:rFonts w:hint="eastAsia" w:ascii="宋体" w:hAnsi="宋体" w:cs="宋体"/>
          <w:sz w:val="44"/>
          <w:szCs w:val="44"/>
        </w:rPr>
      </w:pPr>
      <w:r>
        <w:rPr>
          <w:rFonts w:hint="eastAsia" w:ascii="黑体" w:hAnsi="黑体" w:eastAsia="黑体" w:cs="黑体"/>
          <w:sz w:val="32"/>
          <w:szCs w:val="32"/>
        </w:rPr>
        <w:t>附件4</w:t>
      </w:r>
    </w:p>
    <w:p>
      <w:pPr>
        <w:jc w:val="center"/>
        <w:rPr>
          <w:rFonts w:hint="eastAsia"/>
          <w:sz w:val="36"/>
          <w:szCs w:val="36"/>
        </w:rPr>
      </w:pPr>
      <w:r>
        <w:rPr>
          <w:rFonts w:hint="eastAsia" w:ascii="宋体" w:hAnsi="宋体" w:cs="宋体"/>
          <w:sz w:val="44"/>
          <w:szCs w:val="44"/>
          <w:u w:val="single"/>
          <w:lang w:val="en-US" w:eastAsia="zh-CN"/>
        </w:rPr>
        <w:t>邵阳县水利局</w:t>
      </w:r>
      <w:r>
        <w:rPr>
          <w:rFonts w:hint="eastAsia"/>
          <w:sz w:val="36"/>
          <w:szCs w:val="36"/>
        </w:rPr>
        <w:t>单位履行职责情况调查问卷</w:t>
      </w:r>
    </w:p>
    <w:p>
      <w:pPr>
        <w:jc w:val="center"/>
        <w:rPr>
          <w:rFonts w:hint="eastAsia" w:ascii="楷体" w:hAnsi="楷体" w:eastAsia="楷体" w:cs="楷体"/>
          <w:sz w:val="28"/>
          <w:szCs w:val="28"/>
        </w:rPr>
      </w:pPr>
      <w:r>
        <w:rPr>
          <w:rFonts w:hint="eastAsia" w:ascii="楷体" w:hAnsi="楷体" w:eastAsia="楷体" w:cs="楷体"/>
          <w:sz w:val="28"/>
          <w:szCs w:val="28"/>
        </w:rPr>
        <w:t>单位：         职业：         性别：         年龄：</w:t>
      </w:r>
    </w:p>
    <w:p>
      <w:pPr>
        <w:numPr>
          <w:ilvl w:val="0"/>
          <w:numId w:val="4"/>
        </w:num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你对该单位履行职责情况是否满意？（A）</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5"/>
        </w:num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你对该单位干部作风建设情况是否满意？（A）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3.你对该单位的“三公经费”使用是否满意？（A）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4.你对该单位的“信息公开”是否满意？（A）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5.你对该单位的办事效率是否满意？（A）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6.你对该单位的服务态度是否满意？（A）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6"/>
        </w:num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你对该单位对“公车”的管理是否满意？（A）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8.你对该单位的“固定资产”管理是否满意？（A）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9.你对该单位的项目（包括招投标、项目建设等）管理情况是否满意？（A）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10.你对该单位的党风廉政建设情况是否满意？（A）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11.你对该单位处理、解决群众所反映的问题是否满意？（A）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7"/>
        </w:num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你对该单位为民办实事的工作是否满意？（A）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13.你对该单位在落实政策、执行制度方面是否满意？（A）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14.你对该单位干部的敬业精神评价如何？（A）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15.你对该单位在履行职责、作风建设方面有哪些意见建议？</w:t>
      </w:r>
    </w:p>
    <w:tbl>
      <w:tblPr>
        <w:tblStyle w:val="6"/>
        <w:tblpPr w:leftFromText="180" w:rightFromText="180" w:vertAnchor="page" w:horzAnchor="page" w:tblpX="1792" w:tblpY="1913"/>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26"/>
        <w:gridCol w:w="1138"/>
        <w:gridCol w:w="1272"/>
        <w:gridCol w:w="742"/>
        <w:gridCol w:w="1315"/>
        <w:gridCol w:w="696"/>
        <w:gridCol w:w="1009"/>
        <w:gridCol w:w="160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8920" w:type="dxa"/>
            <w:gridSpan w:val="9"/>
            <w:noWrap w:val="0"/>
            <w:vAlign w:val="center"/>
          </w:tcPr>
          <w:p>
            <w:pPr>
              <w:jc w:val="center"/>
              <w:rPr>
                <w:rFonts w:hint="eastAsia"/>
              </w:rPr>
            </w:pPr>
            <w:r>
              <w:rPr>
                <w:rFonts w:hint="eastAsia"/>
              </w:rPr>
              <w:t>绩效目标自评表</w:t>
            </w:r>
          </w:p>
          <w:p>
            <w:pPr>
              <w:jc w:val="center"/>
            </w:pPr>
            <w:r>
              <w:rPr>
                <w:rFonts w:hint="eastAsia"/>
              </w:rPr>
              <w:t>（20</w:t>
            </w:r>
            <w:r>
              <w:rPr>
                <w:rFonts w:hint="eastAsia"/>
                <w:lang w:val="en-US" w:eastAsia="zh-CN"/>
              </w:rPr>
              <w:t>22</w:t>
            </w:r>
            <w:r>
              <w:rPr>
                <w:rFonts w:hint="eastAsia"/>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11" w:hRule="atLeast"/>
        </w:trPr>
        <w:tc>
          <w:tcPr>
            <w:tcW w:w="2284" w:type="dxa"/>
            <w:gridSpan w:val="3"/>
            <w:noWrap w:val="0"/>
            <w:vAlign w:val="center"/>
          </w:tcPr>
          <w:p>
            <w:pPr>
              <w:jc w:val="center"/>
            </w:pPr>
            <w:r>
              <w:rPr>
                <w:rFonts w:hint="eastAsia"/>
              </w:rPr>
              <w:t>项目名称</w:t>
            </w:r>
          </w:p>
        </w:tc>
        <w:tc>
          <w:tcPr>
            <w:tcW w:w="2014" w:type="dxa"/>
            <w:gridSpan w:val="2"/>
            <w:noWrap w:val="0"/>
            <w:vAlign w:val="center"/>
          </w:tcPr>
          <w:p>
            <w:pPr>
              <w:jc w:val="center"/>
              <w:rPr>
                <w:rFonts w:hint="default" w:eastAsia="宋体"/>
                <w:lang w:val="en-US" w:eastAsia="zh-CN"/>
              </w:rPr>
            </w:pPr>
            <w:r>
              <w:rPr>
                <w:rFonts w:hint="eastAsia"/>
                <w:lang w:val="en-US" w:eastAsia="zh-CN"/>
              </w:rPr>
              <w:t>邵阳县水利局</w:t>
            </w:r>
          </w:p>
        </w:tc>
        <w:tc>
          <w:tcPr>
            <w:tcW w:w="1315" w:type="dxa"/>
            <w:noWrap w:val="0"/>
            <w:vAlign w:val="center"/>
          </w:tcPr>
          <w:p>
            <w:pPr>
              <w:jc w:val="center"/>
              <w:rPr>
                <w:rFonts w:hint="eastAsia"/>
              </w:rPr>
            </w:pPr>
            <w:r>
              <w:rPr>
                <w:rFonts w:hint="eastAsia"/>
              </w:rPr>
              <w:t>项目负责人及电话</w:t>
            </w:r>
          </w:p>
        </w:tc>
        <w:tc>
          <w:tcPr>
            <w:tcW w:w="3307" w:type="dxa"/>
            <w:gridSpan w:val="3"/>
            <w:noWrap w:val="0"/>
            <w:vAlign w:val="center"/>
          </w:tcPr>
          <w:p>
            <w:pPr>
              <w:jc w:val="center"/>
              <w:rPr>
                <w:rFonts w:hint="default" w:eastAsia="宋体"/>
                <w:lang w:val="en-US" w:eastAsia="zh-CN"/>
              </w:rPr>
            </w:pPr>
            <w:r>
              <w:rPr>
                <w:rFonts w:hint="eastAsia"/>
                <w:lang w:val="en-US" w:eastAsia="zh-CN"/>
              </w:rPr>
              <w:t>吴小前，15073907333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2284" w:type="dxa"/>
            <w:gridSpan w:val="3"/>
            <w:noWrap w:val="0"/>
            <w:vAlign w:val="center"/>
          </w:tcPr>
          <w:p>
            <w:pPr>
              <w:jc w:val="center"/>
            </w:pPr>
            <w:r>
              <w:rPr>
                <w:rFonts w:hint="eastAsia"/>
              </w:rPr>
              <w:t>主管部门</w:t>
            </w:r>
          </w:p>
        </w:tc>
        <w:tc>
          <w:tcPr>
            <w:tcW w:w="2014" w:type="dxa"/>
            <w:gridSpan w:val="2"/>
            <w:noWrap w:val="0"/>
            <w:vAlign w:val="center"/>
          </w:tcPr>
          <w:p>
            <w:pPr>
              <w:jc w:val="center"/>
              <w:rPr>
                <w:rFonts w:hint="default" w:eastAsia="宋体"/>
                <w:lang w:val="en-US" w:eastAsia="zh-CN"/>
              </w:rPr>
            </w:pPr>
            <w:r>
              <w:rPr>
                <w:rFonts w:hint="eastAsia"/>
                <w:lang w:val="en-US" w:eastAsia="zh-CN"/>
              </w:rPr>
              <w:t>邵阳县水利局</w:t>
            </w:r>
          </w:p>
        </w:tc>
        <w:tc>
          <w:tcPr>
            <w:tcW w:w="1315" w:type="dxa"/>
            <w:noWrap w:val="0"/>
            <w:vAlign w:val="center"/>
          </w:tcPr>
          <w:p>
            <w:pPr>
              <w:jc w:val="center"/>
            </w:pPr>
            <w:r>
              <w:rPr>
                <w:rFonts w:hint="eastAsia"/>
              </w:rPr>
              <w:t>实施单位</w:t>
            </w:r>
          </w:p>
        </w:tc>
        <w:tc>
          <w:tcPr>
            <w:tcW w:w="3307" w:type="dxa"/>
            <w:gridSpan w:val="3"/>
            <w:noWrap w:val="0"/>
            <w:vAlign w:val="center"/>
          </w:tcPr>
          <w:p>
            <w:pPr>
              <w:jc w:val="center"/>
              <w:rPr>
                <w:rFonts w:hint="default" w:eastAsia="宋体"/>
                <w:lang w:val="en-US" w:eastAsia="zh-CN"/>
              </w:rPr>
            </w:pPr>
            <w:r>
              <w:rPr>
                <w:rFonts w:hint="eastAsia"/>
                <w:lang w:val="en-US" w:eastAsia="zh-CN"/>
              </w:rPr>
              <w:t>邵阳县水利局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284" w:type="dxa"/>
            <w:gridSpan w:val="3"/>
            <w:noWrap w:val="0"/>
            <w:vAlign w:val="center"/>
          </w:tcPr>
          <w:p>
            <w:pPr>
              <w:jc w:val="center"/>
              <w:rPr>
                <w:rFonts w:hint="eastAsia"/>
              </w:rPr>
            </w:pPr>
            <w:r>
              <w:rPr>
                <w:rFonts w:hint="eastAsia"/>
              </w:rPr>
              <w:t>资金情况</w:t>
            </w:r>
          </w:p>
          <w:p>
            <w:pPr>
              <w:jc w:val="center"/>
              <w:rPr>
                <w:rFonts w:hint="eastAsia"/>
              </w:rPr>
            </w:pPr>
            <w:r>
              <w:rPr>
                <w:rFonts w:hint="eastAsia"/>
              </w:rPr>
              <w:t>（万元）</w:t>
            </w:r>
          </w:p>
        </w:tc>
        <w:tc>
          <w:tcPr>
            <w:tcW w:w="1272" w:type="dxa"/>
            <w:noWrap w:val="0"/>
            <w:vAlign w:val="center"/>
          </w:tcPr>
          <w:p>
            <w:pPr>
              <w:jc w:val="center"/>
              <w:rPr>
                <w:rFonts w:hint="default" w:eastAsia="宋体"/>
                <w:lang w:val="en-US" w:eastAsia="zh-CN"/>
              </w:rPr>
            </w:pPr>
            <w:r>
              <w:rPr>
                <w:rFonts w:hint="eastAsia"/>
                <w:lang w:val="en-US" w:eastAsia="zh-CN"/>
              </w:rPr>
              <w:t>2138.74</w:t>
            </w:r>
          </w:p>
        </w:tc>
        <w:tc>
          <w:tcPr>
            <w:tcW w:w="742" w:type="dxa"/>
            <w:noWrap w:val="0"/>
            <w:vAlign w:val="center"/>
          </w:tcPr>
          <w:p>
            <w:pPr>
              <w:jc w:val="center"/>
            </w:pPr>
            <w:r>
              <w:rPr>
                <w:rFonts w:hint="eastAsia"/>
              </w:rPr>
              <w:t>全年预算数（A)</w:t>
            </w:r>
          </w:p>
        </w:tc>
        <w:tc>
          <w:tcPr>
            <w:tcW w:w="1315" w:type="dxa"/>
            <w:noWrap w:val="0"/>
            <w:vAlign w:val="center"/>
          </w:tcPr>
          <w:p>
            <w:pPr>
              <w:jc w:val="center"/>
              <w:rPr>
                <w:rFonts w:hint="eastAsia"/>
              </w:rPr>
            </w:pPr>
            <w:r>
              <w:rPr>
                <w:rFonts w:hint="eastAsia"/>
              </w:rPr>
              <w:t>全年执行数</w:t>
            </w:r>
          </w:p>
          <w:p>
            <w:pPr>
              <w:jc w:val="center"/>
            </w:pPr>
            <w:r>
              <w:rPr>
                <w:rFonts w:hint="eastAsia"/>
              </w:rPr>
              <w:t>（B）</w:t>
            </w:r>
          </w:p>
        </w:tc>
        <w:tc>
          <w:tcPr>
            <w:tcW w:w="696" w:type="dxa"/>
            <w:noWrap w:val="0"/>
            <w:vAlign w:val="center"/>
          </w:tcPr>
          <w:p>
            <w:pPr>
              <w:jc w:val="center"/>
              <w:rPr>
                <w:rFonts w:hint="eastAsia"/>
              </w:rPr>
            </w:pPr>
            <w:r>
              <w:rPr>
                <w:rFonts w:hint="eastAsia"/>
              </w:rPr>
              <w:t>分值</w:t>
            </w:r>
          </w:p>
        </w:tc>
        <w:tc>
          <w:tcPr>
            <w:tcW w:w="1009" w:type="dxa"/>
            <w:noWrap w:val="0"/>
            <w:vAlign w:val="center"/>
          </w:tcPr>
          <w:p>
            <w:pPr>
              <w:jc w:val="center"/>
            </w:pPr>
            <w:r>
              <w:rPr>
                <w:rFonts w:hint="eastAsia"/>
              </w:rPr>
              <w:t>执行率（B/A）</w:t>
            </w:r>
          </w:p>
        </w:tc>
        <w:tc>
          <w:tcPr>
            <w:tcW w:w="1617" w:type="dxa"/>
            <w:gridSpan w:val="2"/>
            <w:noWrap w:val="0"/>
            <w:vAlign w:val="center"/>
          </w:tcPr>
          <w:p>
            <w:pPr>
              <w:jc w:val="center"/>
              <w:rPr>
                <w:rFonts w:hint="eastAsia"/>
              </w:rP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272" w:type="dxa"/>
            <w:noWrap w:val="0"/>
            <w:vAlign w:val="center"/>
          </w:tcPr>
          <w:p>
            <w:pPr>
              <w:jc w:val="center"/>
              <w:rPr>
                <w:rFonts w:hint="eastAsia"/>
              </w:rPr>
            </w:pPr>
            <w:r>
              <w:rPr>
                <w:rFonts w:hint="eastAsia"/>
              </w:rPr>
              <w:t>年度资金总额：</w:t>
            </w:r>
          </w:p>
        </w:tc>
        <w:tc>
          <w:tcPr>
            <w:tcW w:w="742" w:type="dxa"/>
            <w:noWrap w:val="0"/>
            <w:vAlign w:val="center"/>
          </w:tcPr>
          <w:p>
            <w:pPr>
              <w:jc w:val="center"/>
              <w:rPr>
                <w:rFonts w:hint="default" w:eastAsia="宋体"/>
                <w:lang w:val="en-US" w:eastAsia="zh-CN"/>
              </w:rPr>
            </w:pPr>
            <w:r>
              <w:rPr>
                <w:rFonts w:hint="eastAsia"/>
                <w:lang w:val="en-US" w:eastAsia="zh-CN"/>
              </w:rPr>
              <w:t>2138.74</w:t>
            </w:r>
          </w:p>
        </w:tc>
        <w:tc>
          <w:tcPr>
            <w:tcW w:w="1315" w:type="dxa"/>
            <w:noWrap w:val="0"/>
            <w:vAlign w:val="center"/>
          </w:tcPr>
          <w:p>
            <w:pPr>
              <w:jc w:val="center"/>
            </w:pPr>
          </w:p>
        </w:tc>
        <w:tc>
          <w:tcPr>
            <w:tcW w:w="696" w:type="dxa"/>
            <w:noWrap w:val="0"/>
            <w:vAlign w:val="center"/>
          </w:tcPr>
          <w:p>
            <w:pPr>
              <w:jc w:val="center"/>
            </w:pPr>
            <w:r>
              <w:rPr>
                <w:rFonts w:hint="eastAsia"/>
              </w:rPr>
              <w:t>10</w:t>
            </w:r>
          </w:p>
        </w:tc>
        <w:tc>
          <w:tcPr>
            <w:tcW w:w="1009" w:type="dxa"/>
            <w:noWrap w:val="0"/>
            <w:vAlign w:val="center"/>
          </w:tcPr>
          <w:p>
            <w:pPr>
              <w:jc w:val="center"/>
            </w:pPr>
          </w:p>
        </w:tc>
        <w:tc>
          <w:tcPr>
            <w:tcW w:w="1617" w:type="dxa"/>
            <w:gridSpan w:val="2"/>
            <w:noWrap w:val="0"/>
            <w:vAlign w:val="center"/>
          </w:tcPr>
          <w:p>
            <w:pPr>
              <w:jc w:val="center"/>
              <w:rPr>
                <w:rFonts w:hint="default" w:eastAsia="宋体"/>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272" w:type="dxa"/>
            <w:noWrap w:val="0"/>
            <w:vAlign w:val="center"/>
          </w:tcPr>
          <w:p>
            <w:pPr>
              <w:jc w:val="center"/>
              <w:rPr>
                <w:rFonts w:hint="eastAsia"/>
              </w:rPr>
            </w:pPr>
            <w:r>
              <w:rPr>
                <w:rFonts w:hint="eastAsia"/>
              </w:rPr>
              <w:t>其中：本年财政拨款</w:t>
            </w:r>
          </w:p>
        </w:tc>
        <w:tc>
          <w:tcPr>
            <w:tcW w:w="742" w:type="dxa"/>
            <w:noWrap w:val="0"/>
            <w:vAlign w:val="center"/>
          </w:tcPr>
          <w:p>
            <w:pPr>
              <w:jc w:val="center"/>
              <w:rPr>
                <w:rFonts w:hint="default" w:eastAsia="宋体"/>
                <w:lang w:val="en-US" w:eastAsia="zh-CN"/>
              </w:rPr>
            </w:pPr>
            <w:r>
              <w:rPr>
                <w:rFonts w:hint="eastAsia"/>
                <w:lang w:val="en-US" w:eastAsia="zh-CN"/>
              </w:rPr>
              <w:t>2138.74</w:t>
            </w:r>
          </w:p>
        </w:tc>
        <w:tc>
          <w:tcPr>
            <w:tcW w:w="1315" w:type="dxa"/>
            <w:noWrap w:val="0"/>
            <w:vAlign w:val="center"/>
          </w:tcPr>
          <w:p>
            <w:pPr>
              <w:jc w:val="center"/>
            </w:pPr>
          </w:p>
        </w:tc>
        <w:tc>
          <w:tcPr>
            <w:tcW w:w="696" w:type="dxa"/>
            <w:noWrap w:val="0"/>
            <w:vAlign w:val="center"/>
          </w:tcPr>
          <w:p>
            <w:pPr>
              <w:jc w:val="center"/>
              <w:rPr>
                <w:rFonts w:hint="eastAsia"/>
              </w:rPr>
            </w:pPr>
            <w:r>
              <w:rPr>
                <w:rFonts w:hint="eastAsia"/>
              </w:rPr>
              <w:t>-</w:t>
            </w:r>
          </w:p>
        </w:tc>
        <w:tc>
          <w:tcPr>
            <w:tcW w:w="1009" w:type="dxa"/>
            <w:noWrap w:val="0"/>
            <w:vAlign w:val="center"/>
          </w:tcPr>
          <w:p>
            <w:pPr>
              <w:jc w:val="center"/>
            </w:pPr>
          </w:p>
        </w:tc>
        <w:tc>
          <w:tcPr>
            <w:tcW w:w="1617" w:type="dxa"/>
            <w:gridSpan w:val="2"/>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20" w:type="dxa"/>
            <w:noWrap w:val="0"/>
            <w:vAlign w:val="center"/>
          </w:tcPr>
          <w:p>
            <w:pPr>
              <w:jc w:val="center"/>
            </w:pPr>
          </w:p>
        </w:tc>
        <w:tc>
          <w:tcPr>
            <w:tcW w:w="726" w:type="dxa"/>
            <w:noWrap w:val="0"/>
            <w:vAlign w:val="center"/>
          </w:tcPr>
          <w:p>
            <w:pPr>
              <w:jc w:val="center"/>
            </w:pPr>
          </w:p>
        </w:tc>
        <w:tc>
          <w:tcPr>
            <w:tcW w:w="1138" w:type="dxa"/>
            <w:noWrap w:val="0"/>
            <w:vAlign w:val="center"/>
          </w:tcPr>
          <w:p>
            <w:pPr>
              <w:jc w:val="center"/>
            </w:pPr>
          </w:p>
        </w:tc>
        <w:tc>
          <w:tcPr>
            <w:tcW w:w="1272" w:type="dxa"/>
            <w:noWrap w:val="0"/>
            <w:vAlign w:val="center"/>
          </w:tcPr>
          <w:p>
            <w:pPr>
              <w:jc w:val="center"/>
              <w:rPr>
                <w:rFonts w:hint="eastAsia"/>
              </w:rPr>
            </w:pPr>
            <w:r>
              <w:rPr>
                <w:rFonts w:hint="eastAsia"/>
              </w:rPr>
              <w:t>其他</w:t>
            </w:r>
          </w:p>
          <w:p>
            <w:pPr>
              <w:jc w:val="center"/>
              <w:rPr>
                <w:rFonts w:hint="eastAsia"/>
              </w:rPr>
            </w:pPr>
            <w:r>
              <w:rPr>
                <w:rFonts w:hint="eastAsia"/>
              </w:rPr>
              <w:t>资金</w:t>
            </w: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r>
              <w:rPr>
                <w:rFonts w:hint="eastAsia"/>
              </w:rPr>
              <w:t>-</w:t>
            </w:r>
          </w:p>
        </w:tc>
        <w:tc>
          <w:tcPr>
            <w:tcW w:w="1009" w:type="dxa"/>
            <w:noWrap w:val="0"/>
            <w:vAlign w:val="center"/>
          </w:tcPr>
          <w:p>
            <w:pPr>
              <w:jc w:val="center"/>
            </w:pPr>
          </w:p>
        </w:tc>
        <w:tc>
          <w:tcPr>
            <w:tcW w:w="1617" w:type="dxa"/>
            <w:gridSpan w:val="2"/>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3" w:hRule="atLeast"/>
        </w:trPr>
        <w:tc>
          <w:tcPr>
            <w:tcW w:w="420" w:type="dxa"/>
            <w:vMerge w:val="restart"/>
            <w:noWrap w:val="0"/>
            <w:vAlign w:val="center"/>
          </w:tcPr>
          <w:p>
            <w:pPr>
              <w:jc w:val="center"/>
              <w:rPr>
                <w:rFonts w:hint="eastAsia"/>
              </w:rPr>
            </w:pPr>
            <w:r>
              <w:rPr>
                <w:rFonts w:hint="eastAsia"/>
              </w:rPr>
              <w:t>年</w:t>
            </w:r>
          </w:p>
          <w:p>
            <w:pPr>
              <w:jc w:val="center"/>
              <w:rPr>
                <w:rFonts w:hint="eastAsia"/>
              </w:rPr>
            </w:pPr>
            <w:r>
              <w:rPr>
                <w:rFonts w:hint="eastAsia"/>
              </w:rPr>
              <w:t>度</w:t>
            </w:r>
          </w:p>
          <w:p>
            <w:pPr>
              <w:jc w:val="center"/>
              <w:rPr>
                <w:rFonts w:hint="eastAsia"/>
              </w:rPr>
            </w:pPr>
            <w:r>
              <w:rPr>
                <w:rFonts w:hint="eastAsia"/>
              </w:rPr>
              <w:t>总</w:t>
            </w:r>
          </w:p>
          <w:p>
            <w:pPr>
              <w:jc w:val="center"/>
              <w:rPr>
                <w:rFonts w:hint="eastAsia"/>
              </w:rPr>
            </w:pPr>
            <w:r>
              <w:rPr>
                <w:rFonts w:hint="eastAsia"/>
              </w:rPr>
              <w:t>体</w:t>
            </w:r>
          </w:p>
          <w:p>
            <w:pPr>
              <w:jc w:val="center"/>
              <w:rPr>
                <w:rFonts w:hint="eastAsia"/>
              </w:rPr>
            </w:pPr>
            <w:r>
              <w:rPr>
                <w:rFonts w:hint="eastAsia"/>
              </w:rPr>
              <w:t>目</w:t>
            </w:r>
          </w:p>
          <w:p>
            <w:pPr>
              <w:jc w:val="center"/>
              <w:rPr>
                <w:rFonts w:hint="eastAsia"/>
              </w:rPr>
            </w:pPr>
            <w:r>
              <w:rPr>
                <w:rFonts w:hint="eastAsia"/>
              </w:rPr>
              <w:t>标</w:t>
            </w:r>
          </w:p>
        </w:tc>
        <w:tc>
          <w:tcPr>
            <w:tcW w:w="3878" w:type="dxa"/>
            <w:gridSpan w:val="4"/>
            <w:noWrap w:val="0"/>
            <w:vAlign w:val="center"/>
          </w:tcPr>
          <w:p>
            <w:pPr>
              <w:jc w:val="center"/>
            </w:pPr>
            <w:r>
              <w:rPr>
                <w:rFonts w:hint="eastAsia"/>
              </w:rPr>
              <w:t>年初设定目标</w:t>
            </w:r>
          </w:p>
        </w:tc>
        <w:tc>
          <w:tcPr>
            <w:tcW w:w="4622" w:type="dxa"/>
            <w:gridSpan w:val="4"/>
            <w:noWrap w:val="0"/>
            <w:vAlign w:val="center"/>
          </w:tcPr>
          <w:p>
            <w:pPr>
              <w:jc w:val="center"/>
            </w:pPr>
            <w:r>
              <w:rPr>
                <w:rFonts w:hint="eastAsia"/>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1</w:t>
            </w:r>
          </w:p>
        </w:tc>
        <w:tc>
          <w:tcPr>
            <w:tcW w:w="3152" w:type="dxa"/>
            <w:gridSpan w:val="3"/>
            <w:noWrap w:val="0"/>
            <w:vAlign w:val="center"/>
          </w:tcPr>
          <w:p>
            <w:pPr>
              <w:jc w:val="center"/>
              <w:rPr>
                <w:rFonts w:hint="eastAsia" w:ascii="Calibri" w:hAnsi="Calibri" w:eastAsia="宋体" w:cs="Times New Roman"/>
              </w:rPr>
            </w:pPr>
            <w:r>
              <w:rPr>
                <w:rFonts w:hint="eastAsia" w:ascii="Calibri" w:hAnsi="Calibri" w:eastAsia="宋体" w:cs="Times New Roman"/>
              </w:rPr>
              <w:t>保持单位行政运行，人员工资、津补贴、社保费、公积金及日常行政运行。</w:t>
            </w:r>
          </w:p>
        </w:tc>
        <w:tc>
          <w:tcPr>
            <w:tcW w:w="4637" w:type="dxa"/>
            <w:gridSpan w:val="5"/>
            <w:noWrap w:val="0"/>
            <w:vAlign w:val="center"/>
          </w:tcPr>
          <w:p>
            <w:pPr>
              <w:jc w:val="center"/>
              <w:rPr>
                <w:rFonts w:hint="eastAsia" w:ascii="Calibri" w:hAnsi="Calibri" w:eastAsia="宋体" w:cs="Times New Roman"/>
              </w:rPr>
            </w:pPr>
            <w:r>
              <w:rPr>
                <w:rFonts w:hint="eastAsia" w:ascii="Calibri" w:hAnsi="Calibri" w:eastAsia="宋体" w:cs="Times New Roman"/>
              </w:rPr>
              <w:t>完成人员工资、津补贴发放，社保费、公积金按时缴纳。单位日常行政运行。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2</w:t>
            </w:r>
          </w:p>
        </w:tc>
        <w:tc>
          <w:tcPr>
            <w:tcW w:w="3152" w:type="dxa"/>
            <w:gridSpan w:val="3"/>
            <w:noWrap w:val="0"/>
            <w:vAlign w:val="center"/>
          </w:tcPr>
          <w:p>
            <w:pPr>
              <w:jc w:val="center"/>
              <w:rPr>
                <w:rFonts w:hint="eastAsia" w:ascii="Calibri" w:hAnsi="Calibri" w:eastAsia="宋体" w:cs="Times New Roman"/>
              </w:rPr>
            </w:pPr>
            <w:r>
              <w:rPr>
                <w:rFonts w:hint="eastAsia" w:ascii="Calibri" w:hAnsi="Calibri" w:eastAsia="宋体" w:cs="Times New Roman"/>
              </w:rPr>
              <w:t>河长制工作。完成日常巡河</w:t>
            </w:r>
            <w:r>
              <w:rPr>
                <w:rFonts w:hint="eastAsia" w:ascii="Calibri" w:hAnsi="Calibri" w:eastAsia="宋体" w:cs="Times New Roman"/>
                <w:lang w:eastAsia="zh-CN"/>
              </w:rPr>
              <w:t>，</w:t>
            </w:r>
            <w:r>
              <w:rPr>
                <w:rFonts w:hint="eastAsia" w:ascii="Calibri" w:hAnsi="Calibri" w:eastAsia="宋体" w:cs="Times New Roman"/>
                <w:lang w:val="en-US" w:eastAsia="zh-CN"/>
              </w:rPr>
              <w:t>完成省、市、县级</w:t>
            </w:r>
            <w:r>
              <w:rPr>
                <w:rFonts w:hint="eastAsia" w:ascii="Calibri" w:hAnsi="Calibri" w:eastAsia="宋体" w:cs="Times New Roman"/>
              </w:rPr>
              <w:t>河道</w:t>
            </w:r>
            <w:r>
              <w:rPr>
                <w:rFonts w:hint="eastAsia" w:ascii="Calibri" w:hAnsi="Calibri" w:eastAsia="宋体" w:cs="Times New Roman"/>
                <w:lang w:val="en-US" w:eastAsia="zh-CN"/>
              </w:rPr>
              <w:t>保洁工作</w:t>
            </w:r>
            <w:r>
              <w:rPr>
                <w:rFonts w:hint="eastAsia" w:ascii="Calibri" w:hAnsi="Calibri" w:eastAsia="宋体" w:cs="Times New Roman"/>
                <w:lang w:eastAsia="zh-CN"/>
              </w:rPr>
              <w:t>，</w:t>
            </w:r>
            <w:r>
              <w:rPr>
                <w:rFonts w:hint="eastAsia" w:ascii="Calibri" w:hAnsi="Calibri" w:eastAsia="宋体" w:cs="Times New Roman"/>
                <w:lang w:val="en-US" w:eastAsia="zh-CN"/>
              </w:rPr>
              <w:t>样板河湖、智慧河湖建设，完成河湖岸线利用规划</w:t>
            </w:r>
            <w:r>
              <w:rPr>
                <w:rFonts w:hint="eastAsia" w:ascii="Calibri" w:hAnsi="Calibri" w:eastAsia="宋体" w:cs="Times New Roman"/>
                <w:lang w:val="en-US" w:eastAsia="zh-CN"/>
              </w:rPr>
              <w:tab/>
            </w:r>
            <w:r>
              <w:rPr>
                <w:rFonts w:hint="eastAsia" w:ascii="Calibri" w:hAnsi="Calibri" w:eastAsia="宋体" w:cs="Times New Roman"/>
              </w:rPr>
              <w:br w:type="textWrapping"/>
            </w:r>
          </w:p>
        </w:tc>
        <w:tc>
          <w:tcPr>
            <w:tcW w:w="4637" w:type="dxa"/>
            <w:gridSpan w:val="5"/>
            <w:noWrap w:val="0"/>
            <w:vAlign w:val="center"/>
          </w:tcPr>
          <w:p>
            <w:pPr>
              <w:jc w:val="center"/>
              <w:rPr>
                <w:rFonts w:hint="eastAsia" w:ascii="Calibri" w:hAnsi="Calibri" w:eastAsia="宋体" w:cs="Times New Roman"/>
              </w:rPr>
            </w:pPr>
            <w:r>
              <w:rPr>
                <w:rFonts w:hint="eastAsia" w:ascii="Calibri" w:hAnsi="Calibri" w:eastAsia="宋体" w:cs="Times New Roman"/>
              </w:rPr>
              <w:t>进一步理顺机制，完善“河长制制度”，加强执法监管，严厉打击违法行为，加强宣传引导，营造“共管共享”的良好氛围，加强专项整治，提升河道管理效果。完成日常巡河</w:t>
            </w:r>
            <w:r>
              <w:rPr>
                <w:rFonts w:hint="eastAsia" w:ascii="Calibri" w:hAnsi="Calibri" w:eastAsia="宋体" w:cs="Times New Roman"/>
                <w:lang w:eastAsia="zh-CN"/>
              </w:rPr>
              <w:t>，</w:t>
            </w:r>
            <w:r>
              <w:rPr>
                <w:rFonts w:hint="eastAsia" w:ascii="Calibri" w:hAnsi="Calibri" w:eastAsia="宋体" w:cs="Times New Roman"/>
                <w:lang w:val="en-US" w:eastAsia="zh-CN"/>
              </w:rPr>
              <w:t>完成省、市、县级</w:t>
            </w:r>
            <w:r>
              <w:rPr>
                <w:rFonts w:hint="eastAsia" w:ascii="Calibri" w:hAnsi="Calibri" w:eastAsia="宋体" w:cs="Times New Roman"/>
              </w:rPr>
              <w:t>河道</w:t>
            </w:r>
            <w:r>
              <w:rPr>
                <w:rFonts w:hint="eastAsia" w:ascii="Calibri" w:hAnsi="Calibri" w:eastAsia="宋体" w:cs="Times New Roman"/>
                <w:lang w:val="en-US" w:eastAsia="zh-CN"/>
              </w:rPr>
              <w:t>保洁工作</w:t>
            </w:r>
            <w:r>
              <w:rPr>
                <w:rFonts w:hint="eastAsia" w:ascii="Calibri" w:hAnsi="Calibri" w:eastAsia="宋体" w:cs="Times New Roman"/>
                <w:lang w:eastAsia="zh-CN"/>
              </w:rPr>
              <w:t>，</w:t>
            </w:r>
            <w:r>
              <w:rPr>
                <w:rFonts w:hint="eastAsia" w:ascii="Calibri" w:hAnsi="Calibri" w:eastAsia="宋体" w:cs="Times New Roman"/>
                <w:lang w:val="en-US" w:eastAsia="zh-CN"/>
              </w:rPr>
              <w:t>样板河湖、智慧河湖建设，完成河湖岸线利用规划</w:t>
            </w:r>
            <w:r>
              <w:rPr>
                <w:rFonts w:hint="eastAsia" w:ascii="Calibri" w:hAnsi="Calibri" w:eastAsia="宋体" w:cs="Times New Roman"/>
                <w:lang w:val="en-US" w:eastAsia="zh-CN"/>
              </w:rPr>
              <w:tab/>
            </w:r>
            <w:r>
              <w:rPr>
                <w:rFonts w:hint="eastAsia" w:ascii="Calibri" w:hAnsi="Calibri" w:eastAsia="宋体" w:cs="Times New Roma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3</w:t>
            </w:r>
          </w:p>
        </w:tc>
        <w:tc>
          <w:tcPr>
            <w:tcW w:w="3152" w:type="dxa"/>
            <w:gridSpan w:val="3"/>
            <w:noWrap w:val="0"/>
            <w:vAlign w:val="center"/>
          </w:tcPr>
          <w:p>
            <w:pPr>
              <w:jc w:val="center"/>
              <w:rPr>
                <w:rFonts w:hint="eastAsia" w:ascii="Calibri" w:hAnsi="Calibri" w:eastAsia="宋体" w:cs="Times New Roman"/>
              </w:rPr>
            </w:pPr>
            <w:r>
              <w:rPr>
                <w:rFonts w:hint="eastAsia" w:ascii="Calibri" w:hAnsi="Calibri" w:eastAsia="宋体" w:cs="Times New Roman"/>
              </w:rPr>
              <w:t>完成全县水厂消毒药品发放。</w:t>
            </w:r>
          </w:p>
          <w:p>
            <w:pPr>
              <w:jc w:val="center"/>
              <w:rPr>
                <w:rFonts w:hint="eastAsia" w:ascii="Calibri" w:hAnsi="Calibri" w:eastAsia="宋体" w:cs="Times New Roman"/>
              </w:rPr>
            </w:pPr>
          </w:p>
        </w:tc>
        <w:tc>
          <w:tcPr>
            <w:tcW w:w="4637" w:type="dxa"/>
            <w:gridSpan w:val="5"/>
            <w:noWrap w:val="0"/>
            <w:vAlign w:val="center"/>
          </w:tcPr>
          <w:p>
            <w:pPr>
              <w:jc w:val="center"/>
              <w:rPr>
                <w:rFonts w:hint="eastAsia" w:ascii="Calibri" w:hAnsi="Calibri" w:eastAsia="宋体" w:cs="Times New Roman"/>
              </w:rPr>
            </w:pPr>
            <w:r>
              <w:rPr>
                <w:rFonts w:hint="eastAsia" w:ascii="Calibri" w:hAnsi="Calibri" w:eastAsia="宋体" w:cs="Times New Roman"/>
              </w:rPr>
              <w:t>农村饮水工作,全力督导，将农村饮水安全工作时时做为重点民生的头等大事来抓；继续狠抓建后管理、不断完善管理合同，狠抓水质管理、加强水厂加药消毒督导、确保水质常态性全面达标并力争使水质合格率一年一个新台阶。完成全县水厂消毒药品发放。</w:t>
            </w:r>
          </w:p>
          <w:p>
            <w:pPr>
              <w:jc w:val="cente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4</w:t>
            </w:r>
          </w:p>
        </w:tc>
        <w:tc>
          <w:tcPr>
            <w:tcW w:w="3152" w:type="dxa"/>
            <w:gridSpan w:val="3"/>
            <w:noWrap w:val="0"/>
            <w:vAlign w:val="center"/>
          </w:tcPr>
          <w:p>
            <w:pPr>
              <w:jc w:val="center"/>
              <w:rPr>
                <w:rFonts w:hint="eastAsia" w:ascii="Calibri" w:hAnsi="Calibri" w:eastAsia="宋体" w:cs="Times New Roman"/>
              </w:rPr>
            </w:pPr>
            <w:r>
              <w:rPr>
                <w:rFonts w:hint="eastAsia" w:ascii="Calibri" w:hAnsi="Calibri" w:eastAsia="宋体" w:cs="Times New Roman"/>
              </w:rPr>
              <w:t>移民工作。及时落实后扶政策，兑付移民项目资金，积极开展移民培训工作，提高移民就业创业技能，及时排查掌握特困移民和受灾移民情况，做好特困移民帮扶和受灾移民救济救助工作，稳定扎实开展移民避险解困工作。完成水淹粮食补贴县级部分发放。</w:t>
            </w:r>
          </w:p>
          <w:p>
            <w:pPr>
              <w:jc w:val="center"/>
              <w:rPr>
                <w:rFonts w:hint="eastAsia" w:ascii="Calibri" w:hAnsi="Calibri" w:eastAsia="宋体" w:cs="Times New Roman"/>
              </w:rPr>
            </w:pPr>
          </w:p>
        </w:tc>
        <w:tc>
          <w:tcPr>
            <w:tcW w:w="4637" w:type="dxa"/>
            <w:gridSpan w:val="5"/>
            <w:noWrap w:val="0"/>
            <w:vAlign w:val="center"/>
          </w:tcPr>
          <w:p>
            <w:pPr>
              <w:jc w:val="center"/>
              <w:rPr>
                <w:rFonts w:hint="eastAsia" w:ascii="Calibri" w:hAnsi="Calibri" w:eastAsia="宋体" w:cs="Times New Roman"/>
              </w:rPr>
            </w:pPr>
            <w:r>
              <w:rPr>
                <w:rFonts w:hint="eastAsia" w:ascii="Calibri" w:hAnsi="Calibri" w:eastAsia="宋体" w:cs="Times New Roman"/>
              </w:rPr>
              <w:t>及时落实后扶政策，兑付移民项目资金，积极开展移民培训工作，提高移民就业创业技能，及时排查掌握特困移民和受灾移民情况，做好特困移民帮扶和受灾移民救济救助工作，稳定扎实开展移民避险解困工作。完成水淹粮食补贴县级部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default"/>
                <w:lang w:val="en-US" w:eastAsia="zh-CN"/>
              </w:rPr>
            </w:pPr>
            <w:r>
              <w:rPr>
                <w:rFonts w:hint="eastAsia"/>
                <w:lang w:val="en-US" w:eastAsia="zh-CN"/>
              </w:rPr>
              <w:t>5</w:t>
            </w:r>
          </w:p>
        </w:tc>
        <w:tc>
          <w:tcPr>
            <w:tcW w:w="3152" w:type="dxa"/>
            <w:gridSpan w:val="3"/>
            <w:noWrap w:val="0"/>
            <w:vAlign w:val="center"/>
          </w:tcPr>
          <w:p>
            <w:pPr>
              <w:jc w:val="center"/>
              <w:rPr>
                <w:rFonts w:hint="eastAsia" w:ascii="Calibri" w:hAnsi="Calibri" w:eastAsia="宋体" w:cs="Times New Roman"/>
              </w:rPr>
            </w:pPr>
            <w:r>
              <w:rPr>
                <w:rFonts w:hint="eastAsia" w:ascii="Calibri" w:hAnsi="Calibri" w:eastAsia="宋体" w:cs="Times New Roman"/>
              </w:rPr>
              <w:t>制定洪水干旱灾害防御标准，防护指导，汛期值班值守。</w:t>
            </w:r>
          </w:p>
        </w:tc>
        <w:tc>
          <w:tcPr>
            <w:tcW w:w="4637" w:type="dxa"/>
            <w:gridSpan w:val="5"/>
            <w:noWrap w:val="0"/>
            <w:vAlign w:val="center"/>
          </w:tcPr>
          <w:p>
            <w:pPr>
              <w:jc w:val="center"/>
              <w:rPr>
                <w:rFonts w:hint="eastAsia" w:ascii="Calibri" w:hAnsi="Calibri" w:eastAsia="宋体" w:cs="Times New Roman"/>
              </w:rPr>
            </w:pPr>
            <w:r>
              <w:rPr>
                <w:rFonts w:hint="eastAsia" w:ascii="Calibri" w:hAnsi="Calibri" w:eastAsia="宋体" w:cs="Times New Roman"/>
              </w:rPr>
              <w:t>4月份至9月份防汛值班值守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default"/>
                <w:lang w:val="en-US" w:eastAsia="zh-CN"/>
              </w:rPr>
            </w:pPr>
            <w:r>
              <w:rPr>
                <w:rFonts w:hint="eastAsia"/>
                <w:lang w:val="en-US" w:eastAsia="zh-CN"/>
              </w:rPr>
              <w:t>6</w:t>
            </w:r>
          </w:p>
        </w:tc>
        <w:tc>
          <w:tcPr>
            <w:tcW w:w="3152" w:type="dxa"/>
            <w:gridSpan w:val="3"/>
            <w:noWrap w:val="0"/>
            <w:vAlign w:val="center"/>
          </w:tcPr>
          <w:p>
            <w:pPr>
              <w:jc w:val="center"/>
              <w:rPr>
                <w:rFonts w:hint="eastAsia" w:ascii="Calibri" w:hAnsi="Calibri" w:eastAsia="宋体" w:cs="Times New Roman"/>
              </w:rPr>
            </w:pPr>
            <w:r>
              <w:rPr>
                <w:rFonts w:hint="eastAsia" w:ascii="Calibri" w:hAnsi="Calibri" w:eastAsia="宋体" w:cs="Times New Roman"/>
              </w:rPr>
              <w:t>世界水日，节约用水宣传</w:t>
            </w:r>
          </w:p>
        </w:tc>
        <w:tc>
          <w:tcPr>
            <w:tcW w:w="4637" w:type="dxa"/>
            <w:gridSpan w:val="5"/>
            <w:noWrap w:val="0"/>
            <w:vAlign w:val="center"/>
          </w:tcPr>
          <w:p>
            <w:pPr>
              <w:jc w:val="center"/>
              <w:rPr>
                <w:rFonts w:hint="eastAsia" w:ascii="Calibri" w:hAnsi="Calibri" w:eastAsia="宋体" w:cs="Times New Roman"/>
              </w:rPr>
            </w:pPr>
            <w:r>
              <w:rPr>
                <w:rFonts w:hint="eastAsia" w:ascii="Calibri" w:hAnsi="Calibri" w:eastAsia="宋体" w:cs="Times New Roman"/>
              </w:rPr>
              <w:t>3月</w:t>
            </w:r>
            <w:r>
              <w:rPr>
                <w:rFonts w:hint="eastAsia" w:cs="Times New Roman"/>
                <w:lang w:val="en-US" w:eastAsia="zh-CN"/>
              </w:rPr>
              <w:t>2</w:t>
            </w:r>
            <w:r>
              <w:rPr>
                <w:rFonts w:hint="eastAsia" w:ascii="Calibri" w:hAnsi="Calibri" w:eastAsia="宋体" w:cs="Times New Roman"/>
              </w:rPr>
              <w:t>2日世界水日宣传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default"/>
                <w:lang w:val="en-US" w:eastAsia="zh-CN"/>
              </w:rPr>
            </w:pPr>
            <w:r>
              <w:rPr>
                <w:rFonts w:hint="eastAsia"/>
                <w:lang w:val="en-US" w:eastAsia="zh-CN"/>
              </w:rPr>
              <w:t>7</w:t>
            </w:r>
          </w:p>
        </w:tc>
        <w:tc>
          <w:tcPr>
            <w:tcW w:w="3152" w:type="dxa"/>
            <w:gridSpan w:val="3"/>
            <w:noWrap w:val="0"/>
            <w:vAlign w:val="center"/>
          </w:tcPr>
          <w:p>
            <w:pPr>
              <w:jc w:val="center"/>
              <w:rPr>
                <w:rFonts w:hint="eastAsia" w:ascii="Calibri" w:hAnsi="Calibri" w:eastAsia="宋体" w:cs="Times New Roman"/>
              </w:rPr>
            </w:pPr>
            <w:r>
              <w:rPr>
                <w:rFonts w:hint="eastAsia" w:ascii="Calibri" w:hAnsi="Calibri" w:eastAsia="宋体" w:cs="Times New Roman"/>
              </w:rPr>
              <w:t>项目争资立项工作，完成向上级争取项目资金</w:t>
            </w:r>
            <w:r>
              <w:rPr>
                <w:rFonts w:hint="eastAsia" w:cs="Times New Roman"/>
                <w:lang w:val="en-US" w:eastAsia="zh-CN"/>
              </w:rPr>
              <w:t>2.1</w:t>
            </w:r>
            <w:r>
              <w:rPr>
                <w:rFonts w:hint="eastAsia" w:ascii="Calibri" w:hAnsi="Calibri" w:eastAsia="宋体" w:cs="Times New Roman"/>
              </w:rPr>
              <w:t>亿元</w:t>
            </w:r>
          </w:p>
        </w:tc>
        <w:tc>
          <w:tcPr>
            <w:tcW w:w="4637" w:type="dxa"/>
            <w:gridSpan w:val="5"/>
            <w:noWrap w:val="0"/>
            <w:vAlign w:val="center"/>
          </w:tcPr>
          <w:p>
            <w:pPr>
              <w:jc w:val="center"/>
              <w:rPr>
                <w:rFonts w:hint="eastAsia" w:ascii="Calibri" w:hAnsi="Calibri" w:eastAsia="宋体" w:cs="Times New Roman"/>
              </w:rPr>
            </w:pPr>
            <w:r>
              <w:rPr>
                <w:rFonts w:hint="eastAsia" w:ascii="Calibri" w:hAnsi="Calibri" w:eastAsia="宋体" w:cs="Times New Roman"/>
              </w:rPr>
              <w:t>积极与上级部门对接，做好项目蓄备工作。项目实施严格执行相关法律法规，认真编制、及时上报项目年度计划，做好项目前期工作并按规定审批。严格按相关规定规范项目实施管理，整理项目台帐，严格项目稽察和质量监管。完成向上级争取项目资金</w:t>
            </w:r>
            <w:r>
              <w:rPr>
                <w:rFonts w:hint="eastAsia" w:cs="Times New Roman"/>
                <w:lang w:val="en-US" w:eastAsia="zh-CN"/>
              </w:rPr>
              <w:t>2.1</w:t>
            </w:r>
            <w:r>
              <w:rPr>
                <w:rFonts w:hint="eastAsia" w:ascii="Calibri" w:hAnsi="Calibri" w:eastAsia="宋体" w:cs="Times New Roman"/>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noWrap w:val="0"/>
            <w:vAlign w:val="center"/>
          </w:tcPr>
          <w:p>
            <w:pPr>
              <w:jc w:val="center"/>
              <w:rPr>
                <w:rFonts w:hint="eastAsia" w:eastAsia="宋体"/>
                <w:lang w:val="en-US" w:eastAsia="zh-CN"/>
              </w:rPr>
            </w:pPr>
            <w:r>
              <w:rPr>
                <w:rFonts w:hint="eastAsia"/>
                <w:lang w:val="en-US" w:eastAsia="zh-CN"/>
              </w:rPr>
              <w:t>8</w:t>
            </w:r>
          </w:p>
        </w:tc>
        <w:tc>
          <w:tcPr>
            <w:tcW w:w="3152" w:type="dxa"/>
            <w:gridSpan w:val="3"/>
            <w:noWrap w:val="0"/>
            <w:vAlign w:val="center"/>
          </w:tcPr>
          <w:p>
            <w:pPr>
              <w:jc w:val="center"/>
              <w:rPr>
                <w:rFonts w:hint="eastAsia" w:ascii="Calibri" w:hAnsi="Calibri" w:eastAsia="宋体" w:cs="Times New Roman"/>
              </w:rPr>
            </w:pPr>
            <w:r>
              <w:rPr>
                <w:rFonts w:hint="eastAsia" w:ascii="Calibri" w:hAnsi="Calibri" w:eastAsia="宋体" w:cs="Times New Roman"/>
              </w:rPr>
              <w:t>中</w:t>
            </w:r>
            <w:r>
              <w:rPr>
                <w:rFonts w:hint="eastAsia" w:ascii="Calibri" w:hAnsi="Calibri" w:eastAsia="宋体" w:cs="Times New Roman"/>
                <w:lang w:val="en-US" w:eastAsia="zh-CN"/>
              </w:rPr>
              <w:t>小</w:t>
            </w:r>
            <w:r>
              <w:rPr>
                <w:rFonts w:hint="eastAsia" w:ascii="Calibri" w:hAnsi="Calibri" w:eastAsia="宋体" w:cs="Times New Roman"/>
              </w:rPr>
              <w:t>型水库大坝、渠道维修养护。</w:t>
            </w:r>
          </w:p>
        </w:tc>
        <w:tc>
          <w:tcPr>
            <w:tcW w:w="4637" w:type="dxa"/>
            <w:gridSpan w:val="5"/>
            <w:noWrap w:val="0"/>
            <w:vAlign w:val="center"/>
          </w:tcPr>
          <w:p>
            <w:pPr>
              <w:jc w:val="center"/>
              <w:rPr>
                <w:rFonts w:hint="eastAsia" w:ascii="Calibri" w:hAnsi="Calibri" w:eastAsia="宋体" w:cs="Times New Roman"/>
              </w:rPr>
            </w:pPr>
            <w:r>
              <w:rPr>
                <w:rFonts w:hint="eastAsia" w:ascii="Calibri" w:hAnsi="Calibri" w:eastAsia="宋体" w:cs="Times New Roman"/>
              </w:rPr>
              <w:t>日常水库大坝养护</w:t>
            </w:r>
            <w:r>
              <w:rPr>
                <w:rFonts w:hint="eastAsia" w:cs="Times New Roman"/>
                <w:lang w:val="en-US" w:eastAsia="zh-CN"/>
              </w:rPr>
              <w:t>18</w:t>
            </w:r>
            <w:r>
              <w:rPr>
                <w:rFonts w:hint="eastAsia" w:ascii="Calibri" w:hAnsi="Calibri" w:eastAsia="宋体" w:cs="Times New Roman"/>
              </w:rPr>
              <w:t>次、渠道维修养护</w:t>
            </w:r>
            <w:r>
              <w:rPr>
                <w:rFonts w:hint="eastAsia" w:cs="Times New Roman"/>
                <w:lang w:val="en-US" w:eastAsia="zh-CN"/>
              </w:rPr>
              <w:t>4.5</w:t>
            </w:r>
            <w:r>
              <w:rPr>
                <w:rFonts w:hint="eastAsia" w:ascii="Calibri" w:hAnsi="Calibri" w:eastAsia="宋体" w:cs="Times New Roman"/>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0" w:type="dxa"/>
            <w:vMerge w:val="restart"/>
            <w:noWrap w:val="0"/>
            <w:vAlign w:val="center"/>
          </w:tcPr>
          <w:p>
            <w:pPr>
              <w:jc w:val="center"/>
              <w:rPr>
                <w:rFonts w:hint="eastAsia"/>
              </w:rPr>
            </w:pPr>
            <w:r>
              <w:rPr>
                <w:rFonts w:hint="eastAsia"/>
              </w:rPr>
              <w:t>绩</w:t>
            </w:r>
          </w:p>
          <w:p>
            <w:pPr>
              <w:jc w:val="center"/>
              <w:rPr>
                <w:rFonts w:hint="eastAsia"/>
              </w:rPr>
            </w:pPr>
            <w:r>
              <w:rPr>
                <w:rFonts w:hint="eastAsia"/>
              </w:rPr>
              <w:t>效</w:t>
            </w:r>
          </w:p>
          <w:p>
            <w:pPr>
              <w:jc w:val="center"/>
              <w:rPr>
                <w:rFonts w:hint="eastAsia"/>
              </w:rPr>
            </w:pPr>
            <w:r>
              <w:rPr>
                <w:rFonts w:hint="eastAsia"/>
              </w:rPr>
              <w:t>指</w:t>
            </w:r>
          </w:p>
          <w:p>
            <w:pPr>
              <w:jc w:val="center"/>
              <w:rPr>
                <w:rFonts w:hint="eastAsia"/>
              </w:rPr>
            </w:pPr>
            <w:r>
              <w:rPr>
                <w:rFonts w:hint="eastAsia"/>
              </w:rPr>
              <w:t>标</w:t>
            </w:r>
          </w:p>
        </w:tc>
        <w:tc>
          <w:tcPr>
            <w:tcW w:w="726" w:type="dxa"/>
            <w:noWrap w:val="0"/>
            <w:vAlign w:val="center"/>
          </w:tcPr>
          <w:p>
            <w:pPr>
              <w:jc w:val="center"/>
              <w:rPr>
                <w:rFonts w:hint="eastAsia"/>
              </w:rPr>
            </w:pPr>
            <w:r>
              <w:rPr>
                <w:rFonts w:hint="eastAsia"/>
              </w:rPr>
              <w:t>一级指标</w:t>
            </w:r>
          </w:p>
        </w:tc>
        <w:tc>
          <w:tcPr>
            <w:tcW w:w="1138" w:type="dxa"/>
            <w:noWrap w:val="0"/>
            <w:vAlign w:val="center"/>
          </w:tcPr>
          <w:p>
            <w:pPr>
              <w:jc w:val="center"/>
              <w:rPr>
                <w:rFonts w:hint="eastAsia"/>
              </w:rPr>
            </w:pPr>
            <w:r>
              <w:rPr>
                <w:rFonts w:hint="eastAsia"/>
              </w:rPr>
              <w:t>二级指标</w:t>
            </w:r>
          </w:p>
        </w:tc>
        <w:tc>
          <w:tcPr>
            <w:tcW w:w="1272" w:type="dxa"/>
            <w:noWrap w:val="0"/>
            <w:vAlign w:val="center"/>
          </w:tcPr>
          <w:p>
            <w:pPr>
              <w:jc w:val="center"/>
              <w:rPr>
                <w:rFonts w:hint="eastAsia"/>
              </w:rPr>
            </w:pPr>
            <w:r>
              <w:rPr>
                <w:rFonts w:hint="eastAsia"/>
              </w:rPr>
              <w:t>三级指标</w:t>
            </w:r>
          </w:p>
        </w:tc>
        <w:tc>
          <w:tcPr>
            <w:tcW w:w="742" w:type="dxa"/>
            <w:noWrap w:val="0"/>
            <w:vAlign w:val="center"/>
          </w:tcPr>
          <w:p>
            <w:pPr>
              <w:jc w:val="center"/>
            </w:pPr>
            <w:r>
              <w:rPr>
                <w:rFonts w:hint="eastAsia"/>
              </w:rPr>
              <w:t>分值</w:t>
            </w:r>
          </w:p>
        </w:tc>
        <w:tc>
          <w:tcPr>
            <w:tcW w:w="1315" w:type="dxa"/>
            <w:noWrap w:val="0"/>
            <w:vAlign w:val="center"/>
          </w:tcPr>
          <w:p>
            <w:pPr>
              <w:jc w:val="center"/>
              <w:rPr>
                <w:rFonts w:hint="eastAsia"/>
              </w:rPr>
            </w:pPr>
            <w:r>
              <w:rPr>
                <w:rFonts w:hint="eastAsia"/>
              </w:rPr>
              <w:t>年度指标值</w:t>
            </w:r>
          </w:p>
        </w:tc>
        <w:tc>
          <w:tcPr>
            <w:tcW w:w="696" w:type="dxa"/>
            <w:noWrap w:val="0"/>
            <w:vAlign w:val="center"/>
          </w:tcPr>
          <w:p>
            <w:pPr>
              <w:jc w:val="center"/>
              <w:rPr>
                <w:rFonts w:hint="eastAsia"/>
              </w:rPr>
            </w:pPr>
            <w:r>
              <w:rPr>
                <w:rFonts w:hint="eastAsia"/>
              </w:rPr>
              <w:t>全年实际值</w:t>
            </w:r>
          </w:p>
        </w:tc>
        <w:tc>
          <w:tcPr>
            <w:tcW w:w="1009" w:type="dxa"/>
            <w:noWrap w:val="0"/>
            <w:vAlign w:val="center"/>
          </w:tcPr>
          <w:p>
            <w:pPr>
              <w:jc w:val="center"/>
              <w:rPr>
                <w:rFonts w:hint="eastAsia"/>
              </w:rPr>
            </w:pPr>
            <w:r>
              <w:rPr>
                <w:rFonts w:hint="eastAsia"/>
              </w:rPr>
              <w:t>得分</w:t>
            </w:r>
          </w:p>
        </w:tc>
        <w:tc>
          <w:tcPr>
            <w:tcW w:w="1617" w:type="dxa"/>
            <w:gridSpan w:val="2"/>
            <w:noWrap w:val="0"/>
            <w:vAlign w:val="center"/>
          </w:tcPr>
          <w:p>
            <w:pPr>
              <w:jc w:val="center"/>
              <w:rPr>
                <w:rFonts w:hint="eastAsia"/>
              </w:rPr>
            </w:pPr>
            <w:r>
              <w:rPr>
                <w:rFonts w:hint="eastAsia"/>
              </w:rPr>
              <w:t>未完成原因及采取的改进措施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restart"/>
            <w:noWrap w:val="0"/>
            <w:vAlign w:val="center"/>
          </w:tcPr>
          <w:p>
            <w:pPr>
              <w:jc w:val="center"/>
              <w:rPr>
                <w:rFonts w:hint="eastAsia"/>
              </w:rPr>
            </w:pPr>
            <w:r>
              <w:rPr>
                <w:rFonts w:hint="eastAsia"/>
              </w:rPr>
              <w:t>产</w:t>
            </w:r>
          </w:p>
          <w:p>
            <w:pPr>
              <w:jc w:val="center"/>
              <w:rPr>
                <w:rFonts w:hint="eastAsia"/>
              </w:rPr>
            </w:pPr>
            <w:r>
              <w:rPr>
                <w:rFonts w:hint="eastAsia"/>
              </w:rPr>
              <w:t>出</w:t>
            </w:r>
          </w:p>
          <w:p>
            <w:pPr>
              <w:jc w:val="center"/>
              <w:rPr>
                <w:rFonts w:hint="eastAsia"/>
              </w:rPr>
            </w:pPr>
            <w:r>
              <w:rPr>
                <w:rFonts w:hint="eastAsia"/>
              </w:rPr>
              <w:t>指</w:t>
            </w:r>
          </w:p>
          <w:p>
            <w:pPr>
              <w:jc w:val="center"/>
              <w:rPr>
                <w:rFonts w:hint="eastAsia"/>
              </w:rPr>
            </w:pPr>
            <w:r>
              <w:rPr>
                <w:rFonts w:hint="eastAsia"/>
              </w:rPr>
              <w:t>标</w:t>
            </w:r>
          </w:p>
          <w:p>
            <w:pPr>
              <w:jc w:val="center"/>
            </w:pPr>
            <w:r>
              <w:rPr>
                <w:rFonts w:hint="eastAsia"/>
              </w:rPr>
              <w:t>（50</w:t>
            </w:r>
          </w:p>
          <w:p>
            <w:pPr>
              <w:jc w:val="center"/>
            </w:pPr>
            <w:r>
              <w:rPr>
                <w:rFonts w:hint="eastAsia"/>
              </w:rPr>
              <w:t>分）</w:t>
            </w:r>
          </w:p>
        </w:tc>
        <w:tc>
          <w:tcPr>
            <w:tcW w:w="1138" w:type="dxa"/>
            <w:vMerge w:val="restart"/>
            <w:noWrap w:val="0"/>
            <w:vAlign w:val="center"/>
          </w:tcPr>
          <w:p>
            <w:pPr>
              <w:jc w:val="center"/>
              <w:rPr>
                <w:rFonts w:hint="eastAsia"/>
              </w:rPr>
            </w:pPr>
            <w:r>
              <w:rPr>
                <w:rFonts w:hint="eastAsia"/>
              </w:rPr>
              <w:t>数量指标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rPr>
                <w:rFonts w:hint="eastAsia"/>
              </w:rP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restart"/>
            <w:noWrap w:val="0"/>
            <w:vAlign w:val="center"/>
          </w:tcPr>
          <w:p>
            <w:pPr>
              <w:jc w:val="center"/>
              <w:rPr>
                <w:rFonts w:hint="eastAsia"/>
              </w:rPr>
            </w:pPr>
            <w:r>
              <w:rPr>
                <w:rFonts w:hint="eastAsia"/>
              </w:rPr>
              <w:t>质量指标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时效指标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成本指标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20" w:type="dxa"/>
            <w:vMerge w:val="continue"/>
            <w:noWrap w:val="0"/>
            <w:vAlign w:val="center"/>
          </w:tcPr>
          <w:p>
            <w:pPr>
              <w:jc w:val="center"/>
            </w:pPr>
          </w:p>
        </w:tc>
        <w:tc>
          <w:tcPr>
            <w:tcW w:w="726" w:type="dxa"/>
            <w:vMerge w:val="restart"/>
            <w:noWrap w:val="0"/>
            <w:vAlign w:val="center"/>
          </w:tcPr>
          <w:p>
            <w:pPr>
              <w:jc w:val="center"/>
              <w:rPr>
                <w:rFonts w:hint="eastAsia"/>
              </w:rPr>
            </w:pPr>
            <w:r>
              <w:rPr>
                <w:rFonts w:hint="eastAsia"/>
              </w:rPr>
              <w:t>效</w:t>
            </w:r>
          </w:p>
          <w:p>
            <w:pPr>
              <w:jc w:val="center"/>
              <w:rPr>
                <w:rFonts w:hint="eastAsia"/>
              </w:rPr>
            </w:pPr>
            <w:r>
              <w:rPr>
                <w:rFonts w:hint="eastAsia"/>
              </w:rPr>
              <w:t>效益</w:t>
            </w:r>
          </w:p>
          <w:p>
            <w:pPr>
              <w:jc w:val="center"/>
              <w:rPr>
                <w:rFonts w:hint="eastAsia"/>
              </w:rPr>
            </w:pPr>
            <w:r>
              <w:rPr>
                <w:rFonts w:hint="eastAsia"/>
              </w:rPr>
              <w:t>指</w:t>
            </w:r>
          </w:p>
          <w:p>
            <w:pPr>
              <w:jc w:val="center"/>
              <w:rPr>
                <w:rFonts w:hint="eastAsia"/>
              </w:rPr>
            </w:pPr>
            <w:r>
              <w:rPr>
                <w:rFonts w:hint="eastAsia"/>
              </w:rPr>
              <w:t>标</w:t>
            </w:r>
          </w:p>
          <w:p>
            <w:pPr>
              <w:jc w:val="center"/>
            </w:pPr>
            <w:r>
              <w:rPr>
                <w:rFonts w:hint="eastAsia"/>
              </w:rPr>
              <w:t>（30</w:t>
            </w:r>
          </w:p>
          <w:p>
            <w:pPr>
              <w:jc w:val="center"/>
              <w:rPr>
                <w:rFonts w:hint="eastAsia"/>
              </w:rPr>
            </w:pPr>
            <w:r>
              <w:rPr>
                <w:rFonts w:hint="eastAsia"/>
              </w:rPr>
              <w:t>分）</w:t>
            </w:r>
          </w:p>
        </w:tc>
        <w:tc>
          <w:tcPr>
            <w:tcW w:w="1138" w:type="dxa"/>
            <w:vMerge w:val="restart"/>
            <w:noWrap w:val="0"/>
            <w:vAlign w:val="center"/>
          </w:tcPr>
          <w:p>
            <w:pPr>
              <w:jc w:val="center"/>
              <w:rPr>
                <w:rFonts w:hint="eastAsia"/>
              </w:rPr>
            </w:pPr>
            <w:r>
              <w:rPr>
                <w:rFonts w:hint="eastAsia"/>
              </w:rPr>
              <w:t>经济效益指标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rPr>
                <w:rFonts w:hint="eastAsia"/>
              </w:rP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0" w:type="dxa"/>
            <w:vMerge w:val="restart"/>
            <w:noWrap w:val="0"/>
            <w:vAlign w:val="center"/>
          </w:tcPr>
          <w:p>
            <w:pPr>
              <w:jc w:val="center"/>
            </w:pPr>
          </w:p>
        </w:tc>
        <w:tc>
          <w:tcPr>
            <w:tcW w:w="726" w:type="dxa"/>
            <w:vMerge w:val="continue"/>
            <w:noWrap w:val="0"/>
            <w:vAlign w:val="center"/>
          </w:tcPr>
          <w:p>
            <w:pPr>
              <w:jc w:val="center"/>
              <w:rPr>
                <w:rFonts w:hint="eastAsia"/>
              </w:rPr>
            </w:pPr>
          </w:p>
        </w:tc>
        <w:tc>
          <w:tcPr>
            <w:tcW w:w="1138" w:type="dxa"/>
            <w:vMerge w:val="restart"/>
            <w:noWrap w:val="0"/>
            <w:vAlign w:val="center"/>
          </w:tcPr>
          <w:p>
            <w:pPr>
              <w:jc w:val="center"/>
              <w:rPr>
                <w:rFonts w:hint="eastAsia"/>
              </w:rPr>
            </w:pPr>
            <w:r>
              <w:rPr>
                <w:rFonts w:hint="eastAsia"/>
              </w:rPr>
              <w:t>社会效益指标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rPr>
                <w:rFonts w:hint="eastAsia"/>
              </w:rP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生态效益指标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restart"/>
            <w:noWrap w:val="0"/>
            <w:vAlign w:val="center"/>
          </w:tcPr>
          <w:p>
            <w:pPr>
              <w:jc w:val="center"/>
              <w:rPr>
                <w:rFonts w:hint="eastAsia"/>
              </w:rPr>
            </w:pPr>
            <w:r>
              <w:rPr>
                <w:rFonts w:hint="eastAsia"/>
              </w:rPr>
              <w:t>可持续影响指标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restart"/>
            <w:noWrap w:val="0"/>
            <w:vAlign w:val="center"/>
          </w:tcPr>
          <w:p>
            <w:pPr>
              <w:jc w:val="center"/>
            </w:pPr>
            <w:r>
              <w:rPr>
                <w:rFonts w:hint="eastAsia"/>
              </w:rPr>
              <w:t>满意度指标（10分）</w:t>
            </w:r>
          </w:p>
        </w:tc>
        <w:tc>
          <w:tcPr>
            <w:tcW w:w="1138" w:type="dxa"/>
            <w:vMerge w:val="restart"/>
            <w:noWrap w:val="0"/>
            <w:vAlign w:val="center"/>
          </w:tcPr>
          <w:p>
            <w:pPr>
              <w:jc w:val="center"/>
              <w:rPr>
                <w:rFonts w:hint="eastAsia"/>
              </w:rPr>
            </w:pPr>
            <w:r>
              <w:rPr>
                <w:rFonts w:hint="eastAsia"/>
              </w:rPr>
              <w:t>服务对象满意度指标</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w:t>
            </w: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vMerge w:val="continue"/>
            <w:noWrap w:val="0"/>
            <w:vAlign w:val="center"/>
          </w:tcPr>
          <w:p>
            <w:pPr>
              <w:jc w:val="center"/>
              <w:rPr>
                <w:rFonts w:hint="eastAsia"/>
              </w:rPr>
            </w:pP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0" w:type="dxa"/>
            <w:vMerge w:val="continue"/>
            <w:noWrap w:val="0"/>
            <w:vAlign w:val="center"/>
          </w:tcPr>
          <w:p>
            <w:pPr>
              <w:jc w:val="center"/>
            </w:pPr>
          </w:p>
        </w:tc>
        <w:tc>
          <w:tcPr>
            <w:tcW w:w="726" w:type="dxa"/>
            <w:vMerge w:val="continue"/>
            <w:noWrap w:val="0"/>
            <w:vAlign w:val="center"/>
          </w:tcPr>
          <w:p>
            <w:pPr>
              <w:jc w:val="center"/>
            </w:pPr>
          </w:p>
        </w:tc>
        <w:tc>
          <w:tcPr>
            <w:tcW w:w="1138" w:type="dxa"/>
            <w:noWrap w:val="0"/>
            <w:vAlign w:val="center"/>
          </w:tcPr>
          <w:p>
            <w:pPr>
              <w:jc w:val="center"/>
            </w:pPr>
            <w:r>
              <w:rPr>
                <w:rFonts w:hint="eastAsia"/>
              </w:rPr>
              <w:t>......</w:t>
            </w:r>
          </w:p>
        </w:tc>
        <w:tc>
          <w:tcPr>
            <w:tcW w:w="1272" w:type="dxa"/>
            <w:noWrap w:val="0"/>
            <w:vAlign w:val="center"/>
          </w:tcPr>
          <w:p>
            <w:pPr>
              <w:jc w:val="center"/>
            </w:pPr>
          </w:p>
        </w:tc>
        <w:tc>
          <w:tcPr>
            <w:tcW w:w="742" w:type="dxa"/>
            <w:noWrap w:val="0"/>
            <w:vAlign w:val="center"/>
          </w:tcPr>
          <w:p>
            <w:pPr>
              <w:jc w:val="center"/>
            </w:pP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pPr>
          </w:p>
        </w:tc>
        <w:tc>
          <w:tcPr>
            <w:tcW w:w="1617"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556" w:type="dxa"/>
            <w:gridSpan w:val="4"/>
            <w:noWrap w:val="0"/>
            <w:vAlign w:val="center"/>
          </w:tcPr>
          <w:p>
            <w:pPr>
              <w:jc w:val="center"/>
            </w:pPr>
            <w:r>
              <w:rPr>
                <w:rFonts w:hint="eastAsia"/>
              </w:rPr>
              <w:t>总分</w:t>
            </w:r>
          </w:p>
        </w:tc>
        <w:tc>
          <w:tcPr>
            <w:tcW w:w="742" w:type="dxa"/>
            <w:noWrap w:val="0"/>
            <w:vAlign w:val="center"/>
          </w:tcPr>
          <w:p>
            <w:pPr>
              <w:jc w:val="center"/>
            </w:pPr>
            <w:r>
              <w:rPr>
                <w:rFonts w:hint="eastAsia"/>
              </w:rPr>
              <w:t>100</w:t>
            </w:r>
          </w:p>
        </w:tc>
        <w:tc>
          <w:tcPr>
            <w:tcW w:w="1315" w:type="dxa"/>
            <w:noWrap w:val="0"/>
            <w:vAlign w:val="center"/>
          </w:tcPr>
          <w:p>
            <w:pPr>
              <w:jc w:val="center"/>
            </w:pPr>
          </w:p>
        </w:tc>
        <w:tc>
          <w:tcPr>
            <w:tcW w:w="696" w:type="dxa"/>
            <w:noWrap w:val="0"/>
            <w:vAlign w:val="center"/>
          </w:tcPr>
          <w:p>
            <w:pPr>
              <w:jc w:val="center"/>
            </w:pPr>
          </w:p>
        </w:tc>
        <w:tc>
          <w:tcPr>
            <w:tcW w:w="1009" w:type="dxa"/>
            <w:noWrap w:val="0"/>
            <w:vAlign w:val="center"/>
          </w:tcPr>
          <w:p>
            <w:pPr>
              <w:jc w:val="center"/>
              <w:rPr>
                <w:rFonts w:hint="default" w:eastAsia="宋体"/>
                <w:lang w:val="en-US" w:eastAsia="zh-CN"/>
              </w:rPr>
            </w:pPr>
            <w:r>
              <w:rPr>
                <w:rFonts w:hint="eastAsia"/>
                <w:lang w:val="en-US" w:eastAsia="zh-CN"/>
              </w:rPr>
              <w:t>100</w:t>
            </w:r>
          </w:p>
        </w:tc>
        <w:tc>
          <w:tcPr>
            <w:tcW w:w="1617" w:type="dxa"/>
            <w:gridSpan w:val="2"/>
            <w:noWrap w:val="0"/>
            <w:vAlign w:val="center"/>
          </w:tcPr>
          <w:p>
            <w:pPr>
              <w:jc w:val="center"/>
            </w:pPr>
          </w:p>
        </w:tc>
      </w:tr>
    </w:tbl>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8"/>
        </w:num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8"/>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8"/>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p/>
    <w:sectPr>
      <w:footerReference r:id="rId6" w:type="default"/>
      <w:pgSz w:w="11905" w:h="16837"/>
      <w:pgMar w:top="1418" w:right="1418" w:bottom="1418" w:left="1418" w:header="0" w:footer="0"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56A42"/>
    <w:multiLevelType w:val="singleLevel"/>
    <w:tmpl w:val="13A56A42"/>
    <w:lvl w:ilvl="0" w:tentative="0">
      <w:start w:val="5"/>
      <w:numFmt w:val="chineseCounting"/>
      <w:suff w:val="nothing"/>
      <w:lvlText w:val="%1、"/>
      <w:lvlJc w:val="left"/>
      <w:rPr>
        <w:rFonts w:hint="eastAsia"/>
      </w:rPr>
    </w:lvl>
  </w:abstractNum>
  <w:abstractNum w:abstractNumId="1">
    <w:nsid w:val="4FD28997"/>
    <w:multiLevelType w:val="singleLevel"/>
    <w:tmpl w:val="4FD28997"/>
    <w:lvl w:ilvl="0" w:tentative="0">
      <w:start w:val="3"/>
      <w:numFmt w:val="decimal"/>
      <w:suff w:val="nothing"/>
      <w:lvlText w:val="%1、"/>
      <w:lvlJc w:val="left"/>
      <w:pPr>
        <w:ind w:left="-18"/>
      </w:pPr>
    </w:lvl>
  </w:abstractNum>
  <w:abstractNum w:abstractNumId="2">
    <w:nsid w:val="536AD2DF"/>
    <w:multiLevelType w:val="singleLevel"/>
    <w:tmpl w:val="536AD2DF"/>
    <w:lvl w:ilvl="0" w:tentative="0">
      <w:start w:val="1"/>
      <w:numFmt w:val="decimal"/>
      <w:suff w:val="nothing"/>
      <w:lvlText w:val="%1."/>
      <w:lvlJc w:val="left"/>
    </w:lvl>
  </w:abstractNum>
  <w:abstractNum w:abstractNumId="3">
    <w:nsid w:val="536AD99E"/>
    <w:multiLevelType w:val="singleLevel"/>
    <w:tmpl w:val="536AD99E"/>
    <w:lvl w:ilvl="0" w:tentative="0">
      <w:start w:val="7"/>
      <w:numFmt w:val="decimal"/>
      <w:suff w:val="nothing"/>
      <w:lvlText w:val="%1."/>
      <w:lvlJc w:val="left"/>
    </w:lvl>
  </w:abstractNum>
  <w:abstractNum w:abstractNumId="4">
    <w:nsid w:val="536AEB9E"/>
    <w:multiLevelType w:val="singleLevel"/>
    <w:tmpl w:val="536AEB9E"/>
    <w:lvl w:ilvl="0" w:tentative="0">
      <w:start w:val="12"/>
      <w:numFmt w:val="decimal"/>
      <w:suff w:val="nothing"/>
      <w:lvlText w:val="%1."/>
      <w:lvlJc w:val="left"/>
    </w:lvl>
  </w:abstractNum>
  <w:abstractNum w:abstractNumId="5">
    <w:nsid w:val="536AF9FC"/>
    <w:multiLevelType w:val="singleLevel"/>
    <w:tmpl w:val="536AF9FC"/>
    <w:lvl w:ilvl="0" w:tentative="0">
      <w:start w:val="2"/>
      <w:numFmt w:val="decimal"/>
      <w:suff w:val="nothing"/>
      <w:lvlText w:val="%1."/>
      <w:lvlJc w:val="left"/>
    </w:lvl>
  </w:abstractNum>
  <w:abstractNum w:abstractNumId="6">
    <w:nsid w:val="553ED9C5"/>
    <w:multiLevelType w:val="singleLevel"/>
    <w:tmpl w:val="553ED9C5"/>
    <w:lvl w:ilvl="0" w:tentative="0">
      <w:start w:val="2"/>
      <w:numFmt w:val="chineseCounting"/>
      <w:suff w:val="nothing"/>
      <w:lvlText w:val="（%1）"/>
      <w:lvlJc w:val="left"/>
      <w:rPr>
        <w:rFonts w:hint="eastAsia"/>
      </w:rPr>
    </w:lvl>
  </w:abstractNum>
  <w:abstractNum w:abstractNumId="7">
    <w:nsid w:val="6588993E"/>
    <w:multiLevelType w:val="singleLevel"/>
    <w:tmpl w:val="6588993E"/>
    <w:lvl w:ilvl="0" w:tentative="0">
      <w:start w:val="1"/>
      <w:numFmt w:val="decimal"/>
      <w:suff w:val="nothing"/>
      <w:lvlText w:val="（%1）"/>
      <w:lvlJc w:val="left"/>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YzFjOTczMTE2NmVlZDc1N2Y2ZjBhNGM3NDczZDAifQ=="/>
  </w:docVars>
  <w:rsids>
    <w:rsidRoot w:val="006B7646"/>
    <w:rsid w:val="006B7646"/>
    <w:rsid w:val="00E444F6"/>
    <w:rsid w:val="03581CA7"/>
    <w:rsid w:val="03D8291E"/>
    <w:rsid w:val="045A6581"/>
    <w:rsid w:val="045D1075"/>
    <w:rsid w:val="04740149"/>
    <w:rsid w:val="04E63E02"/>
    <w:rsid w:val="078C72CB"/>
    <w:rsid w:val="0A523BBB"/>
    <w:rsid w:val="0A61244E"/>
    <w:rsid w:val="0A8E16CB"/>
    <w:rsid w:val="0CB90E13"/>
    <w:rsid w:val="0CE642FD"/>
    <w:rsid w:val="0CF66F6C"/>
    <w:rsid w:val="0D1F1D0A"/>
    <w:rsid w:val="108023D6"/>
    <w:rsid w:val="11D54237"/>
    <w:rsid w:val="124D1C6A"/>
    <w:rsid w:val="130263CE"/>
    <w:rsid w:val="15EC0B64"/>
    <w:rsid w:val="178A42BA"/>
    <w:rsid w:val="19FF017A"/>
    <w:rsid w:val="1A83103D"/>
    <w:rsid w:val="1BB9498B"/>
    <w:rsid w:val="1C654B13"/>
    <w:rsid w:val="1D7939B9"/>
    <w:rsid w:val="235F406A"/>
    <w:rsid w:val="295D54F0"/>
    <w:rsid w:val="2AF7102C"/>
    <w:rsid w:val="2B1D1BC5"/>
    <w:rsid w:val="2BB033E1"/>
    <w:rsid w:val="32890C21"/>
    <w:rsid w:val="32A735E8"/>
    <w:rsid w:val="32DF5185"/>
    <w:rsid w:val="346A402D"/>
    <w:rsid w:val="34E22D4D"/>
    <w:rsid w:val="381C3783"/>
    <w:rsid w:val="395137E4"/>
    <w:rsid w:val="3A941D0B"/>
    <w:rsid w:val="3C3E4D0D"/>
    <w:rsid w:val="3C990195"/>
    <w:rsid w:val="3E527E41"/>
    <w:rsid w:val="40E34A44"/>
    <w:rsid w:val="421B164C"/>
    <w:rsid w:val="439D4A0F"/>
    <w:rsid w:val="44DD0E3B"/>
    <w:rsid w:val="45111167"/>
    <w:rsid w:val="45901B69"/>
    <w:rsid w:val="46C87FF5"/>
    <w:rsid w:val="471E4FF6"/>
    <w:rsid w:val="47F948BD"/>
    <w:rsid w:val="48056A7D"/>
    <w:rsid w:val="486C2394"/>
    <w:rsid w:val="496538D1"/>
    <w:rsid w:val="498571EB"/>
    <w:rsid w:val="4A003601"/>
    <w:rsid w:val="4A372D9B"/>
    <w:rsid w:val="4D6C7200"/>
    <w:rsid w:val="4D9B6CC0"/>
    <w:rsid w:val="4DCF687D"/>
    <w:rsid w:val="4EE01C53"/>
    <w:rsid w:val="4FE52EC5"/>
    <w:rsid w:val="518F33C5"/>
    <w:rsid w:val="51A96C75"/>
    <w:rsid w:val="521D7FFF"/>
    <w:rsid w:val="523A1FC0"/>
    <w:rsid w:val="536F17F8"/>
    <w:rsid w:val="53B10062"/>
    <w:rsid w:val="54135310"/>
    <w:rsid w:val="57D60097"/>
    <w:rsid w:val="58A04049"/>
    <w:rsid w:val="591A29EC"/>
    <w:rsid w:val="5EFD263A"/>
    <w:rsid w:val="5F2E07B9"/>
    <w:rsid w:val="5F696E92"/>
    <w:rsid w:val="60742092"/>
    <w:rsid w:val="6128662D"/>
    <w:rsid w:val="65057F08"/>
    <w:rsid w:val="676A4358"/>
    <w:rsid w:val="68AF64C7"/>
    <w:rsid w:val="699F5319"/>
    <w:rsid w:val="6DE36C13"/>
    <w:rsid w:val="73155AC0"/>
    <w:rsid w:val="73B92A18"/>
    <w:rsid w:val="74207BDF"/>
    <w:rsid w:val="75245A93"/>
    <w:rsid w:val="758A72E2"/>
    <w:rsid w:val="75E26B52"/>
    <w:rsid w:val="76AF2D42"/>
    <w:rsid w:val="777C0FE5"/>
    <w:rsid w:val="777E5ECD"/>
    <w:rsid w:val="781F4CEB"/>
    <w:rsid w:val="796B01E8"/>
    <w:rsid w:val="797B02D6"/>
    <w:rsid w:val="7A320D06"/>
    <w:rsid w:val="7A450FAB"/>
    <w:rsid w:val="7AA339B1"/>
    <w:rsid w:val="7B296E1D"/>
    <w:rsid w:val="7B6044FF"/>
    <w:rsid w:val="7B6F7850"/>
    <w:rsid w:val="7C596A1E"/>
    <w:rsid w:val="7E24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600" w:lineRule="exact"/>
      <w:ind w:left="0" w:leftChars="0" w:firstLine="420" w:firstLineChars="200"/>
    </w:pPr>
    <w:rPr>
      <w:rFonts w:ascii="FangSong_GB2312" w:hAnsi="FangSong_GB2312" w:eastAsia="Times New Roman" w:cs="宋体"/>
      <w:sz w:val="30"/>
      <w:szCs w:val="3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12095</Words>
  <Characters>12656</Characters>
  <Lines>0</Lines>
  <Paragraphs>0</Paragraphs>
  <TotalTime>0</TotalTime>
  <ScaleCrop>false</ScaleCrop>
  <LinksUpToDate>false</LinksUpToDate>
  <CharactersWithSpaces>13071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2022-02-22T03:18:00Z</dcterms:created>
  <dc:creator>202003302</dc:creator>
  <cp:lastModifiedBy>z.甜</cp:lastModifiedBy>
  <dcterms:modified xsi:type="dcterms:W3CDTF">2023-04-18T01:07:41Z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EF5FFBC938CC418982262B7231EB1B86</vt:lpwstr>
  </property>
</Properties>
</file>