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D255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邵阳县</w:t>
      </w:r>
      <w:r>
        <w:rPr>
          <w:rFonts w:hint="eastAsia" w:ascii="黑体" w:eastAsia="黑体"/>
          <w:sz w:val="44"/>
          <w:szCs w:val="44"/>
          <w:lang w:eastAsia="zh-CN"/>
        </w:rPr>
        <w:t>塘田市镇人民政府</w:t>
      </w:r>
      <w:r>
        <w:rPr>
          <w:rFonts w:hint="eastAsia" w:ascii="黑体" w:eastAsia="黑体"/>
          <w:sz w:val="44"/>
          <w:szCs w:val="44"/>
        </w:rPr>
        <w:t>整体支出</w:t>
      </w:r>
    </w:p>
    <w:p w14:paraId="7DA256E8">
      <w:pPr>
        <w:jc w:val="center"/>
        <w:rPr>
          <w:rFonts w:eastAsia="楷体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绩效</w:t>
      </w:r>
      <w:r>
        <w:rPr>
          <w:rFonts w:hint="eastAsia" w:ascii="黑体" w:eastAsia="黑体"/>
          <w:sz w:val="44"/>
          <w:szCs w:val="44"/>
          <w:lang w:eastAsia="zh-CN"/>
        </w:rPr>
        <w:t>自评</w:t>
      </w:r>
      <w:r>
        <w:rPr>
          <w:rFonts w:hint="eastAsia" w:ascii="黑体" w:eastAsia="黑体"/>
          <w:sz w:val="44"/>
          <w:szCs w:val="44"/>
        </w:rPr>
        <w:t>报告</w:t>
      </w:r>
    </w:p>
    <w:p w14:paraId="36BF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年度部门整体支出绩效自评工作的通知》的要求，现将我单位整体支出绩效自评报告如下：</w:t>
      </w:r>
    </w:p>
    <w:p w14:paraId="7C33A9DB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 w14:paraId="75057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塘田市镇人民政府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由党委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人民政府、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属于行政机关。</w:t>
      </w:r>
    </w:p>
    <w:p w14:paraId="1C1EA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塘田市镇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人民政府在职实有人数125人，其中行政机关人数38人（2人机关工勤人员），事业拨款单位人员89人（差额拨款人员4人）。离退休人员52人，在编实有车辆1辆。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塘田市镇人民政府负责全镇范围内党建工作、财税工作、城乡环境同治、信访维稳、乡村振兴、综治民调、安全生产、宣传、环境整治等工作。</w:t>
      </w:r>
    </w:p>
    <w:p w14:paraId="6CF3A513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管理及使用情况</w:t>
      </w:r>
    </w:p>
    <w:p w14:paraId="0EE05AB5"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（一）预算执行情况</w:t>
      </w:r>
    </w:p>
    <w:p w14:paraId="7E2321BA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2,034.73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万元（包括纳入一般公共预算的非税收入返回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42.60万元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BB7DF56"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 w14:paraId="0CDB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基本支出：2688.10万元，其中：工资福利支出1488.54 万元，商品和服务支出1128.47 万元，对个人和家庭的补助57.20 万元，资本性支出13.90万元，专项经费支出0万元。</w:t>
      </w:r>
    </w:p>
    <w:p w14:paraId="13BC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度我单位三公经费总支出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2.05万</w:t>
      </w:r>
      <w:r>
        <w:rPr>
          <w:rFonts w:hint="eastAsia" w:ascii="仿宋" w:hAnsi="仿宋" w:eastAsia="仿宋" w:cs="仿宋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2.05万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 w14:paraId="5C748C00"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 w14:paraId="4A84085D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塘田市镇人民政府没有专项支出。</w:t>
      </w:r>
    </w:p>
    <w:p w14:paraId="48A6F714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部门专项</w:t>
      </w:r>
      <w:r>
        <w:rPr>
          <w:rFonts w:eastAsia="黑体"/>
          <w:sz w:val="32"/>
          <w:szCs w:val="32"/>
        </w:rPr>
        <w:t>组织实施情况</w:t>
      </w:r>
    </w:p>
    <w:p w14:paraId="2723241B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组织情况分析，</w:t>
      </w:r>
      <w:r>
        <w:rPr>
          <w:rFonts w:hint="eastAsia" w:eastAsia="仿宋_GB2312"/>
          <w:sz w:val="32"/>
          <w:szCs w:val="32"/>
          <w:lang w:eastAsia="zh-CN"/>
        </w:rPr>
        <w:t>本单位负责本辖区内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，严格按照相关规定切实做好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eastAsia="仿宋_GB2312"/>
          <w:sz w:val="32"/>
          <w:szCs w:val="32"/>
        </w:rPr>
        <w:t>。</w:t>
      </w:r>
    </w:p>
    <w:p w14:paraId="3126F2A4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管理情况分析，</w:t>
      </w:r>
      <w:r>
        <w:rPr>
          <w:rFonts w:hint="eastAsia" w:eastAsia="仿宋_GB2312"/>
          <w:sz w:val="32"/>
          <w:szCs w:val="32"/>
          <w:lang w:eastAsia="zh-CN"/>
        </w:rPr>
        <w:t>本单位</w:t>
      </w:r>
      <w:r>
        <w:rPr>
          <w:rFonts w:eastAsia="仿宋_GB2312"/>
          <w:sz w:val="32"/>
          <w:szCs w:val="32"/>
        </w:rPr>
        <w:t>项目管理制度建设、日常检查监督管理等</w:t>
      </w:r>
      <w:r>
        <w:rPr>
          <w:rFonts w:hint="eastAsia" w:eastAsia="仿宋_GB2312"/>
          <w:sz w:val="32"/>
          <w:szCs w:val="32"/>
          <w:lang w:eastAsia="zh-CN"/>
        </w:rPr>
        <w:t>有明确的制度规定，并且严格按照制度进行专项管理</w:t>
      </w:r>
      <w:r>
        <w:rPr>
          <w:rFonts w:eastAsia="仿宋_GB2312"/>
          <w:sz w:val="32"/>
          <w:szCs w:val="32"/>
        </w:rPr>
        <w:t>。</w:t>
      </w:r>
    </w:p>
    <w:p w14:paraId="0D1B0FE2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四、资产管理情况</w:t>
      </w:r>
    </w:p>
    <w:p w14:paraId="3C6E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1.建立资产管理长效机制，增强财务管理人员的责任意识。</w:t>
      </w:r>
    </w:p>
    <w:p w14:paraId="01CC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2.运用信息技术进行资产管理，以计算机等现代化工具加强对资产监控，把单位的资产管理和财务管理，资产的价值管理和实物管量结合起来。</w:t>
      </w:r>
    </w:p>
    <w:p w14:paraId="1D1D7BEF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绩效评价工作情况</w:t>
      </w:r>
    </w:p>
    <w:p w14:paraId="28D4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开展了2023年度绩效自评。</w:t>
      </w:r>
    </w:p>
    <w:p w14:paraId="3DC50D21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 w14:paraId="1C773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本单位2023年度整体支出绩效评为良好，预算配置、执行、管理、资产管理、绩效管理、职责履行执行及完成情况良好，社会公众或服务对象满意度较高。</w:t>
      </w:r>
    </w:p>
    <w:p w14:paraId="31469121"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部门整体支出主要</w:t>
      </w:r>
      <w:r>
        <w:rPr>
          <w:rFonts w:eastAsia="黑体"/>
          <w:sz w:val="32"/>
          <w:szCs w:val="32"/>
        </w:rPr>
        <w:t>绩效</w:t>
      </w:r>
    </w:p>
    <w:p w14:paraId="54DB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本单位较好的完成了2023年度部门整体支出计划，基本达成2023年度部门整体支出计划。2023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年度在网站上公开部门预算信息及单位整体财务情况，做到主动接受社会公众的监督。</w:t>
      </w:r>
    </w:p>
    <w:p w14:paraId="5142D406"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八、存在的问题</w:t>
      </w:r>
    </w:p>
    <w:p w14:paraId="5FC91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 w14:paraId="728C6F8F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 w14:paraId="50344F47">
      <w:pPr>
        <w:spacing w:line="560" w:lineRule="exact"/>
        <w:ind w:firstLine="62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完善、明确和细化各项费用支出管理制度，严格控制各项费用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支出。</w:t>
      </w:r>
    </w:p>
    <w:p w14:paraId="366780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84B80"/>
    <w:multiLevelType w:val="singleLevel"/>
    <w:tmpl w:val="1FF84B8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jczY2JiODlkY2ZjOGE2MzIyY2Y5NTY1NThjMTMifQ=="/>
    <w:docVar w:name="KSO_WPS_MARK_KEY" w:val="a17daca9-633c-425e-8825-480473b86b1a"/>
  </w:docVars>
  <w:rsids>
    <w:rsidRoot w:val="68952429"/>
    <w:rsid w:val="041A3A48"/>
    <w:rsid w:val="18F77383"/>
    <w:rsid w:val="24004F1B"/>
    <w:rsid w:val="25B501EF"/>
    <w:rsid w:val="28B021E9"/>
    <w:rsid w:val="294C3707"/>
    <w:rsid w:val="2A005E7B"/>
    <w:rsid w:val="379258C3"/>
    <w:rsid w:val="389C2191"/>
    <w:rsid w:val="432E65FA"/>
    <w:rsid w:val="448D65DD"/>
    <w:rsid w:val="470C5806"/>
    <w:rsid w:val="4E6701A7"/>
    <w:rsid w:val="67F23B3F"/>
    <w:rsid w:val="68952429"/>
    <w:rsid w:val="68985630"/>
    <w:rsid w:val="700F3D4D"/>
    <w:rsid w:val="768C03AE"/>
    <w:rsid w:val="796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1087</Characters>
  <Lines>0</Lines>
  <Paragraphs>0</Paragraphs>
  <TotalTime>12</TotalTime>
  <ScaleCrop>false</ScaleCrop>
  <LinksUpToDate>false</LinksUpToDate>
  <CharactersWithSpaces>1092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2022-04-27T09:12:00Z</dcterms:created>
  <dc:creator>Administrator</dc:creator>
  <cp:lastModifiedBy>丨 谁在岁月长叹息丶</cp:lastModifiedBy>
  <dcterms:modified xsi:type="dcterms:W3CDTF">2024-11-22T09:38:03Z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F5980343343C4DD288B9FBC72B06DDEC</vt:lpwstr>
  </property>
</Properties>
</file>