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438B91">
      <w:pPr>
        <w:spacing w:before="0" w:beforeAutospacing="0" w:after="2" w:afterAutospacing="0"/>
        <w:jc w:val="center"/>
      </w:pPr>
      <w:r>
        <w:rPr>
          <w:rStyle w:val="12"/>
          <w:rFonts w:ascii="宋体" w:hAnsi="宋体" w:eastAsia="宋体" w:cs="宋体"/>
          <w:color w:val="000000"/>
          <w:sz w:val="48"/>
          <w:szCs w:val="48"/>
        </w:rPr>
        <w:t>中共邵阳县委统战部本级2021年度部门预算公开说明</w:t>
      </w:r>
      <w:r>
        <w:rPr>
          <w:color w:val="000000"/>
        </w:rPr>
        <w:t xml:space="preserve"> </w:t>
      </w:r>
    </w:p>
    <w:p w14:paraId="52076562">
      <w:pPr>
        <w:spacing w:before="0" w:beforeAutospacing="0" w:after="2" w:afterAutospacing="0"/>
        <w:jc w:val="center"/>
      </w:pPr>
      <w:r>
        <w:rPr>
          <w:rFonts w:ascii="宋体" w:hAnsi="宋体" w:eastAsia="宋体" w:cs="宋体"/>
          <w:color w:val="000000"/>
          <w:sz w:val="32"/>
          <w:szCs w:val="32"/>
        </w:rPr>
        <w:t> </w:t>
      </w:r>
      <w:r>
        <w:rPr>
          <w:color w:val="000000"/>
        </w:rPr>
        <w:t xml:space="preserve"> </w:t>
      </w:r>
    </w:p>
    <w:p w14:paraId="1D1B261B">
      <w:pPr>
        <w:spacing w:before="0" w:beforeAutospacing="0" w:after="2" w:afterAutospacing="0"/>
        <w:jc w:val="center"/>
      </w:pPr>
      <w:r>
        <w:rPr>
          <w:rStyle w:val="12"/>
          <w:rFonts w:ascii="宋体" w:hAnsi="宋体" w:eastAsia="宋体" w:cs="宋体"/>
          <w:color w:val="000000"/>
          <w:sz w:val="36"/>
          <w:szCs w:val="36"/>
        </w:rPr>
        <w:t>目 录</w:t>
      </w:r>
      <w:r>
        <w:rPr>
          <w:color w:val="000000"/>
        </w:rPr>
        <w:t xml:space="preserve"> </w:t>
      </w:r>
    </w:p>
    <w:p w14:paraId="7E835BF3">
      <w:pPr>
        <w:spacing w:before="0" w:beforeAutospacing="0" w:after="2" w:afterAutospacing="0"/>
        <w:ind w:left="0" w:firstLine="643"/>
      </w:pPr>
      <w:r>
        <w:rPr>
          <w:rFonts w:ascii="宋体" w:hAnsi="宋体" w:eastAsia="宋体" w:cs="宋体"/>
          <w:b/>
          <w:bCs/>
          <w:color w:val="000000"/>
          <w:sz w:val="32"/>
          <w:szCs w:val="32"/>
        </w:rPr>
        <w:t>第一部分 2021年部门预算说明</w:t>
      </w:r>
      <w:r>
        <w:rPr>
          <w:color w:val="000000"/>
        </w:rPr>
        <w:t xml:space="preserve"> </w:t>
      </w:r>
    </w:p>
    <w:p w14:paraId="28C90C2A">
      <w:pPr>
        <w:spacing w:before="0" w:beforeAutospacing="0" w:after="2" w:afterAutospacing="0"/>
        <w:ind w:left="0" w:firstLine="643"/>
      </w:pPr>
      <w:r>
        <w:rPr>
          <w:rFonts w:ascii="宋体" w:hAnsi="宋体" w:eastAsia="宋体" w:cs="宋体"/>
          <w:color w:val="000000"/>
          <w:sz w:val="32"/>
          <w:szCs w:val="32"/>
        </w:rPr>
        <w:t>一、部门基本概况</w:t>
      </w:r>
      <w:r>
        <w:rPr>
          <w:color w:val="000000"/>
        </w:rPr>
        <w:t xml:space="preserve"> </w:t>
      </w:r>
    </w:p>
    <w:p w14:paraId="6E204A1F">
      <w:pPr>
        <w:spacing w:before="0" w:beforeAutospacing="0" w:after="2" w:afterAutospacing="0"/>
        <w:ind w:left="0" w:firstLine="643"/>
      </w:pPr>
      <w:r>
        <w:rPr>
          <w:rFonts w:ascii="宋体" w:hAnsi="宋体" w:eastAsia="宋体" w:cs="宋体"/>
          <w:color w:val="000000"/>
          <w:sz w:val="32"/>
          <w:szCs w:val="32"/>
        </w:rPr>
        <w:t>（一）职能职责</w:t>
      </w:r>
      <w:r>
        <w:rPr>
          <w:color w:val="000000"/>
        </w:rPr>
        <w:t xml:space="preserve"> </w:t>
      </w:r>
    </w:p>
    <w:p w14:paraId="00FF067B">
      <w:pPr>
        <w:spacing w:before="0" w:beforeAutospacing="0" w:after="2" w:afterAutospacing="0"/>
        <w:ind w:left="0" w:firstLine="643"/>
      </w:pPr>
      <w:r>
        <w:rPr>
          <w:rFonts w:ascii="宋体" w:hAnsi="宋体" w:eastAsia="宋体" w:cs="宋体"/>
          <w:color w:val="000000"/>
          <w:sz w:val="32"/>
          <w:szCs w:val="32"/>
        </w:rPr>
        <w:t>（二）机构设置</w:t>
      </w:r>
      <w:r>
        <w:rPr>
          <w:color w:val="000000"/>
        </w:rPr>
        <w:t xml:space="preserve"> </w:t>
      </w:r>
    </w:p>
    <w:p w14:paraId="016D0590">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14:paraId="319E7565">
      <w:pPr>
        <w:spacing w:before="0" w:beforeAutospacing="0" w:after="2" w:afterAutospacing="0"/>
        <w:ind w:left="0" w:firstLine="643"/>
      </w:pPr>
      <w:r>
        <w:rPr>
          <w:rFonts w:ascii="宋体" w:hAnsi="宋体" w:eastAsia="宋体" w:cs="宋体"/>
          <w:color w:val="000000"/>
          <w:sz w:val="32"/>
          <w:szCs w:val="32"/>
        </w:rPr>
        <w:t>三、部门收支总体情况</w:t>
      </w:r>
      <w:r>
        <w:rPr>
          <w:color w:val="000000"/>
        </w:rPr>
        <w:t xml:space="preserve"> </w:t>
      </w:r>
    </w:p>
    <w:p w14:paraId="3E419D96">
      <w:pPr>
        <w:spacing w:before="0" w:beforeAutospacing="0" w:after="2" w:afterAutospacing="0"/>
        <w:ind w:left="0" w:firstLine="643"/>
      </w:pPr>
      <w:r>
        <w:rPr>
          <w:rFonts w:ascii="宋体" w:hAnsi="宋体" w:eastAsia="宋体" w:cs="宋体"/>
          <w:color w:val="000000"/>
          <w:sz w:val="32"/>
          <w:szCs w:val="32"/>
        </w:rPr>
        <w:t>（一）收入预算</w:t>
      </w:r>
      <w:r>
        <w:rPr>
          <w:color w:val="000000"/>
        </w:rPr>
        <w:t xml:space="preserve"> </w:t>
      </w:r>
    </w:p>
    <w:p w14:paraId="7497C6CD">
      <w:pPr>
        <w:spacing w:before="0" w:beforeAutospacing="0" w:after="2" w:afterAutospacing="0"/>
        <w:ind w:left="0" w:firstLine="643"/>
      </w:pPr>
      <w:r>
        <w:rPr>
          <w:rFonts w:ascii="宋体" w:hAnsi="宋体" w:eastAsia="宋体" w:cs="宋体"/>
          <w:color w:val="000000"/>
          <w:sz w:val="32"/>
          <w:szCs w:val="32"/>
        </w:rPr>
        <w:t>（二）支出预算</w:t>
      </w:r>
      <w:r>
        <w:rPr>
          <w:color w:val="000000"/>
        </w:rPr>
        <w:t xml:space="preserve"> </w:t>
      </w:r>
    </w:p>
    <w:p w14:paraId="261E0F19">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14:paraId="164F79C3">
      <w:pPr>
        <w:spacing w:before="0" w:beforeAutospacing="0" w:after="2" w:afterAutospacing="0"/>
        <w:ind w:left="0" w:firstLine="643"/>
      </w:pPr>
      <w:r>
        <w:rPr>
          <w:rFonts w:ascii="宋体" w:hAnsi="宋体" w:eastAsia="宋体" w:cs="宋体"/>
          <w:color w:val="000000"/>
          <w:sz w:val="32"/>
          <w:szCs w:val="32"/>
        </w:rPr>
        <w:t>（一）基本支出</w:t>
      </w:r>
      <w:r>
        <w:rPr>
          <w:color w:val="000000"/>
        </w:rPr>
        <w:t xml:space="preserve"> </w:t>
      </w:r>
    </w:p>
    <w:p w14:paraId="4080B89B">
      <w:pPr>
        <w:spacing w:before="0" w:beforeAutospacing="0" w:after="2" w:afterAutospacing="0"/>
        <w:ind w:left="0" w:firstLine="643"/>
      </w:pPr>
      <w:r>
        <w:rPr>
          <w:rFonts w:ascii="宋体" w:hAnsi="宋体" w:eastAsia="宋体" w:cs="宋体"/>
          <w:color w:val="000000"/>
          <w:sz w:val="32"/>
          <w:szCs w:val="32"/>
        </w:rPr>
        <w:t>（二）项目支出</w:t>
      </w:r>
      <w:r>
        <w:rPr>
          <w:color w:val="000000"/>
        </w:rPr>
        <w:t xml:space="preserve"> </w:t>
      </w:r>
    </w:p>
    <w:p w14:paraId="53B47791">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14:paraId="04C48C15">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14:paraId="2AE1B6EB">
      <w:pPr>
        <w:spacing w:before="0" w:beforeAutospacing="0" w:after="2" w:afterAutospacing="0"/>
        <w:ind w:left="0" w:firstLine="643"/>
      </w:pPr>
      <w:r>
        <w:rPr>
          <w:rFonts w:ascii="宋体" w:hAnsi="宋体" w:eastAsia="宋体" w:cs="宋体"/>
          <w:color w:val="000000"/>
          <w:sz w:val="32"/>
          <w:szCs w:val="32"/>
        </w:rPr>
        <w:t>（一）机关运行经费</w:t>
      </w:r>
      <w:r>
        <w:rPr>
          <w:color w:val="000000"/>
        </w:rPr>
        <w:t xml:space="preserve"> </w:t>
      </w:r>
    </w:p>
    <w:p w14:paraId="129234E6">
      <w:pPr>
        <w:spacing w:before="0" w:beforeAutospacing="0" w:after="2" w:afterAutospacing="0"/>
        <w:ind w:left="0" w:firstLine="643"/>
      </w:pPr>
      <w:r>
        <w:rPr>
          <w:rFonts w:ascii="宋体" w:hAnsi="宋体" w:eastAsia="宋体" w:cs="宋体"/>
          <w:color w:val="000000"/>
          <w:sz w:val="32"/>
          <w:szCs w:val="32"/>
        </w:rPr>
        <w:t>（二）“三公”经费预算</w:t>
      </w:r>
      <w:r>
        <w:rPr>
          <w:color w:val="000000"/>
        </w:rPr>
        <w:t xml:space="preserve"> </w:t>
      </w:r>
    </w:p>
    <w:p w14:paraId="62936BA2">
      <w:pPr>
        <w:spacing w:before="0" w:beforeAutospacing="0" w:after="2" w:afterAutospacing="0"/>
        <w:ind w:left="0" w:firstLine="643"/>
      </w:pPr>
      <w:r>
        <w:rPr>
          <w:rFonts w:ascii="宋体" w:hAnsi="宋体" w:eastAsia="宋体" w:cs="宋体"/>
          <w:color w:val="000000"/>
          <w:sz w:val="32"/>
          <w:szCs w:val="32"/>
        </w:rPr>
        <w:t>（三）一般性支出情况</w:t>
      </w:r>
      <w:r>
        <w:rPr>
          <w:color w:val="000000"/>
        </w:rPr>
        <w:t xml:space="preserve"> </w:t>
      </w:r>
    </w:p>
    <w:p w14:paraId="5C6F0BEE">
      <w:pPr>
        <w:spacing w:before="0" w:beforeAutospacing="0" w:after="2" w:afterAutospacing="0"/>
        <w:ind w:left="0" w:firstLine="643"/>
      </w:pPr>
      <w:r>
        <w:rPr>
          <w:rFonts w:ascii="宋体" w:hAnsi="宋体" w:eastAsia="宋体" w:cs="宋体"/>
          <w:color w:val="000000"/>
          <w:sz w:val="32"/>
          <w:szCs w:val="32"/>
        </w:rPr>
        <w:t>（四）政府采购情况</w:t>
      </w:r>
      <w:r>
        <w:rPr>
          <w:color w:val="000000"/>
        </w:rPr>
        <w:t xml:space="preserve"> </w:t>
      </w:r>
    </w:p>
    <w:p w14:paraId="274C1123">
      <w:pPr>
        <w:spacing w:before="0" w:beforeAutospacing="0" w:after="2" w:afterAutospacing="0"/>
        <w:ind w:left="0" w:firstLine="643"/>
      </w:pPr>
      <w:r>
        <w:rPr>
          <w:rFonts w:ascii="宋体" w:hAnsi="宋体" w:eastAsia="宋体" w:cs="宋体"/>
          <w:color w:val="000000"/>
          <w:sz w:val="32"/>
          <w:szCs w:val="32"/>
        </w:rPr>
        <w:t>（五）国有资产占用使用及新增资产配置情况</w:t>
      </w:r>
      <w:r>
        <w:rPr>
          <w:color w:val="000000"/>
        </w:rPr>
        <w:t xml:space="preserve"> </w:t>
      </w:r>
    </w:p>
    <w:p w14:paraId="0119C2E0">
      <w:pPr>
        <w:spacing w:before="0" w:beforeAutospacing="0" w:after="2" w:afterAutospacing="0"/>
        <w:ind w:left="0" w:firstLine="643"/>
      </w:pPr>
      <w:r>
        <w:rPr>
          <w:rFonts w:ascii="宋体" w:hAnsi="宋体" w:eastAsia="宋体" w:cs="宋体"/>
          <w:color w:val="000000"/>
          <w:sz w:val="32"/>
          <w:szCs w:val="32"/>
        </w:rPr>
        <w:t>（六）部门整体支出、单位项目支出、重点（专项）项目支出预算绩效目标情况说明</w:t>
      </w:r>
      <w:r>
        <w:rPr>
          <w:color w:val="000000"/>
        </w:rPr>
        <w:t xml:space="preserve"> </w:t>
      </w:r>
    </w:p>
    <w:p w14:paraId="4B04F438">
      <w:pPr>
        <w:spacing w:before="0" w:beforeAutospacing="0" w:after="2" w:afterAutospacing="0"/>
        <w:ind w:left="0" w:firstLine="643"/>
      </w:pPr>
      <w:r>
        <w:rPr>
          <w:rFonts w:ascii="宋体" w:hAnsi="宋体" w:eastAsia="宋体" w:cs="宋体"/>
          <w:color w:val="000000"/>
          <w:sz w:val="32"/>
          <w:szCs w:val="32"/>
        </w:rPr>
        <w:t>七、名词解释</w:t>
      </w:r>
      <w:r>
        <w:rPr>
          <w:color w:val="000000"/>
        </w:rPr>
        <w:t xml:space="preserve"> </w:t>
      </w:r>
    </w:p>
    <w:p w14:paraId="4EDEAED5">
      <w:pPr>
        <w:spacing w:before="0" w:beforeAutospacing="0" w:after="2" w:afterAutospacing="0"/>
        <w:ind w:left="0" w:firstLine="643"/>
      </w:pPr>
      <w:r>
        <w:rPr>
          <w:rFonts w:ascii="宋体" w:hAnsi="宋体" w:eastAsia="宋体" w:cs="宋体"/>
          <w:b/>
          <w:bCs/>
          <w:color w:val="000000"/>
          <w:sz w:val="32"/>
          <w:szCs w:val="32"/>
        </w:rPr>
        <w:t>第二部分</w:t>
      </w:r>
      <w:r>
        <w:rPr>
          <w:b/>
          <w:bCs/>
          <w:color w:val="000000"/>
        </w:rPr>
        <w:t xml:space="preserve"> </w:t>
      </w:r>
      <w:r>
        <w:rPr>
          <w:rFonts w:ascii="宋体" w:hAnsi="宋体" w:eastAsia="宋体" w:cs="宋体"/>
          <w:b/>
          <w:bCs/>
          <w:color w:val="000000"/>
          <w:sz w:val="32"/>
          <w:szCs w:val="32"/>
        </w:rPr>
        <w:t>2021年部门预算表</w:t>
      </w:r>
      <w:r>
        <w:rPr>
          <w:color w:val="000000"/>
        </w:rPr>
        <w:t xml:space="preserve"> </w:t>
      </w:r>
    </w:p>
    <w:p w14:paraId="14353F6A">
      <w:pPr>
        <w:spacing w:before="0" w:beforeAutospacing="0" w:after="2" w:afterAutospacing="0"/>
        <w:ind w:left="0" w:firstLine="643"/>
      </w:pPr>
      <w:r>
        <w:rPr>
          <w:rFonts w:ascii="宋体" w:hAnsi="宋体" w:eastAsia="宋体" w:cs="宋体"/>
          <w:color w:val="000000"/>
          <w:sz w:val="32"/>
          <w:szCs w:val="32"/>
        </w:rPr>
        <w:t>1、2021年部门收支总表</w:t>
      </w:r>
      <w:r>
        <w:rPr>
          <w:color w:val="000000"/>
        </w:rPr>
        <w:t xml:space="preserve"> </w:t>
      </w:r>
    </w:p>
    <w:p w14:paraId="3F554EDA">
      <w:pPr>
        <w:spacing w:before="0" w:beforeAutospacing="0" w:after="2" w:afterAutospacing="0"/>
        <w:ind w:left="0" w:firstLine="643"/>
      </w:pPr>
      <w:r>
        <w:rPr>
          <w:rFonts w:ascii="宋体" w:hAnsi="宋体" w:eastAsia="宋体" w:cs="宋体"/>
          <w:color w:val="000000"/>
          <w:sz w:val="32"/>
          <w:szCs w:val="32"/>
        </w:rPr>
        <w:t>2、2021年部门收入总表</w:t>
      </w:r>
      <w:r>
        <w:rPr>
          <w:color w:val="000000"/>
        </w:rPr>
        <w:t xml:space="preserve"> </w:t>
      </w:r>
    </w:p>
    <w:p w14:paraId="52527252">
      <w:pPr>
        <w:spacing w:before="0" w:beforeAutospacing="0" w:after="2" w:afterAutospacing="0"/>
        <w:ind w:left="0" w:firstLine="643"/>
      </w:pPr>
      <w:r>
        <w:rPr>
          <w:rFonts w:ascii="宋体" w:hAnsi="宋体" w:eastAsia="宋体" w:cs="宋体"/>
          <w:color w:val="000000"/>
          <w:sz w:val="32"/>
          <w:szCs w:val="32"/>
        </w:rPr>
        <w:t>3、2021年部门支出总表</w:t>
      </w:r>
      <w:r>
        <w:rPr>
          <w:color w:val="000000"/>
        </w:rPr>
        <w:t xml:space="preserve"> </w:t>
      </w:r>
    </w:p>
    <w:p w14:paraId="47185016">
      <w:pPr>
        <w:spacing w:before="0" w:beforeAutospacing="0" w:after="2" w:afterAutospacing="0"/>
        <w:ind w:left="0" w:firstLine="643"/>
      </w:pPr>
      <w:r>
        <w:rPr>
          <w:rFonts w:ascii="宋体" w:hAnsi="宋体" w:eastAsia="宋体" w:cs="宋体"/>
          <w:color w:val="000000"/>
          <w:sz w:val="32"/>
          <w:szCs w:val="32"/>
        </w:rPr>
        <w:t>4、2021年部门财政拨款收支总表</w:t>
      </w:r>
      <w:r>
        <w:rPr>
          <w:color w:val="000000"/>
        </w:rPr>
        <w:t xml:space="preserve"> </w:t>
      </w:r>
    </w:p>
    <w:p w14:paraId="54938D14">
      <w:pPr>
        <w:spacing w:before="0" w:beforeAutospacing="0" w:after="2" w:afterAutospacing="0"/>
        <w:ind w:left="0" w:firstLine="643"/>
      </w:pPr>
      <w:r>
        <w:rPr>
          <w:rFonts w:ascii="宋体" w:hAnsi="宋体" w:eastAsia="宋体" w:cs="宋体"/>
          <w:color w:val="000000"/>
          <w:sz w:val="32"/>
          <w:szCs w:val="32"/>
        </w:rPr>
        <w:t>5、2021年部门一般公共预算支出表（功能分类）</w:t>
      </w:r>
      <w:r>
        <w:rPr>
          <w:color w:val="000000"/>
        </w:rPr>
        <w:t xml:space="preserve"> </w:t>
      </w:r>
    </w:p>
    <w:p w14:paraId="48A1632A">
      <w:pPr>
        <w:spacing w:before="0" w:beforeAutospacing="0" w:after="2" w:afterAutospacing="0"/>
        <w:ind w:left="0" w:firstLine="643"/>
      </w:pPr>
      <w:r>
        <w:rPr>
          <w:rFonts w:ascii="宋体" w:hAnsi="宋体" w:eastAsia="宋体" w:cs="宋体"/>
          <w:color w:val="000000"/>
          <w:sz w:val="32"/>
          <w:szCs w:val="32"/>
        </w:rPr>
        <w:t>6、2021年部门一般公共预算基本支出表（经济分类）</w:t>
      </w:r>
      <w:r>
        <w:rPr>
          <w:color w:val="000000"/>
        </w:rPr>
        <w:t xml:space="preserve"> </w:t>
      </w:r>
    </w:p>
    <w:p w14:paraId="0E07F1ED">
      <w:pPr>
        <w:spacing w:before="0" w:beforeAutospacing="0" w:after="2" w:afterAutospacing="0"/>
        <w:ind w:left="0" w:firstLine="643"/>
      </w:pPr>
      <w:r>
        <w:rPr>
          <w:rFonts w:ascii="宋体" w:hAnsi="宋体" w:eastAsia="宋体" w:cs="宋体"/>
          <w:color w:val="000000"/>
          <w:sz w:val="32"/>
          <w:szCs w:val="32"/>
        </w:rPr>
        <w:t>7、2021年部门一般公共预算支出表（经济分类）</w:t>
      </w:r>
      <w:r>
        <w:rPr>
          <w:color w:val="000000"/>
        </w:rPr>
        <w:t xml:space="preserve"> </w:t>
      </w:r>
    </w:p>
    <w:p w14:paraId="3D6E3018">
      <w:pPr>
        <w:spacing w:before="0" w:beforeAutospacing="0" w:after="2" w:afterAutospacing="0"/>
        <w:ind w:left="0" w:firstLine="643"/>
      </w:pPr>
      <w:r>
        <w:rPr>
          <w:rFonts w:ascii="宋体" w:hAnsi="宋体" w:eastAsia="宋体" w:cs="宋体"/>
          <w:color w:val="000000"/>
          <w:sz w:val="32"/>
          <w:szCs w:val="32"/>
        </w:rPr>
        <w:t>8、2021年部门一般公共预算"三公"经费支出表</w:t>
      </w:r>
      <w:r>
        <w:rPr>
          <w:color w:val="000000"/>
        </w:rPr>
        <w:t xml:space="preserve"> </w:t>
      </w:r>
    </w:p>
    <w:p w14:paraId="047E6F98">
      <w:pPr>
        <w:spacing w:before="0" w:beforeAutospacing="0" w:after="2" w:afterAutospacing="0"/>
        <w:ind w:left="0" w:firstLine="643"/>
      </w:pPr>
      <w:r>
        <w:rPr>
          <w:rFonts w:ascii="宋体" w:hAnsi="宋体" w:eastAsia="宋体" w:cs="宋体"/>
          <w:color w:val="000000"/>
          <w:sz w:val="32"/>
          <w:szCs w:val="32"/>
        </w:rPr>
        <w:t>9、2021年部门政府性基金预算支出表</w:t>
      </w:r>
      <w:r>
        <w:rPr>
          <w:color w:val="000000"/>
        </w:rPr>
        <w:t xml:space="preserve"> </w:t>
      </w:r>
    </w:p>
    <w:p w14:paraId="7ECDA971">
      <w:pPr>
        <w:spacing w:before="0" w:beforeAutospacing="0" w:after="2" w:afterAutospacing="0"/>
        <w:ind w:left="0" w:firstLine="643"/>
      </w:pPr>
      <w:r>
        <w:rPr>
          <w:rFonts w:ascii="宋体" w:hAnsi="宋体" w:eastAsia="宋体" w:cs="宋体"/>
          <w:color w:val="000000"/>
          <w:sz w:val="32"/>
          <w:szCs w:val="32"/>
        </w:rPr>
        <w:t>10、2021年部门政府采购预算表</w:t>
      </w:r>
      <w:r>
        <w:rPr>
          <w:color w:val="000000"/>
        </w:rPr>
        <w:t xml:space="preserve"> </w:t>
      </w:r>
    </w:p>
    <w:p w14:paraId="4CCF385A">
      <w:pPr>
        <w:spacing w:before="0" w:beforeAutospacing="0" w:after="2" w:afterAutospacing="0"/>
        <w:ind w:left="0" w:firstLine="643"/>
      </w:pPr>
      <w:r>
        <w:rPr>
          <w:rFonts w:ascii="宋体" w:hAnsi="宋体" w:eastAsia="宋体" w:cs="宋体"/>
          <w:color w:val="000000"/>
          <w:sz w:val="32"/>
          <w:szCs w:val="32"/>
        </w:rPr>
        <w:t>11、2021年部门新增资产申报表</w:t>
      </w:r>
      <w:r>
        <w:rPr>
          <w:color w:val="000000"/>
        </w:rPr>
        <w:t xml:space="preserve"> </w:t>
      </w:r>
    </w:p>
    <w:p w14:paraId="74A39D1E">
      <w:pPr>
        <w:spacing w:before="0" w:beforeAutospacing="0" w:after="2" w:afterAutospacing="0"/>
        <w:ind w:left="0" w:firstLine="643"/>
      </w:pPr>
      <w:r>
        <w:rPr>
          <w:rFonts w:ascii="宋体" w:hAnsi="宋体" w:eastAsia="宋体" w:cs="宋体"/>
          <w:color w:val="000000"/>
          <w:sz w:val="32"/>
          <w:szCs w:val="32"/>
        </w:rPr>
        <w:t>12、2021年部门项目支出绩效目标表</w:t>
      </w:r>
      <w:r>
        <w:rPr>
          <w:color w:val="000000"/>
        </w:rPr>
        <w:t xml:space="preserve"> </w:t>
      </w:r>
    </w:p>
    <w:p w14:paraId="5C8965B0">
      <w:pPr>
        <w:spacing w:before="0" w:beforeAutospacing="0" w:after="2" w:afterAutospacing="0"/>
        <w:ind w:left="0" w:firstLine="643"/>
      </w:pPr>
      <w:r>
        <w:rPr>
          <w:rFonts w:ascii="宋体" w:hAnsi="宋体" w:eastAsia="宋体" w:cs="宋体"/>
          <w:color w:val="000000"/>
          <w:sz w:val="32"/>
          <w:szCs w:val="32"/>
        </w:rPr>
        <w:t>13、2021年部门整体支出绩效目标表</w:t>
      </w:r>
      <w:r>
        <w:rPr>
          <w:color w:val="000000"/>
        </w:rPr>
        <w:t xml:space="preserve"> </w:t>
      </w:r>
    </w:p>
    <w:p w14:paraId="19EA87B7">
      <w:pPr>
        <w:spacing w:before="0" w:beforeAutospacing="0" w:after="2" w:afterAutospacing="0"/>
        <w:ind w:left="0" w:firstLine="643"/>
      </w:pPr>
      <w:r>
        <w:rPr>
          <w:rStyle w:val="12"/>
          <w:rFonts w:ascii="宋体" w:hAnsi="宋体" w:eastAsia="宋体" w:cs="宋体"/>
          <w:color w:val="000000"/>
          <w:sz w:val="32"/>
          <w:szCs w:val="32"/>
        </w:rPr>
        <w:t>注：以上部门预算报表中，空表表示本部门无相关收支情况。</w:t>
      </w:r>
      <w:r>
        <w:rPr>
          <w:color w:val="000000"/>
        </w:rPr>
        <w:t xml:space="preserve"> </w:t>
      </w:r>
    </w:p>
    <w:p w14:paraId="2C0D05AA">
      <w:pPr>
        <w:spacing w:before="0" w:beforeAutospacing="0" w:after="2" w:afterAutospacing="0"/>
      </w:pPr>
      <w:r>
        <w:rPr>
          <w:rFonts w:ascii="宋体" w:hAnsi="宋体" w:eastAsia="宋体" w:cs="宋体"/>
          <w:color w:val="000000"/>
          <w:sz w:val="32"/>
          <w:szCs w:val="32"/>
        </w:rPr>
        <w:t> </w:t>
      </w:r>
      <w:r>
        <w:rPr>
          <w:color w:val="000000"/>
        </w:rPr>
        <w:t xml:space="preserve"> </w:t>
      </w:r>
    </w:p>
    <w:p w14:paraId="5264F946">
      <w:pPr>
        <w:spacing w:before="0" w:beforeAutospacing="0" w:after="2" w:afterAutospacing="0"/>
      </w:pPr>
    </w:p>
    <w:p w14:paraId="26F657E8">
      <w:pPr>
        <w:spacing w:before="0" w:beforeAutospacing="0" w:after="2" w:afterAutospacing="0"/>
        <w:jc w:val="center"/>
      </w:pPr>
      <w:r>
        <w:rPr>
          <w:rStyle w:val="12"/>
          <w:rFonts w:ascii="宋体" w:hAnsi="宋体" w:eastAsia="宋体" w:cs="宋体"/>
          <w:color w:val="000000"/>
          <w:sz w:val="40"/>
          <w:szCs w:val="40"/>
        </w:rPr>
        <w:t>第一部分 2021年部门预算说明</w:t>
      </w:r>
      <w:r>
        <w:rPr>
          <w:color w:val="000000"/>
        </w:rPr>
        <w:t xml:space="preserve"> </w:t>
      </w:r>
    </w:p>
    <w:p w14:paraId="65F0EC1B">
      <w:pPr>
        <w:spacing w:before="0" w:beforeAutospacing="0" w:after="2" w:afterAutospacing="0"/>
      </w:pPr>
      <w:r>
        <w:rPr>
          <w:rFonts w:ascii="宋体" w:hAnsi="宋体" w:eastAsia="宋体" w:cs="宋体"/>
          <w:b/>
          <w:bCs/>
          <w:color w:val="000000"/>
          <w:sz w:val="32"/>
          <w:szCs w:val="32"/>
        </w:rPr>
        <w:t> </w:t>
      </w:r>
      <w:r>
        <w:rPr>
          <w:color w:val="000000"/>
        </w:rPr>
        <w:t xml:space="preserve"> </w:t>
      </w:r>
    </w:p>
    <w:p w14:paraId="6B527ECE">
      <w:pPr>
        <w:spacing w:before="0" w:beforeAutospacing="0" w:after="2" w:afterAutospacing="0"/>
        <w:ind w:left="0" w:firstLine="627"/>
      </w:pPr>
      <w:r>
        <w:rPr>
          <w:rStyle w:val="12"/>
          <w:rFonts w:ascii="宋体" w:hAnsi="宋体" w:eastAsia="宋体" w:cs="宋体"/>
          <w:color w:val="000000"/>
          <w:sz w:val="32"/>
          <w:szCs w:val="32"/>
        </w:rPr>
        <w:t>一、部门基本概况</w:t>
      </w:r>
      <w:r>
        <w:rPr>
          <w:color w:val="000000"/>
        </w:rPr>
        <w:t xml:space="preserve"> </w:t>
      </w:r>
    </w:p>
    <w:p w14:paraId="053E2012">
      <w:pPr>
        <w:spacing w:before="0" w:beforeAutospacing="0" w:after="2" w:afterAutospacing="0"/>
        <w:ind w:left="0" w:firstLine="630"/>
      </w:pPr>
      <w:r>
        <w:rPr>
          <w:rFonts w:ascii="宋体" w:hAnsi="宋体" w:eastAsia="宋体" w:cs="宋体"/>
          <w:b/>
          <w:bCs/>
          <w:color w:val="000000"/>
          <w:sz w:val="32"/>
          <w:szCs w:val="32"/>
        </w:rPr>
        <w:t>（一）职能职责</w:t>
      </w:r>
      <w:r>
        <w:rPr>
          <w:color w:val="000000"/>
        </w:rPr>
        <w:t xml:space="preserve"> </w:t>
      </w:r>
    </w:p>
    <w:p w14:paraId="4B60C9B5">
      <w:pPr>
        <w:spacing w:before="0" w:beforeAutospacing="0" w:after="2" w:afterAutospacing="0"/>
        <w:ind w:left="0" w:firstLine="630"/>
      </w:pPr>
      <w:r>
        <w:rPr>
          <w:rFonts w:ascii="宋体" w:hAnsi="宋体" w:eastAsia="宋体" w:cs="宋体"/>
          <w:color w:val="000000"/>
          <w:sz w:val="32"/>
          <w:szCs w:val="32"/>
        </w:rPr>
        <w:t xml:space="preserve">1、宣传贯彻执行党的统一战线理论、方针和政策。 </w:t>
      </w:r>
    </w:p>
    <w:p w14:paraId="42679884">
      <w:pPr>
        <w:spacing w:before="0" w:beforeAutospacing="0" w:after="2" w:afterAutospacing="0"/>
        <w:ind w:left="0" w:firstLine="630"/>
      </w:pPr>
      <w:r>
        <w:rPr>
          <w:rFonts w:ascii="宋体" w:hAnsi="宋体" w:eastAsia="宋体" w:cs="宋体"/>
          <w:color w:val="000000"/>
          <w:sz w:val="32"/>
          <w:szCs w:val="32"/>
        </w:rPr>
        <w:t xml:space="preserve">2、对统一战线工作情况开展调查和研究，向县委和市委统战部全面反映我县一统战线工作的情况，提出开展统战工作的意见和建议，检查和督促我县统战方面方针、政策的贯彻和执行情况，协调我县统一战线方面的关系，负责联系和指导各乡镇的统一战线工作。 </w:t>
      </w:r>
    </w:p>
    <w:p w14:paraId="615AA498">
      <w:pPr>
        <w:spacing w:before="0" w:beforeAutospacing="0" w:after="2" w:afterAutospacing="0"/>
        <w:ind w:left="0" w:firstLine="630"/>
      </w:pPr>
      <w:r>
        <w:rPr>
          <w:rFonts w:ascii="宋体" w:hAnsi="宋体" w:eastAsia="宋体" w:cs="宋体"/>
          <w:color w:val="000000"/>
          <w:sz w:val="32"/>
          <w:szCs w:val="32"/>
        </w:rPr>
        <w:t xml:space="preserve">3、协助市委统战部联系无党派人士，及时通报情况，反映他们的意见和建议；贯彻落实中国共产党领导的多党合作和政治协商制度，落实中央、省、市、县委关于发挥无党派人士参政议政民主监督作用的工作；受县委委托，向无党派人士通报县委的工作情况；选拔培养新一代的无党派代表人士。 </w:t>
      </w:r>
    </w:p>
    <w:p w14:paraId="39AF091C">
      <w:pPr>
        <w:spacing w:before="0" w:beforeAutospacing="0" w:after="2" w:afterAutospacing="0"/>
        <w:ind w:left="0" w:firstLine="630"/>
      </w:pPr>
      <w:r>
        <w:rPr>
          <w:rFonts w:ascii="宋体" w:hAnsi="宋体" w:eastAsia="宋体" w:cs="宋体"/>
          <w:color w:val="000000"/>
          <w:sz w:val="32"/>
          <w:szCs w:val="32"/>
        </w:rPr>
        <w:t xml:space="preserve">4、贯彻落实和监督检查中央、省、市、县委关于民族、宗教工作的各项方针政策，协助有关部门做好少数民族干部的培养和举荐工作，组织和协助有关部门做好民族宗教上层人士的培训工作。 </w:t>
      </w:r>
    </w:p>
    <w:p w14:paraId="63E7A892">
      <w:pPr>
        <w:spacing w:before="0" w:beforeAutospacing="0" w:after="2" w:afterAutospacing="0"/>
        <w:ind w:left="0" w:firstLine="630"/>
      </w:pPr>
      <w:r>
        <w:rPr>
          <w:rFonts w:ascii="宋体" w:hAnsi="宋体" w:eastAsia="宋体" w:cs="宋体"/>
          <w:color w:val="000000"/>
          <w:sz w:val="32"/>
          <w:szCs w:val="32"/>
        </w:rPr>
        <w:t xml:space="preserve">5、开展以祖国统一为重点的海外统战工作；联系我县在港、澳、台及海外的同乡会、有关社团和代表人士；做好台胞、台属、侨眷及海外联谊的有关工作。 </w:t>
      </w:r>
    </w:p>
    <w:p w14:paraId="52E30DA5">
      <w:pPr>
        <w:spacing w:before="0" w:beforeAutospacing="0" w:after="2" w:afterAutospacing="0"/>
        <w:ind w:left="0" w:firstLine="630"/>
      </w:pPr>
      <w:r>
        <w:rPr>
          <w:rFonts w:ascii="宋体" w:hAnsi="宋体" w:eastAsia="宋体" w:cs="宋体"/>
          <w:color w:val="000000"/>
          <w:sz w:val="32"/>
          <w:szCs w:val="32"/>
        </w:rPr>
        <w:t xml:space="preserve">6、负责党外人士的政治安排；会同有关部门做好培训、考察、选拔、推荐和安排党外人士担任政府和司法机关领导职务的工作；负责做好党外后备干部和新一代人士队伍建设的工作，了解和掌握全县党外人士安排、使用及合作共事情况；协助有关部门管理工商联，联系对台办、侨联等部门的工作。 </w:t>
      </w:r>
    </w:p>
    <w:p w14:paraId="05D9B9C9">
      <w:pPr>
        <w:spacing w:before="0" w:beforeAutospacing="0" w:after="2" w:afterAutospacing="0"/>
        <w:ind w:left="0" w:firstLine="630"/>
      </w:pPr>
      <w:r>
        <w:rPr>
          <w:rFonts w:ascii="宋体" w:hAnsi="宋体" w:eastAsia="宋体" w:cs="宋体"/>
          <w:color w:val="000000"/>
          <w:sz w:val="32"/>
          <w:szCs w:val="32"/>
        </w:rPr>
        <w:t xml:space="preserve">7、调查、研究和反映非公有制经济代表人士的情况，协调关系，提出政策性的建议；团结、帮助、引导、教育非公有制经济代表人士，并积极开展思想政治工作。 </w:t>
      </w:r>
    </w:p>
    <w:p w14:paraId="28166F02">
      <w:pPr>
        <w:spacing w:before="0" w:beforeAutospacing="0" w:after="2" w:afterAutospacing="0"/>
        <w:ind w:left="0" w:firstLine="630"/>
      </w:pPr>
      <w:r>
        <w:rPr>
          <w:rFonts w:ascii="宋体" w:hAnsi="宋体" w:eastAsia="宋体" w:cs="宋体"/>
          <w:color w:val="000000"/>
          <w:sz w:val="32"/>
          <w:szCs w:val="32"/>
        </w:rPr>
        <w:t xml:space="preserve">8、调查研究党外知识分子代表人士的情况，反映意见，协调关系，提出政策性的建议；联系并培养党外人士的工作。 </w:t>
      </w:r>
    </w:p>
    <w:p w14:paraId="39C31039">
      <w:pPr>
        <w:spacing w:before="0" w:beforeAutospacing="0" w:after="2" w:afterAutospacing="0"/>
        <w:ind w:left="0" w:firstLine="630"/>
      </w:pPr>
      <w:r>
        <w:rPr>
          <w:rFonts w:ascii="宋体" w:hAnsi="宋体" w:eastAsia="宋体" w:cs="宋体"/>
          <w:color w:val="000000"/>
          <w:sz w:val="32"/>
          <w:szCs w:val="32"/>
        </w:rPr>
        <w:t xml:space="preserve">9、领导工商联党组，指导工商联、侨联、民族宗教事务局工作。 </w:t>
      </w:r>
    </w:p>
    <w:p w14:paraId="296FCCA2">
      <w:pPr>
        <w:spacing w:before="0" w:beforeAutospacing="0" w:after="2" w:afterAutospacing="0"/>
        <w:ind w:left="0" w:firstLine="630"/>
      </w:pPr>
      <w:r>
        <w:rPr>
          <w:rFonts w:ascii="宋体" w:hAnsi="宋体" w:eastAsia="宋体" w:cs="宋体"/>
          <w:color w:val="000000"/>
          <w:sz w:val="32"/>
          <w:szCs w:val="32"/>
        </w:rPr>
        <w:t xml:space="preserve">10、完成县委和市委统战部交办的其他任务。 </w:t>
      </w:r>
    </w:p>
    <w:p w14:paraId="5A7835E0">
      <w:pPr>
        <w:spacing w:before="0" w:beforeAutospacing="0" w:after="2" w:afterAutospacing="0"/>
        <w:ind w:left="0" w:firstLine="630"/>
      </w:pPr>
      <w:r>
        <w:rPr>
          <w:rFonts w:ascii="宋体" w:hAnsi="宋体" w:eastAsia="宋体" w:cs="宋体"/>
          <w:b/>
          <w:bCs/>
          <w:color w:val="000000"/>
          <w:sz w:val="32"/>
          <w:szCs w:val="32"/>
        </w:rPr>
        <w:t>（二）机构设置</w:t>
      </w:r>
      <w:r>
        <w:rPr>
          <w:color w:val="000000"/>
        </w:rPr>
        <w:t xml:space="preserve"> </w:t>
      </w:r>
    </w:p>
    <w:p w14:paraId="21A4A734">
      <w:pPr>
        <w:spacing w:before="0" w:beforeAutospacing="0" w:after="2" w:afterAutospacing="0"/>
        <w:ind w:left="0" w:firstLine="630"/>
      </w:pPr>
      <w:r>
        <w:rPr>
          <w:rFonts w:ascii="宋体" w:hAnsi="宋体" w:eastAsia="宋体" w:cs="宋体"/>
          <w:color w:val="000000"/>
          <w:sz w:val="32"/>
          <w:szCs w:val="32"/>
        </w:rPr>
        <w:t>本部门共有编制人数13人，实有人数15人。内设股室5个，分别为办公室、干部组、民族宗教工作组、无党派人士和党外知识分子工作组、侨务和港澳台统战工作组。所属事业单位台侨台侨民宗服务中心。</w:t>
      </w:r>
      <w:r>
        <w:rPr>
          <w:color w:val="000000"/>
        </w:rPr>
        <w:t xml:space="preserve"> </w:t>
      </w:r>
    </w:p>
    <w:p w14:paraId="6C56C993">
      <w:pPr>
        <w:spacing w:before="0" w:beforeAutospacing="0" w:after="2" w:afterAutospacing="0"/>
        <w:ind w:left="0" w:firstLine="627"/>
      </w:pPr>
      <w:r>
        <w:rPr>
          <w:rStyle w:val="12"/>
          <w:rFonts w:ascii="宋体" w:hAnsi="宋体" w:eastAsia="宋体" w:cs="宋体"/>
          <w:color w:val="000000"/>
          <w:sz w:val="32"/>
          <w:szCs w:val="32"/>
        </w:rPr>
        <w:t>二、部门预算单位构成</w:t>
      </w:r>
      <w:r>
        <w:rPr>
          <w:color w:val="000000"/>
        </w:rPr>
        <w:t xml:space="preserve"> </w:t>
      </w:r>
    </w:p>
    <w:p w14:paraId="1D84E928">
      <w:pPr>
        <w:spacing w:before="0" w:beforeAutospacing="0" w:after="2" w:afterAutospacing="0"/>
        <w:ind w:left="0" w:firstLine="627"/>
      </w:pPr>
      <w:r>
        <w:rPr>
          <w:rFonts w:ascii="宋体" w:hAnsi="宋体" w:eastAsia="宋体" w:cs="宋体"/>
          <w:color w:val="000000"/>
          <w:sz w:val="32"/>
          <w:szCs w:val="32"/>
        </w:rPr>
        <w:t>本部门预算为汇总预算，纳入编制范围的预算单位包括： 邵阳县委统战部只有本级，没有其他预算单位，纳入编制范围的预算单位仅含邵阳县委统战部本级</w:t>
      </w:r>
      <w:r>
        <w:rPr>
          <w:color w:val="000000"/>
        </w:rPr>
        <w:t xml:space="preserve"> </w:t>
      </w:r>
    </w:p>
    <w:p w14:paraId="14DD02B7">
      <w:pPr>
        <w:spacing w:before="0" w:beforeAutospacing="0" w:after="2" w:afterAutospacing="0"/>
        <w:ind w:left="0" w:firstLine="627"/>
      </w:pPr>
      <w:r>
        <w:rPr>
          <w:rStyle w:val="12"/>
          <w:rFonts w:ascii="宋体" w:hAnsi="宋体" w:eastAsia="宋体" w:cs="宋体"/>
          <w:color w:val="000000"/>
          <w:sz w:val="32"/>
          <w:szCs w:val="32"/>
        </w:rPr>
        <w:t>三、部门收支总体情况</w:t>
      </w:r>
      <w:r>
        <w:rPr>
          <w:color w:val="000000"/>
        </w:rPr>
        <w:t xml:space="preserve"> </w:t>
      </w:r>
    </w:p>
    <w:p w14:paraId="2AEB4FAF">
      <w:pPr>
        <w:spacing w:before="0" w:beforeAutospacing="0" w:after="2" w:afterAutospacing="0"/>
        <w:ind w:left="0" w:firstLine="630"/>
      </w:pPr>
      <w:r>
        <w:rPr>
          <w:rFonts w:ascii="宋体" w:hAnsi="宋体" w:eastAsia="宋体" w:cs="宋体"/>
          <w:b/>
          <w:bCs/>
          <w:color w:val="000000"/>
          <w:sz w:val="32"/>
          <w:szCs w:val="32"/>
        </w:rPr>
        <w:t>（一）收入预算：</w:t>
      </w:r>
      <w:r>
        <w:rPr>
          <w:rFonts w:ascii="宋体" w:hAnsi="宋体" w:eastAsia="宋体" w:cs="宋体"/>
          <w:color w:val="000000"/>
          <w:sz w:val="32"/>
          <w:szCs w:val="32"/>
        </w:rPr>
        <w:t>包括公共财政预算拨款、纳入预算管理的非税收入拨款、政府性基金等财政拨款收入，以及经营收入、事业收入等单位资金。2021年本部门收入预算294.03万元，其中，公共财政预算拨款294.03万元，政府性基金预算拨款0万元，纳入专户管理的非税收入拨款0万元，上级补助收入0万元。收入较去年增加36.04万元，主要原因是专项项目经费拨款增加了。</w:t>
      </w:r>
      <w:r>
        <w:rPr>
          <w:color w:val="000000"/>
        </w:rPr>
        <w:t xml:space="preserve"> </w:t>
      </w:r>
    </w:p>
    <w:p w14:paraId="379CDD73">
      <w:pPr>
        <w:spacing w:before="0" w:beforeAutospacing="0" w:after="2" w:afterAutospacing="0"/>
        <w:ind w:left="0" w:firstLine="630"/>
      </w:pPr>
      <w:r>
        <w:rPr>
          <w:rFonts w:ascii="宋体" w:hAnsi="宋体" w:eastAsia="宋体" w:cs="宋体"/>
          <w:b/>
          <w:bCs/>
          <w:color w:val="000000"/>
          <w:sz w:val="32"/>
          <w:szCs w:val="32"/>
        </w:rPr>
        <w:t>（二）支出预算：</w:t>
      </w:r>
      <w:r>
        <w:rPr>
          <w:rFonts w:ascii="宋体" w:hAnsi="宋体" w:eastAsia="宋体" w:cs="宋体"/>
          <w:color w:val="000000"/>
          <w:sz w:val="32"/>
          <w:szCs w:val="32"/>
        </w:rPr>
        <w:t xml:space="preserve">2021年本部门支出预算294.03万元，其中：一般公共服务支出251.4万元，社会保障和就业支出21.46万元，卫生健康支出10.93万元，住房保障支出10.24万元。支出较去年增加36.04万元，主要原因是专项经费支出预算较上年增加54万元。 </w:t>
      </w:r>
    </w:p>
    <w:p w14:paraId="779840E8">
      <w:pPr>
        <w:spacing w:before="0" w:beforeAutospacing="0" w:after="2" w:afterAutospacing="0"/>
        <w:ind w:left="0" w:firstLine="630"/>
      </w:pPr>
      <w:r>
        <w:rPr>
          <w:rStyle w:val="12"/>
          <w:rFonts w:ascii="宋体" w:hAnsi="宋体" w:eastAsia="宋体" w:cs="宋体"/>
          <w:color w:val="000000"/>
          <w:sz w:val="32"/>
          <w:szCs w:val="32"/>
        </w:rPr>
        <w:t>四、一般公共预算拨款支出</w:t>
      </w:r>
      <w:r>
        <w:rPr>
          <w:color w:val="000000"/>
        </w:rPr>
        <w:t xml:space="preserve"> </w:t>
      </w:r>
    </w:p>
    <w:p w14:paraId="4F065DA1">
      <w:pPr>
        <w:spacing w:before="0" w:beforeAutospacing="0" w:after="2" w:afterAutospacing="0"/>
        <w:ind w:left="0" w:firstLine="837"/>
      </w:pPr>
      <w:r>
        <w:rPr>
          <w:rFonts w:ascii="宋体" w:hAnsi="宋体" w:eastAsia="宋体" w:cs="宋体"/>
          <w:color w:val="000000"/>
          <w:sz w:val="32"/>
          <w:szCs w:val="32"/>
        </w:rPr>
        <w:t xml:space="preserve">2021年本部门一般公共预算拨款支出预算294.03万元，其中：宗教事务支出29万元，占9.86%；一般行政管理事务支出98万元，占33.33%；机关事业单位职业年金缴费支出6.83万元，占2.32%；行政运行支出111.4万元，占37.89%；事业运行支出13万元，占4.42%；住房公积金支出10.24万元，占3.48%；机关事业单位基本养老保险缴费支出13.66万元，占4.65%；其他行政事业单位医疗支出0.14万元，占0.05%；财政对失业保险基金的补助支出0.12万元，占0.04%；财政对工伤保险基金的补助支出0.85万元，占0.29%；行政单位医疗支出10.79万元，占3.67%。具体安排情况如下： </w:t>
      </w:r>
    </w:p>
    <w:p w14:paraId="4C96A8FC">
      <w:pPr>
        <w:spacing w:before="0" w:beforeAutospacing="0" w:after="2" w:afterAutospacing="0"/>
        <w:ind w:left="0" w:firstLine="837"/>
      </w:pPr>
      <w:r>
        <w:rPr>
          <w:rStyle w:val="12"/>
          <w:rFonts w:ascii="宋体" w:hAnsi="宋体" w:eastAsia="宋体" w:cs="宋体"/>
          <w:color w:val="000000"/>
          <w:sz w:val="32"/>
          <w:szCs w:val="32"/>
        </w:rPr>
        <w:t>（一）基本支出：</w:t>
      </w:r>
      <w:r>
        <w:rPr>
          <w:rFonts w:ascii="宋体" w:hAnsi="宋体" w:eastAsia="宋体" w:cs="宋体"/>
          <w:color w:val="000000"/>
          <w:sz w:val="32"/>
          <w:szCs w:val="32"/>
        </w:rPr>
        <w:t>2021年本部门基本支出预算数154.03万元，主要是为保障部门正常运转、完成日常工作任务而发生的各项支出，包括用于基本工资、津贴补贴等人员经费以及办公费、印刷费、水电费、办公设备购置等公用经费。</w:t>
      </w:r>
      <w:r>
        <w:rPr>
          <w:color w:val="000000"/>
        </w:rPr>
        <w:t xml:space="preserve"> </w:t>
      </w:r>
    </w:p>
    <w:p w14:paraId="75FEA390">
      <w:pPr>
        <w:spacing w:before="0" w:beforeAutospacing="0" w:after="2" w:afterAutospacing="0"/>
        <w:ind w:left="0" w:firstLine="837"/>
      </w:pPr>
      <w:r>
        <w:rPr>
          <w:rStyle w:val="12"/>
          <w:rFonts w:ascii="宋体" w:hAnsi="宋体" w:eastAsia="宋体" w:cs="宋体"/>
          <w:color w:val="000000"/>
          <w:sz w:val="32"/>
          <w:szCs w:val="32"/>
        </w:rPr>
        <w:t>（二）项目支出：</w:t>
      </w:r>
      <w:r>
        <w:rPr>
          <w:rFonts w:ascii="宋体" w:hAnsi="宋体" w:eastAsia="宋体" w:cs="宋体"/>
          <w:color w:val="000000"/>
          <w:sz w:val="32"/>
          <w:szCs w:val="32"/>
        </w:rPr>
        <w:t>2021年本部门项目支出预算数140万元，主要是部门为完成特定行政工作任务或事业发展目标而发生的支出，包括有关事业发展专项、专项业务费、基本建设支出等，其中：党外干部教育培训经费支出3万元，主要用于党外干部培训方面；党外知识分子办公室支出4万元，主要用于党外知识分子工作的开展方面；对台工作支出2万元，主要用于对台工作方面；佛教协会工作经费支出10万元，主要用于佛教协会工作方面；回民餐馆饮食安全监管和补助支出1万元，主要用于</w:t>
      </w:r>
      <w:r>
        <w:rPr>
          <w:rFonts w:hint="eastAsia" w:ascii="宋体" w:hAnsi="宋体" w:eastAsia="宋体" w:cs="宋体"/>
          <w:color w:val="FF0000"/>
          <w:sz w:val="32"/>
          <w:szCs w:val="32"/>
          <w:lang w:eastAsia="zh-CN"/>
        </w:rPr>
        <w:t>清真食品</w:t>
      </w:r>
      <w:r>
        <w:rPr>
          <w:rFonts w:ascii="宋体" w:hAnsi="宋体" w:eastAsia="宋体" w:cs="宋体"/>
          <w:color w:val="000000"/>
          <w:sz w:val="32"/>
          <w:szCs w:val="32"/>
        </w:rPr>
        <w:t>安全监管方面；民族村支出2万元，主要用于民族村工作方面；民族发展资金支出2万元，主要用于民族发展方面；民族工作经费支出4万元，主要用于民族工作开展方面；民族团结进步创建工作经费支出20万元，主要用于民族团结进步创建示范点工作方面；侨务、三胞及无党派经费支出5万元，主要用于侨务、三胞及无党派工作方面；全县“大统战”建设经费支出5万元，主要用于开展好全县“大统战”工作方面；台侨民宗中心工作经费支出13万元，主要用于开展台侨民宗中心工作方面；统战特别经费支出6万元，主要用于开展统战特别工作方面；无党派联谊会支出4万元，主要用于开展好无党派联谊会工作方面；伊斯兰教工作经费支出1万元，主要用于开展伊斯兰教工作方面；</w:t>
      </w:r>
      <w:r>
        <w:rPr>
          <w:rFonts w:hint="eastAsia" w:ascii="宋体" w:hAnsi="宋体" w:eastAsia="宋体" w:cs="宋体"/>
          <w:color w:val="FF0000"/>
          <w:sz w:val="32"/>
          <w:szCs w:val="32"/>
          <w:lang w:eastAsia="zh-CN"/>
        </w:rPr>
        <w:t>民族宗教领域困难</w:t>
      </w:r>
      <w:r>
        <w:rPr>
          <w:rFonts w:ascii="宋体" w:hAnsi="宋体" w:eastAsia="宋体" w:cs="宋体"/>
          <w:color w:val="000000"/>
          <w:sz w:val="32"/>
          <w:szCs w:val="32"/>
        </w:rPr>
        <w:t>慰问金支出5万元，主要用于</w:t>
      </w:r>
      <w:r>
        <w:rPr>
          <w:rFonts w:hint="eastAsia" w:ascii="宋体" w:hAnsi="宋体" w:eastAsia="宋体" w:cs="宋体"/>
          <w:color w:val="FF0000"/>
          <w:sz w:val="32"/>
          <w:szCs w:val="32"/>
          <w:lang w:eastAsia="zh-CN"/>
        </w:rPr>
        <w:t>民族宗教领域困难人群</w:t>
      </w:r>
      <w:r>
        <w:rPr>
          <w:rFonts w:ascii="宋体" w:hAnsi="宋体" w:eastAsia="宋体" w:cs="宋体"/>
          <w:color w:val="FF0000"/>
          <w:sz w:val="32"/>
          <w:szCs w:val="32"/>
        </w:rPr>
        <w:t>慰问</w:t>
      </w:r>
      <w:r>
        <w:rPr>
          <w:rFonts w:ascii="宋体" w:hAnsi="宋体" w:eastAsia="宋体" w:cs="宋体"/>
          <w:color w:val="000000"/>
          <w:sz w:val="32"/>
          <w:szCs w:val="32"/>
        </w:rPr>
        <w:t>；</w:t>
      </w:r>
      <w:r>
        <w:rPr>
          <w:rFonts w:ascii="宋体" w:hAnsi="宋体" w:eastAsia="宋体" w:cs="宋体"/>
          <w:color w:val="FF0000"/>
          <w:sz w:val="32"/>
          <w:szCs w:val="32"/>
        </w:rPr>
        <w:t>少数民族发展资金</w:t>
      </w:r>
      <w:r>
        <w:rPr>
          <w:rFonts w:ascii="宋体" w:hAnsi="宋体" w:eastAsia="宋体" w:cs="宋体"/>
          <w:color w:val="000000"/>
          <w:sz w:val="32"/>
          <w:szCs w:val="32"/>
        </w:rPr>
        <w:t>支出20万元，主要用于</w:t>
      </w:r>
      <w:r>
        <w:rPr>
          <w:rFonts w:ascii="宋体" w:hAnsi="宋体" w:eastAsia="宋体" w:cs="宋体"/>
          <w:color w:val="FF0000"/>
          <w:sz w:val="32"/>
          <w:szCs w:val="32"/>
        </w:rPr>
        <w:t>少数民族发展</w:t>
      </w:r>
      <w:r>
        <w:rPr>
          <w:rFonts w:ascii="宋体" w:hAnsi="宋体" w:eastAsia="宋体" w:cs="宋体"/>
          <w:color w:val="000000"/>
          <w:sz w:val="32"/>
          <w:szCs w:val="32"/>
        </w:rPr>
        <w:t>方面；</w:t>
      </w:r>
      <w:r>
        <w:rPr>
          <w:rFonts w:hint="eastAsia" w:ascii="宋体" w:hAnsi="宋体" w:eastAsia="宋体" w:cs="宋体"/>
          <w:color w:val="FF0000"/>
          <w:sz w:val="32"/>
          <w:szCs w:val="32"/>
          <w:lang w:eastAsia="zh-CN"/>
        </w:rPr>
        <w:t>民族宗教领域的安全</w:t>
      </w:r>
      <w:r>
        <w:rPr>
          <w:rFonts w:ascii="宋体" w:hAnsi="宋体" w:eastAsia="宋体" w:cs="宋体"/>
          <w:color w:val="000000"/>
          <w:sz w:val="32"/>
          <w:szCs w:val="32"/>
        </w:rPr>
        <w:t>工作经费支出5万元，主要用于</w:t>
      </w:r>
      <w:bookmarkStart w:id="0" w:name="_GoBack"/>
      <w:r>
        <w:rPr>
          <w:rFonts w:hint="eastAsia" w:ascii="宋体" w:hAnsi="宋体" w:eastAsia="宋体" w:cs="宋体"/>
          <w:color w:val="FF0000"/>
          <w:sz w:val="32"/>
          <w:szCs w:val="32"/>
          <w:lang w:eastAsia="zh-CN"/>
        </w:rPr>
        <w:t>民族宗教领域安全监管和隐患整治</w:t>
      </w:r>
      <w:bookmarkEnd w:id="0"/>
      <w:r>
        <w:rPr>
          <w:rFonts w:ascii="宋体" w:hAnsi="宋体" w:eastAsia="宋体" w:cs="宋体"/>
          <w:color w:val="000000"/>
          <w:sz w:val="32"/>
          <w:szCs w:val="32"/>
        </w:rPr>
        <w:t>工作方面；伊斯兰教协会工作经费支出5万元，主要用于伊斯兰教协会工作方面；异地商会联谊经费支出10万元，主要用于开展好与异地商会联谊工作方面；宗教工作经费支出13万元，主要用于宗教工作方面。</w:t>
      </w:r>
      <w:r>
        <w:rPr>
          <w:color w:val="000000"/>
        </w:rPr>
        <w:t xml:space="preserve"> </w:t>
      </w:r>
    </w:p>
    <w:p w14:paraId="313AD905">
      <w:pPr>
        <w:spacing w:before="0" w:beforeAutospacing="0" w:after="2" w:afterAutospacing="0"/>
        <w:ind w:left="0" w:firstLine="660"/>
      </w:pPr>
      <w:r>
        <w:rPr>
          <w:rStyle w:val="12"/>
          <w:rFonts w:ascii="宋体" w:hAnsi="宋体" w:eastAsia="宋体" w:cs="宋体"/>
          <w:color w:val="000000"/>
          <w:sz w:val="32"/>
          <w:szCs w:val="32"/>
        </w:rPr>
        <w:t>五、政府性基金预算支出</w:t>
      </w:r>
      <w:r>
        <w:rPr>
          <w:color w:val="000000"/>
        </w:rPr>
        <w:t xml:space="preserve"> </w:t>
      </w:r>
    </w:p>
    <w:p w14:paraId="12387608">
      <w:pPr>
        <w:spacing w:before="0" w:beforeAutospacing="0" w:after="2" w:afterAutospacing="0"/>
        <w:ind w:left="0" w:firstLine="660"/>
      </w:pPr>
      <w:r>
        <w:rPr>
          <w:rFonts w:ascii="宋体" w:hAnsi="宋体" w:eastAsia="宋体" w:cs="宋体"/>
          <w:color w:val="000000"/>
          <w:sz w:val="32"/>
          <w:szCs w:val="32"/>
          <w:shd w:val="clear" w:color="auto" w:fill="FFFFFF"/>
        </w:rPr>
        <w:t>2021年本单位无政府性基金预算拨款。</w:t>
      </w:r>
      <w:r>
        <w:rPr>
          <w:color w:val="000000"/>
        </w:rPr>
        <w:t xml:space="preserve"> </w:t>
      </w:r>
    </w:p>
    <w:p w14:paraId="3208BB41">
      <w:pPr>
        <w:spacing w:before="0" w:beforeAutospacing="0" w:after="2" w:afterAutospacing="0"/>
        <w:ind w:left="0" w:firstLine="660"/>
      </w:pPr>
      <w:r>
        <w:rPr>
          <w:rStyle w:val="12"/>
          <w:rFonts w:ascii="宋体" w:hAnsi="宋体" w:eastAsia="宋体" w:cs="宋体"/>
          <w:color w:val="000000"/>
          <w:sz w:val="32"/>
          <w:szCs w:val="32"/>
        </w:rPr>
        <w:t>六、其他重要事项的情况说明</w:t>
      </w:r>
      <w:r>
        <w:rPr>
          <w:color w:val="000000"/>
        </w:rPr>
        <w:t xml:space="preserve"> </w:t>
      </w:r>
    </w:p>
    <w:p w14:paraId="0B7ED80B">
      <w:pPr>
        <w:spacing w:before="0" w:beforeAutospacing="0" w:after="2" w:afterAutospacing="0"/>
        <w:ind w:left="0" w:firstLine="660"/>
      </w:pPr>
      <w:r>
        <w:rPr>
          <w:rFonts w:ascii="宋体" w:hAnsi="宋体" w:eastAsia="宋体" w:cs="宋体"/>
          <w:b/>
          <w:bCs/>
          <w:color w:val="000000"/>
          <w:sz w:val="32"/>
          <w:szCs w:val="32"/>
        </w:rPr>
        <w:t>（一）机关运行经费：</w:t>
      </w:r>
      <w:r>
        <w:rPr>
          <w:rFonts w:ascii="宋体" w:hAnsi="宋体" w:eastAsia="宋体" w:cs="宋体"/>
          <w:color w:val="000000"/>
          <w:sz w:val="32"/>
          <w:szCs w:val="32"/>
        </w:rPr>
        <w:t>2021年机关运行经费当年一般公共预算拨款16.07万元，比上年预算减少2.65万元，下降14.16%，主要原因是树立过“紧日子”思想，坚持厉行节约，进一步压减机关运行等一般性支出。</w:t>
      </w:r>
      <w:r>
        <w:rPr>
          <w:color w:val="000000"/>
        </w:rPr>
        <w:t xml:space="preserve"> </w:t>
      </w:r>
    </w:p>
    <w:p w14:paraId="1713D7D0">
      <w:pPr>
        <w:spacing w:before="0" w:beforeAutospacing="0" w:after="2" w:afterAutospacing="0"/>
        <w:ind w:left="0" w:firstLine="660"/>
      </w:pPr>
      <w:r>
        <w:rPr>
          <w:rFonts w:ascii="宋体" w:hAnsi="宋体" w:eastAsia="宋体" w:cs="宋体"/>
          <w:b/>
          <w:bCs/>
          <w:color w:val="000000"/>
          <w:sz w:val="32"/>
          <w:szCs w:val="32"/>
        </w:rPr>
        <w:t>（二）“三公”经费预算：</w:t>
      </w:r>
      <w:r>
        <w:rPr>
          <w:rFonts w:ascii="宋体" w:hAnsi="宋体" w:eastAsia="宋体" w:cs="宋体"/>
          <w:color w:val="000000"/>
          <w:sz w:val="32"/>
          <w:szCs w:val="32"/>
        </w:rPr>
        <w:t>2021年本部门“三公”经费预算数为1万元，其中，公务接待费1万元，公务用车购置及运行费0万元（其中，公务用车购置费0万元，公务用车运行费0万元），因公出国（境）费0万元。2021年“三公”经费预算较2020年减少2万元，主要是按照中央、省、市和县委县政府要求，厉行节约，继续严控“三公”经费。</w:t>
      </w:r>
      <w:r>
        <w:rPr>
          <w:color w:val="000000"/>
        </w:rPr>
        <w:t xml:space="preserve"> </w:t>
      </w:r>
    </w:p>
    <w:p w14:paraId="562C13F4">
      <w:pPr>
        <w:spacing w:before="0" w:beforeAutospacing="0" w:after="2" w:afterAutospacing="0"/>
        <w:ind w:left="0" w:firstLine="853"/>
      </w:pPr>
      <w:r>
        <w:rPr>
          <w:rFonts w:ascii="宋体" w:hAnsi="宋体" w:eastAsia="宋体" w:cs="宋体"/>
          <w:b/>
          <w:bCs/>
          <w:color w:val="000000"/>
          <w:sz w:val="32"/>
          <w:szCs w:val="32"/>
        </w:rPr>
        <w:t>（三）一般性支出情况：</w:t>
      </w:r>
      <w:r>
        <w:rPr>
          <w:rFonts w:ascii="宋体" w:hAnsi="宋体" w:eastAsia="宋体" w:cs="宋体"/>
          <w:color w:val="000000"/>
          <w:sz w:val="32"/>
          <w:szCs w:val="32"/>
        </w:rPr>
        <w:t xml:space="preserve">2021年本部门会议费预算1万元，召开全县统战（民族宗教）工作会议，人数50人，内容为统战工作（民族宗教）有关方面的工作安排和落实；培训费预算0万元，我单位本年度无培训费支出；拟举办0场节庆、晚会、论坛、赛事等活动，经费预算0万元，无相关活动计划。 </w:t>
      </w:r>
    </w:p>
    <w:p w14:paraId="2FF26002">
      <w:pPr>
        <w:spacing w:before="0" w:beforeAutospacing="0" w:after="2" w:afterAutospacing="0"/>
        <w:ind w:left="0" w:firstLine="660"/>
      </w:pPr>
      <w:r>
        <w:rPr>
          <w:rFonts w:ascii="宋体" w:hAnsi="宋体" w:eastAsia="宋体" w:cs="宋体"/>
          <w:b/>
          <w:bCs/>
          <w:color w:val="000000"/>
          <w:sz w:val="32"/>
          <w:szCs w:val="32"/>
        </w:rPr>
        <w:t>（四）政府采购情况：</w:t>
      </w:r>
      <w:r>
        <w:rPr>
          <w:rFonts w:ascii="宋体" w:hAnsi="宋体" w:eastAsia="宋体" w:cs="宋体"/>
          <w:color w:val="000000"/>
          <w:sz w:val="32"/>
          <w:szCs w:val="32"/>
        </w:rPr>
        <w:t>2021年本部门政府采购预算总额0万元，其中，货物类采购预算0万元；工程类采购预算0万元；服务类采购预算0万元。</w:t>
      </w:r>
      <w:r>
        <w:rPr>
          <w:color w:val="000000"/>
        </w:rPr>
        <w:t xml:space="preserve"> </w:t>
      </w:r>
    </w:p>
    <w:p w14:paraId="49E333EE">
      <w:pPr>
        <w:spacing w:before="0" w:beforeAutospacing="0" w:after="2" w:afterAutospacing="0"/>
        <w:ind w:left="0" w:firstLine="660"/>
      </w:pPr>
      <w:r>
        <w:rPr>
          <w:rFonts w:ascii="宋体" w:hAnsi="宋体" w:eastAsia="宋体" w:cs="宋体"/>
          <w:b/>
          <w:bCs/>
          <w:color w:val="000000"/>
          <w:sz w:val="32"/>
          <w:szCs w:val="32"/>
        </w:rPr>
        <w:t>（五）国有资产占用使用及新增资产配置情况：</w:t>
      </w:r>
      <w:r>
        <w:rPr>
          <w:rFonts w:ascii="宋体" w:hAnsi="宋体" w:eastAsia="宋体" w:cs="宋体"/>
          <w:color w:val="000000"/>
          <w:sz w:val="32"/>
          <w:szCs w:val="32"/>
        </w:rPr>
        <w:t>截至2020年12月底，本部门共有公务用车0辆，其中，机要通信用车0辆，应急保障用车0辆，执法执勤用车0辆，特种专业技术用车0辆，其他按照规定配备的公务用车0辆；单位价值50万元以上通用设备0台，单位价值100万元以上专用设备0台。2021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r>
        <w:rPr>
          <w:color w:val="000000"/>
        </w:rPr>
        <w:t xml:space="preserve"> </w:t>
      </w:r>
    </w:p>
    <w:p w14:paraId="6A66CD8C">
      <w:pPr>
        <w:spacing w:before="0" w:beforeAutospacing="0" w:after="2" w:afterAutospacing="0"/>
        <w:ind w:left="0" w:firstLine="660"/>
      </w:pPr>
      <w:r>
        <w:rPr>
          <w:rFonts w:ascii="宋体" w:hAnsi="宋体" w:eastAsia="宋体" w:cs="宋体"/>
          <w:b/>
          <w:bCs/>
          <w:color w:val="000000"/>
          <w:sz w:val="32"/>
          <w:szCs w:val="32"/>
        </w:rPr>
        <w:t>（六）部门整体支出、单位项目支出、重点（专项）项目支出预算绩效目标情况说明</w:t>
      </w:r>
      <w:r>
        <w:rPr>
          <w:color w:val="000000"/>
        </w:rPr>
        <w:t xml:space="preserve"> </w:t>
      </w:r>
    </w:p>
    <w:p w14:paraId="081D0324">
      <w:pPr>
        <w:spacing w:before="0" w:beforeAutospacing="0" w:after="2" w:afterAutospacing="0"/>
        <w:ind w:left="0" w:firstLine="660"/>
      </w:pPr>
      <w:r>
        <w:rPr>
          <w:rFonts w:ascii="宋体" w:hAnsi="宋体" w:eastAsia="宋体" w:cs="宋体"/>
          <w:color w:val="000000"/>
          <w:sz w:val="32"/>
          <w:szCs w:val="32"/>
        </w:rPr>
        <w:t>本部门所有支出实行绩效目标管理，其中：纳入2021年部门整体支出绩效目标的金额为294.03万元，基本支出154.03万元，单位项目支出140万元。具体绩效目标详见报表。</w:t>
      </w:r>
      <w:r>
        <w:rPr>
          <w:color w:val="000000"/>
        </w:rPr>
        <w:t xml:space="preserve"> </w:t>
      </w:r>
    </w:p>
    <w:p w14:paraId="6C8BC2D6">
      <w:pPr>
        <w:spacing w:before="0" w:beforeAutospacing="0" w:after="2" w:afterAutospacing="0"/>
        <w:ind w:left="0" w:firstLine="660"/>
      </w:pPr>
      <w:r>
        <w:rPr>
          <w:rStyle w:val="12"/>
          <w:rFonts w:ascii="宋体" w:hAnsi="宋体" w:eastAsia="宋体" w:cs="宋体"/>
          <w:color w:val="000000"/>
          <w:sz w:val="32"/>
          <w:szCs w:val="32"/>
        </w:rPr>
        <w:t>七、名词解释</w:t>
      </w:r>
      <w:r>
        <w:rPr>
          <w:color w:val="000000"/>
        </w:rPr>
        <w:t xml:space="preserve"> </w:t>
      </w:r>
    </w:p>
    <w:p w14:paraId="197E36F3">
      <w:pPr>
        <w:spacing w:before="0" w:beforeAutospacing="0" w:after="2" w:afterAutospacing="0"/>
        <w:ind w:left="0" w:firstLine="660"/>
      </w:pPr>
      <w:r>
        <w:rPr>
          <w:rFonts w:ascii="宋体" w:hAnsi="宋体" w:eastAsia="宋体" w:cs="宋体"/>
          <w:color w:val="000000"/>
          <w:sz w:val="32"/>
          <w:szCs w:val="32"/>
        </w:rPr>
        <w:t>1、一般公共预算: 是对以税收为主体的财政收入，安排用于保障和改善民生、推动经济社会发展、维护国家安全、维持国家机构正常运转等方面的收支预算。一般公共预算收入即通常所指的“财政收入”，按照2015年1月1日起施行的新《预算法》，改称“一般公共预算收入”。全县一般公共预算收入由地方收入、上划中央收入、上划省级收入三部分构成。</w:t>
      </w:r>
      <w:r>
        <w:rPr>
          <w:color w:val="000000"/>
        </w:rPr>
        <w:t xml:space="preserve"> </w:t>
      </w:r>
    </w:p>
    <w:p w14:paraId="385B771A">
      <w:pPr>
        <w:spacing w:before="0" w:beforeAutospacing="0" w:after="2" w:afterAutospacing="0"/>
        <w:ind w:left="0" w:firstLine="660"/>
      </w:pPr>
      <w:r>
        <w:rPr>
          <w:rFonts w:ascii="宋体" w:hAnsi="宋体" w:eastAsia="宋体" w:cs="宋体"/>
          <w:color w:val="000000"/>
          <w:sz w:val="32"/>
          <w:szCs w:val="32"/>
        </w:rPr>
        <w:t>2、政府性基金预算: 是对依照法律、行政法规的规定在一定期限内向特定对象征收、收取或者以其他方式筹集的资金，专项用于特定公共事业发展的收支预算。应当根据基金项目收入情况和实际支出需要，按基金项目编制，做到以收定支。</w:t>
      </w:r>
      <w:r>
        <w:rPr>
          <w:color w:val="000000"/>
        </w:rPr>
        <w:t xml:space="preserve"> </w:t>
      </w:r>
    </w:p>
    <w:p w14:paraId="5ED81284">
      <w:pPr>
        <w:spacing w:before="0" w:beforeAutospacing="0" w:after="2" w:afterAutospacing="0"/>
        <w:ind w:left="0" w:firstLine="660"/>
      </w:pPr>
      <w:r>
        <w:rPr>
          <w:rFonts w:ascii="宋体" w:hAnsi="宋体" w:eastAsia="宋体" w:cs="宋体"/>
          <w:color w:val="000000"/>
          <w:sz w:val="32"/>
          <w:szCs w:val="32"/>
        </w:rPr>
        <w:t>3、国有资本经营预算: 是对国有资本收益作出支出安排的收支预算。应当按照收支平衡的原则编制，不列赤字，并安排资金调入一般公共预算。</w:t>
      </w:r>
      <w:r>
        <w:rPr>
          <w:color w:val="000000"/>
        </w:rPr>
        <w:t xml:space="preserve"> </w:t>
      </w:r>
    </w:p>
    <w:p w14:paraId="0D04E3DD">
      <w:pPr>
        <w:spacing w:before="0" w:beforeAutospacing="0" w:after="2" w:afterAutospacing="0"/>
        <w:ind w:left="0" w:firstLine="660"/>
      </w:pPr>
      <w:r>
        <w:rPr>
          <w:rFonts w:ascii="宋体" w:hAnsi="宋体" w:eastAsia="宋体" w:cs="宋体"/>
          <w:color w:val="000000"/>
          <w:sz w:val="32"/>
          <w:szCs w:val="32"/>
        </w:rPr>
        <w:t>4、社会保险基金预算: 是对社会保险缴款、一般公共预算安排和其他方式筹集的资金，专项用于社会保险的收支预算。应当按照统筹层次和社会保险项目分别编制，做到收支平衡。</w:t>
      </w:r>
      <w:r>
        <w:rPr>
          <w:color w:val="000000"/>
        </w:rPr>
        <w:t xml:space="preserve"> </w:t>
      </w:r>
    </w:p>
    <w:p w14:paraId="74EA93A4">
      <w:pPr>
        <w:spacing w:before="0" w:beforeAutospacing="0" w:after="2" w:afterAutospacing="0"/>
        <w:ind w:left="0" w:firstLine="660"/>
      </w:pPr>
      <w:r>
        <w:rPr>
          <w:rFonts w:ascii="宋体" w:hAnsi="宋体" w:eastAsia="宋体" w:cs="宋体"/>
          <w:color w:val="000000"/>
          <w:sz w:val="32"/>
          <w:szCs w:val="32"/>
        </w:rPr>
        <w:t>5、基本支出：指为保障机构正常运转、完成日常工作任务而发生的人员支出和公用支出。</w:t>
      </w:r>
      <w:r>
        <w:rPr>
          <w:color w:val="000000"/>
        </w:rPr>
        <w:t xml:space="preserve"> </w:t>
      </w:r>
    </w:p>
    <w:p w14:paraId="716532C4">
      <w:pPr>
        <w:spacing w:before="0" w:beforeAutospacing="0" w:after="2" w:afterAutospacing="0"/>
        <w:ind w:left="0" w:firstLine="660"/>
      </w:pPr>
      <w:r>
        <w:rPr>
          <w:rFonts w:ascii="宋体" w:hAnsi="宋体" w:eastAsia="宋体" w:cs="宋体"/>
          <w:color w:val="000000"/>
          <w:sz w:val="32"/>
          <w:szCs w:val="32"/>
        </w:rPr>
        <w:t>6、项目支出：指在基本支出之外为完成特定行政任务和事业发展目标所发生的支出。</w:t>
      </w:r>
      <w:r>
        <w:rPr>
          <w:color w:val="000000"/>
        </w:rPr>
        <w:t xml:space="preserve"> </w:t>
      </w:r>
    </w:p>
    <w:p w14:paraId="07DF3E39">
      <w:pPr>
        <w:spacing w:before="0" w:beforeAutospacing="0" w:after="2" w:afterAutospacing="0"/>
        <w:ind w:left="0" w:firstLine="660"/>
      </w:pPr>
      <w:r>
        <w:rPr>
          <w:rFonts w:ascii="宋体" w:hAnsi="宋体" w:eastAsia="宋体" w:cs="宋体"/>
          <w:color w:val="000000"/>
          <w:sz w:val="32"/>
          <w:szCs w:val="32"/>
        </w:rPr>
        <w:t>7、“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r>
        <w:rPr>
          <w:color w:val="000000"/>
        </w:rPr>
        <w:t xml:space="preserve"> </w:t>
      </w:r>
    </w:p>
    <w:p w14:paraId="251F34B0">
      <w:pPr>
        <w:spacing w:before="0" w:beforeAutospacing="0" w:after="2" w:afterAutospacing="0"/>
        <w:ind w:left="0" w:firstLine="660"/>
      </w:pPr>
      <w:r>
        <w:rPr>
          <w:rFonts w:ascii="宋体" w:hAnsi="宋体" w:eastAsia="宋体" w:cs="宋体"/>
          <w:color w:val="000000"/>
          <w:sz w:val="32"/>
          <w:szCs w:val="32"/>
        </w:rPr>
        <w:t>8、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14:paraId="42C9C859">
      <w:pPr>
        <w:spacing w:before="0" w:beforeAutospacing="0" w:after="2" w:afterAutospacing="0"/>
        <w:ind w:left="0" w:firstLine="660"/>
      </w:pPr>
    </w:p>
    <w:p w14:paraId="3F0F0370">
      <w:pPr>
        <w:spacing w:before="0" w:beforeAutospacing="0" w:after="2" w:afterAutospacing="0"/>
        <w:ind w:left="0" w:firstLine="660"/>
      </w:pPr>
    </w:p>
    <w:p w14:paraId="48B0753E">
      <w:pPr>
        <w:spacing w:before="0" w:beforeAutospacing="0" w:after="2" w:afterAutospacing="0"/>
        <w:jc w:val="center"/>
      </w:pPr>
      <w:r>
        <w:rPr>
          <w:rStyle w:val="12"/>
          <w:rFonts w:ascii="宋体" w:hAnsi="宋体" w:eastAsia="宋体" w:cs="宋体"/>
          <w:color w:val="000000"/>
          <w:sz w:val="40"/>
          <w:szCs w:val="40"/>
        </w:rPr>
        <w:t>第二部分 2021年部门预算表</w:t>
      </w:r>
      <w:r>
        <w:rPr>
          <w:color w:val="000000"/>
        </w:rPr>
        <w:t xml:space="preserve"> </w:t>
      </w:r>
    </w:p>
    <w:p w14:paraId="0F26511A">
      <w:pPr>
        <w:spacing w:before="0" w:beforeAutospacing="0" w:after="2" w:afterAutospacing="0"/>
        <w:jc w:val="center"/>
      </w:pPr>
      <w:r>
        <w:rPr>
          <w:rFonts w:ascii="宋体" w:hAnsi="宋体" w:eastAsia="宋体" w:cs="宋体"/>
          <w:sz w:val="36"/>
          <w:szCs w:val="36"/>
        </w:rPr>
        <w:fldChar w:fldCharType="begin"/>
      </w:r>
      <w:r>
        <w:rPr>
          <w:rFonts w:ascii="宋体" w:hAnsi="宋体" w:eastAsia="宋体" w:cs="宋体"/>
          <w:sz w:val="36"/>
          <w:szCs w:val="36"/>
        </w:rPr>
        <w:instrText xml:space="preserve"> HYPERLINK "http://yjs.jbreport.com/home/downloadAttachment?attachGUID=42076a225031453dbd5e8725a1ae5a81" \t "_blank" </w:instrText>
      </w:r>
      <w:r>
        <w:rPr>
          <w:rFonts w:ascii="宋体" w:hAnsi="宋体" w:eastAsia="宋体" w:cs="宋体"/>
          <w:sz w:val="36"/>
          <w:szCs w:val="36"/>
        </w:rPr>
        <w:fldChar w:fldCharType="separate"/>
      </w:r>
      <w:r>
        <w:rPr>
          <w:rStyle w:val="13"/>
          <w:rFonts w:ascii="宋体" w:hAnsi="宋体" w:eastAsia="宋体" w:cs="宋体"/>
          <w:sz w:val="36"/>
          <w:szCs w:val="36"/>
        </w:rPr>
        <w:t>2021年统战部预算公开表.xls</w:t>
      </w:r>
      <w:r>
        <w:rPr>
          <w:rFonts w:ascii="宋体" w:hAnsi="宋体" w:eastAsia="宋体" w:cs="宋体"/>
          <w:sz w:val="36"/>
          <w:szCs w:val="36"/>
        </w:rPr>
        <w:fldChar w:fldCharType="end"/>
      </w:r>
    </w:p>
    <w:sectPr>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isplayHorizontalDrawingGridEvery w:val="1"/>
  <w:displayVerticalDrawingGridEvery w:val="1"/>
  <w:noPunctuationKerning w:val="1"/>
  <w:characterSpacingControl w:val="doNotCompress"/>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E0ZjliNmNhZTk2NTUyZjQyMThmMDNiMzZlYTkifQ=="/>
  </w:docVars>
  <w:rsids>
    <w:rsidRoot w:val="13F83313"/>
    <w:rsid w:val="13F83313"/>
    <w:rsid w:val="1E422931"/>
    <w:rsid w:val="5DC345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widowControl/>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widowControl/>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widowControl/>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unhideWhenUsed/>
    <w:qFormat/>
    <w:uiPriority w:val="0"/>
    <w:pPr>
      <w:widowControl/>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unhideWhenUsed/>
    <w:qFormat/>
    <w:uiPriority w:val="0"/>
    <w:pPr>
      <w:widowControl/>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100" w:beforeAutospacing="1" w:after="10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36130;&#21153;&#36164;&#26009;\&#39044;&#31639;&#20915;&#31639;&#20844;&#24320;&#36164;&#26009;\&#20013;&#20849;&#37045;&#38451;&#21439;&#22996;&#32479;&#25112;&#37096;&#26412;&#32423;2021&#24180;&#37096;&#38376;&#39044;&#31639;&#20844;&#24320;&#35828;&#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中共邵阳县委统战部本级2021年部门预算公开说明.dot</Template>
  <Pages>8</Pages>
  <Words>4385</Words>
  <Characters>4667</Characters>
  <TotalTime>18</TotalTime>
  <ScaleCrop>false</ScaleCrop>
  <LinksUpToDate>false</LinksUpToDate>
  <CharactersWithSpaces>4763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2024-09-03T08:01:00Z</dcterms:created>
  <dc:creator>任逍遥</dc:creator>
  <cp:lastModifiedBy>任逍遥</cp:lastModifiedBy>
  <dcterms:modified xsi:type="dcterms:W3CDTF">2024-09-03T08:20:45Z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993D725E995D4C2D801FCD7DAE2E67B4_11</vt:lpwstr>
  </property>
</Properties>
</file>