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4F971B">
      <w:pPr>
        <w:spacing w:before="0" w:beforeAutospacing="0" w:after="2" w:afterAutospacing="0"/>
        <w:rPr>
          <w:rFonts w:ascii="仿宋_GB2312" w:eastAsia="仿宋_GB2312" w:cs="仿宋_GB2312"/>
          <w:sz w:val="21"/>
          <w:szCs w:val="21"/>
        </w:rPr>
      </w:pPr>
      <w:r>
        <w:rPr>
          <w:rFonts w:ascii="宋体" w:hAnsi="宋体" w:eastAsia="宋体" w:cs="宋体"/>
          <w:color w:val="000000"/>
          <w:sz w:val="32"/>
          <w:szCs w:val="32"/>
        </w:rPr>
        <w:t> </w:t>
      </w:r>
      <w:r>
        <w:rPr>
          <w:rFonts w:hint="default" w:ascii="仿宋_GB2312" w:eastAsia="仿宋_GB2312" w:cs="仿宋_GB2312"/>
          <w:color w:val="000000"/>
          <w:sz w:val="21"/>
          <w:szCs w:val="21"/>
        </w:rPr>
        <w:t xml:space="preserve"> </w:t>
      </w:r>
    </w:p>
    <w:p w14:paraId="64B812B7">
      <w:pPr>
        <w:spacing w:before="0" w:beforeAutospacing="0" w:after="2" w:afterAutospacing="0"/>
        <w:jc w:val="center"/>
        <w:rPr>
          <w:rFonts w:hint="default" w:ascii="仿宋_GB2312" w:eastAsia="仿宋_GB2312" w:cs="仿宋_GB2312"/>
          <w:sz w:val="21"/>
          <w:szCs w:val="21"/>
        </w:rPr>
      </w:pPr>
      <w:r>
        <w:rPr>
          <w:rFonts w:ascii="宋体" w:hAnsi="宋体" w:eastAsia="宋体" w:cs="宋体"/>
          <w:color w:val="000000"/>
          <w:sz w:val="44"/>
          <w:szCs w:val="44"/>
        </w:rPr>
        <w:t>2023年中共邵阳县委统战部本级部门预算公开说明</w:t>
      </w:r>
      <w:r>
        <w:rPr>
          <w:rFonts w:hint="default" w:ascii="仿宋_GB2312" w:eastAsia="仿宋_GB2312" w:cs="仿宋_GB2312"/>
          <w:color w:val="000000"/>
          <w:sz w:val="21"/>
          <w:szCs w:val="21"/>
        </w:rPr>
        <w:t xml:space="preserve"> </w:t>
      </w:r>
    </w:p>
    <w:p w14:paraId="678A063C">
      <w:pPr>
        <w:spacing w:before="0" w:beforeAutospacing="0" w:after="2" w:afterAutospacing="0"/>
        <w:jc w:val="center"/>
        <w:rPr>
          <w:rFonts w:hint="default" w:ascii="仿宋_GB2312" w:eastAsia="仿宋_GB2312" w:cs="仿宋_GB2312"/>
          <w:sz w:val="21"/>
          <w:szCs w:val="21"/>
        </w:rPr>
      </w:pPr>
      <w:r>
        <w:rPr>
          <w:rFonts w:ascii="宋体" w:hAnsi="宋体" w:eastAsia="宋体" w:cs="宋体"/>
          <w:color w:val="000000"/>
          <w:sz w:val="32"/>
          <w:szCs w:val="32"/>
        </w:rPr>
        <w:t> </w:t>
      </w:r>
      <w:r>
        <w:rPr>
          <w:rFonts w:hint="default" w:ascii="仿宋_GB2312" w:eastAsia="仿宋_GB2312" w:cs="仿宋_GB2312"/>
          <w:color w:val="000000"/>
          <w:sz w:val="21"/>
          <w:szCs w:val="21"/>
        </w:rPr>
        <w:t xml:space="preserve"> </w:t>
      </w:r>
    </w:p>
    <w:p w14:paraId="31A8C0FF">
      <w:pPr>
        <w:spacing w:before="0" w:beforeAutospacing="0" w:after="2" w:afterAutospacing="0"/>
        <w:jc w:val="center"/>
        <w:rPr>
          <w:rFonts w:hint="default" w:ascii="仿宋_GB2312" w:eastAsia="仿宋_GB2312" w:cs="仿宋_GB2312"/>
          <w:sz w:val="21"/>
          <w:szCs w:val="21"/>
        </w:rPr>
      </w:pPr>
      <w:r>
        <w:rPr>
          <w:rFonts w:ascii="宋体" w:hAnsi="宋体" w:eastAsia="宋体" w:cs="宋体"/>
          <w:color w:val="000000"/>
          <w:sz w:val="32"/>
          <w:szCs w:val="32"/>
        </w:rPr>
        <w:t>目</w:t>
      </w:r>
      <w:r>
        <w:rPr>
          <w:rFonts w:hint="default" w:ascii="仿宋_GB2312" w:eastAsia="仿宋_GB2312" w:cs="仿宋_GB2312"/>
          <w:color w:val="000000"/>
          <w:sz w:val="32"/>
          <w:szCs w:val="32"/>
        </w:rPr>
        <w:t> </w:t>
      </w:r>
      <w:r>
        <w:rPr>
          <w:rFonts w:ascii="宋体" w:hAnsi="宋体" w:eastAsia="宋体" w:cs="宋体"/>
          <w:color w:val="000000"/>
          <w:sz w:val="32"/>
          <w:szCs w:val="32"/>
        </w:rPr>
        <w:t>录</w:t>
      </w:r>
      <w:r>
        <w:rPr>
          <w:rFonts w:hint="default" w:ascii="仿宋_GB2312" w:eastAsia="仿宋_GB2312" w:cs="仿宋_GB2312"/>
          <w:color w:val="000000"/>
          <w:sz w:val="21"/>
          <w:szCs w:val="21"/>
        </w:rPr>
        <w:t xml:space="preserve"> </w:t>
      </w:r>
    </w:p>
    <w:p w14:paraId="0105B15D">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第一部分 2023年部门预算说明</w:t>
      </w:r>
      <w:r>
        <w:rPr>
          <w:rFonts w:hint="default" w:ascii="仿宋_GB2312" w:eastAsia="仿宋_GB2312" w:cs="仿宋_GB2312"/>
          <w:color w:val="000000"/>
          <w:sz w:val="21"/>
          <w:szCs w:val="21"/>
        </w:rPr>
        <w:t xml:space="preserve"> </w:t>
      </w:r>
    </w:p>
    <w:p w14:paraId="581B2110">
      <w:pPr>
        <w:pStyle w:val="14"/>
        <w:spacing w:before="0" w:beforeAutospacing="0" w:after="2" w:afterAutospacing="0"/>
        <w:ind w:left="0" w:firstLine="700"/>
      </w:pPr>
      <w:r>
        <w:rPr>
          <w:rFonts w:ascii="宋体" w:hAnsi="宋体" w:eastAsia="宋体" w:cs="宋体"/>
          <w:b/>
          <w:bCs/>
          <w:color w:val="000000"/>
          <w:sz w:val="32"/>
          <w:szCs w:val="32"/>
        </w:rPr>
        <w:t>一、部门基本概况</w:t>
      </w:r>
      <w:r>
        <w:rPr>
          <w:color w:val="000000"/>
        </w:rPr>
        <w:t xml:space="preserve"> </w:t>
      </w:r>
    </w:p>
    <w:p w14:paraId="2BA5118A">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（一）职能职责</w:t>
      </w:r>
      <w:r>
        <w:rPr>
          <w:rFonts w:hint="default" w:ascii="仿宋_GB2312" w:eastAsia="仿宋_GB2312" w:cs="仿宋_GB2312"/>
          <w:color w:val="000000"/>
          <w:sz w:val="21"/>
          <w:szCs w:val="21"/>
        </w:rPr>
        <w:t xml:space="preserve"> </w:t>
      </w:r>
    </w:p>
    <w:p w14:paraId="6C2E4306">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（二）机构设置</w:t>
      </w:r>
      <w:r>
        <w:rPr>
          <w:rFonts w:hint="default" w:ascii="仿宋_GB2312" w:eastAsia="仿宋_GB2312" w:cs="仿宋_GB2312"/>
          <w:color w:val="000000"/>
          <w:sz w:val="21"/>
          <w:szCs w:val="21"/>
        </w:rPr>
        <w:t xml:space="preserve"> </w:t>
      </w:r>
    </w:p>
    <w:p w14:paraId="24ABF28D">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二、部门预算单位构成</w:t>
      </w:r>
      <w:r>
        <w:rPr>
          <w:rFonts w:hint="default" w:ascii="仿宋_GB2312" w:eastAsia="仿宋_GB2312" w:cs="仿宋_GB2312"/>
          <w:color w:val="000000"/>
          <w:sz w:val="21"/>
          <w:szCs w:val="21"/>
        </w:rPr>
        <w:t xml:space="preserve"> </w:t>
      </w:r>
    </w:p>
    <w:p w14:paraId="51268154">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三、部门收支总体情况</w:t>
      </w:r>
      <w:r>
        <w:rPr>
          <w:rFonts w:hint="default" w:ascii="仿宋_GB2312" w:eastAsia="仿宋_GB2312" w:cs="仿宋_GB2312"/>
          <w:color w:val="000000"/>
          <w:sz w:val="21"/>
          <w:szCs w:val="21"/>
        </w:rPr>
        <w:t xml:space="preserve"> </w:t>
      </w:r>
    </w:p>
    <w:p w14:paraId="1F34C6DA">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四、一般公共预算拨款支出</w:t>
      </w:r>
      <w:r>
        <w:rPr>
          <w:rFonts w:hint="default" w:ascii="仿宋_GB2312" w:eastAsia="仿宋_GB2312" w:cs="仿宋_GB2312"/>
          <w:color w:val="000000"/>
          <w:sz w:val="21"/>
          <w:szCs w:val="21"/>
        </w:rPr>
        <w:t xml:space="preserve"> </w:t>
      </w:r>
    </w:p>
    <w:p w14:paraId="4F46F099">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五、政府性基金预算支出</w:t>
      </w:r>
      <w:r>
        <w:rPr>
          <w:rFonts w:hint="default" w:ascii="仿宋_GB2312" w:eastAsia="仿宋_GB2312" w:cs="仿宋_GB2312"/>
          <w:color w:val="000000"/>
          <w:sz w:val="21"/>
          <w:szCs w:val="21"/>
        </w:rPr>
        <w:t xml:space="preserve"> </w:t>
      </w:r>
    </w:p>
    <w:p w14:paraId="7E892B6D">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六、其他重要事项的情况说明</w:t>
      </w:r>
      <w:r>
        <w:rPr>
          <w:rFonts w:hint="default" w:ascii="仿宋_GB2312" w:eastAsia="仿宋_GB2312" w:cs="仿宋_GB2312"/>
          <w:color w:val="000000"/>
          <w:sz w:val="21"/>
          <w:szCs w:val="21"/>
        </w:rPr>
        <w:t xml:space="preserve"> </w:t>
      </w:r>
    </w:p>
    <w:p w14:paraId="276B1B6F">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（一）机关运行经费</w:t>
      </w:r>
      <w:r>
        <w:rPr>
          <w:rFonts w:hint="default" w:ascii="仿宋_GB2312" w:eastAsia="仿宋_GB2312" w:cs="仿宋_GB2312"/>
          <w:color w:val="000000"/>
          <w:sz w:val="21"/>
          <w:szCs w:val="21"/>
        </w:rPr>
        <w:t xml:space="preserve"> </w:t>
      </w:r>
    </w:p>
    <w:p w14:paraId="3956AB6E">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（二）“三公”经费预算</w:t>
      </w:r>
      <w:r>
        <w:rPr>
          <w:rFonts w:hint="default" w:ascii="仿宋_GB2312" w:eastAsia="仿宋_GB2312" w:cs="仿宋_GB2312"/>
          <w:color w:val="000000"/>
          <w:sz w:val="21"/>
          <w:szCs w:val="21"/>
        </w:rPr>
        <w:t xml:space="preserve"> </w:t>
      </w:r>
    </w:p>
    <w:p w14:paraId="6FDF8B03">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（三）一般性支出情况</w:t>
      </w:r>
      <w:r>
        <w:rPr>
          <w:rFonts w:hint="default" w:ascii="仿宋_GB2312" w:eastAsia="仿宋_GB2312" w:cs="仿宋_GB2312"/>
          <w:color w:val="000000"/>
          <w:sz w:val="21"/>
          <w:szCs w:val="21"/>
        </w:rPr>
        <w:t xml:space="preserve"> </w:t>
      </w:r>
    </w:p>
    <w:p w14:paraId="59229872">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（四）政府采购情况</w:t>
      </w:r>
      <w:r>
        <w:rPr>
          <w:rFonts w:hint="default" w:ascii="仿宋_GB2312" w:eastAsia="仿宋_GB2312" w:cs="仿宋_GB2312"/>
          <w:color w:val="000000"/>
          <w:sz w:val="21"/>
          <w:szCs w:val="21"/>
        </w:rPr>
        <w:t xml:space="preserve"> </w:t>
      </w:r>
    </w:p>
    <w:p w14:paraId="60C9AA17">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（五）国有资产占用使用及新增资产配置情况</w:t>
      </w:r>
      <w:r>
        <w:rPr>
          <w:rFonts w:hint="default" w:ascii="仿宋_GB2312" w:eastAsia="仿宋_GB2312" w:cs="仿宋_GB2312"/>
          <w:color w:val="000000"/>
          <w:sz w:val="21"/>
          <w:szCs w:val="21"/>
        </w:rPr>
        <w:t xml:space="preserve"> </w:t>
      </w:r>
    </w:p>
    <w:p w14:paraId="120920B6">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（六）预算绩效目标说明</w:t>
      </w:r>
      <w:r>
        <w:rPr>
          <w:rFonts w:hint="default" w:ascii="仿宋_GB2312" w:eastAsia="仿宋_GB2312" w:cs="仿宋_GB2312"/>
          <w:color w:val="000000"/>
          <w:sz w:val="21"/>
          <w:szCs w:val="21"/>
        </w:rPr>
        <w:t xml:space="preserve"> </w:t>
      </w:r>
    </w:p>
    <w:p w14:paraId="588B482D">
      <w:pPr>
        <w:spacing w:before="0" w:beforeAutospacing="0" w:after="2" w:afterAutospacing="0"/>
        <w:ind w:left="0" w:firstLine="643"/>
        <w:jc w:val="both"/>
        <w:rPr>
          <w:rFonts w:hint="default" w:ascii="仿宋_GB2312" w:eastAsia="仿宋_GB2312" w:cs="仿宋_GB2312"/>
          <w:sz w:val="21"/>
          <w:szCs w:val="21"/>
        </w:rPr>
      </w:pPr>
      <w:r>
        <w:rPr>
          <w:rFonts w:ascii="宋体" w:hAnsi="宋体" w:eastAsia="宋体" w:cs="宋体"/>
          <w:b/>
          <w:bCs/>
          <w:color w:val="000000"/>
          <w:sz w:val="32"/>
          <w:szCs w:val="32"/>
        </w:rPr>
        <w:t>七、名词解释</w:t>
      </w:r>
      <w:r>
        <w:rPr>
          <w:rFonts w:hint="default" w:ascii="仿宋_GB2312" w:eastAsia="仿宋_GB2312" w:cs="仿宋_GB2312"/>
          <w:color w:val="000000"/>
          <w:sz w:val="21"/>
          <w:szCs w:val="21"/>
        </w:rPr>
        <w:t xml:space="preserve"> </w:t>
      </w:r>
    </w:p>
    <w:p w14:paraId="735AB9B3">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b/>
          <w:bCs/>
          <w:color w:val="000000"/>
          <w:sz w:val="32"/>
          <w:szCs w:val="32"/>
        </w:rPr>
        <w:t>第二部分 2023年部门预算表</w:t>
      </w:r>
      <w:r>
        <w:rPr>
          <w:rFonts w:hint="default" w:ascii="仿宋_GB2312" w:eastAsia="仿宋_GB2312" w:cs="仿宋_GB2312"/>
          <w:color w:val="000000"/>
          <w:sz w:val="21"/>
          <w:szCs w:val="21"/>
        </w:rPr>
        <w:t xml:space="preserve"> </w:t>
      </w:r>
    </w:p>
    <w:p w14:paraId="4C22AC26">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5D5D7D04">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7A0BF486">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531F2945">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1030C968">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36D85A46">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5C2F3DBD">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305B2307">
      <w:pPr>
        <w:spacing w:before="0" w:beforeAutospacing="0" w:after="2" w:afterAutospacing="0"/>
        <w:ind w:left="0" w:firstLine="643"/>
      </w:pPr>
      <w:r>
        <w:rPr>
          <w:rFonts w:ascii="宋体" w:hAnsi="宋体" w:eastAsia="宋体" w:cs="宋体"/>
          <w:color w:val="000000"/>
          <w:sz w:val="32"/>
          <w:szCs w:val="32"/>
        </w:rPr>
        <w:t>8、一般公共预算基本支出表</w:t>
      </w:r>
    </w:p>
    <w:p w14:paraId="6A7260B1">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61B381E7">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65EF765C">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6FB2C05A">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5C647633">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4E4BBC22">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7C247E5D">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05E78926">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4832638D">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4CE82AB0">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04609038">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798EED39">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0E02BDBA">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4CA788AB">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14:paraId="6C520EA0">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14:paraId="706E11B4">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79A9D293">
      <w:pPr>
        <w:spacing w:before="0" w:beforeAutospacing="0" w:after="2" w:afterAutospacing="0"/>
        <w:ind w:left="0" w:firstLine="640"/>
        <w:jc w:val="both"/>
        <w:rPr>
          <w:rFonts w:hint="default" w:ascii="仿宋_GB2312" w:eastAsia="仿宋_GB2312" w:cs="仿宋_GB2312"/>
          <w:sz w:val="21"/>
          <w:szCs w:val="21"/>
        </w:rPr>
      </w:pPr>
    </w:p>
    <w:p w14:paraId="23ADC7C9">
      <w:pPr>
        <w:spacing w:before="0" w:beforeAutospacing="0" w:after="2" w:afterAutospacing="0"/>
        <w:ind w:left="0" w:firstLine="640"/>
        <w:jc w:val="both"/>
        <w:rPr>
          <w:rFonts w:hint="default" w:ascii="仿宋_GB2312" w:eastAsia="仿宋_GB2312" w:cs="仿宋_GB2312"/>
          <w:sz w:val="21"/>
          <w:szCs w:val="21"/>
        </w:rPr>
      </w:pPr>
      <w:r>
        <w:rPr>
          <w:rFonts w:ascii="宋体" w:hAnsi="宋体" w:eastAsia="宋体" w:cs="宋体"/>
          <w:color w:val="000000"/>
          <w:sz w:val="32"/>
          <w:szCs w:val="32"/>
        </w:rPr>
        <w:t> </w:t>
      </w:r>
      <w:r>
        <w:rPr>
          <w:rFonts w:hint="default" w:ascii="仿宋_GB2312" w:eastAsia="仿宋_GB2312" w:cs="仿宋_GB2312"/>
          <w:color w:val="000000"/>
          <w:sz w:val="21"/>
          <w:szCs w:val="21"/>
        </w:rPr>
        <w:t xml:space="preserve"> </w:t>
      </w:r>
    </w:p>
    <w:p w14:paraId="4300EE3D">
      <w:pPr>
        <w:spacing w:before="0" w:beforeAutospacing="0" w:after="2" w:afterAutospacing="0"/>
        <w:jc w:val="both"/>
        <w:rPr>
          <w:rFonts w:hint="default" w:ascii="仿宋_GB2312" w:eastAsia="仿宋_GB2312" w:cs="仿宋_GB2312"/>
          <w:sz w:val="21"/>
          <w:szCs w:val="21"/>
        </w:rPr>
      </w:pPr>
    </w:p>
    <w:p w14:paraId="3723371D">
      <w:pPr>
        <w:spacing w:before="0" w:beforeAutospacing="0" w:after="2" w:afterAutospacing="0"/>
        <w:jc w:val="center"/>
        <w:rPr>
          <w:rFonts w:hint="default" w:ascii="仿宋_GB2312" w:eastAsia="仿宋_GB2312" w:cs="仿宋_GB2312"/>
          <w:sz w:val="21"/>
          <w:szCs w:val="21"/>
        </w:rPr>
      </w:pPr>
      <w:r>
        <w:rPr>
          <w:rFonts w:ascii="宋体" w:hAnsi="宋体" w:eastAsia="宋体" w:cs="宋体"/>
          <w:color w:val="000000"/>
          <w:sz w:val="36"/>
          <w:szCs w:val="36"/>
        </w:rPr>
        <w:t>第一部分</w:t>
      </w:r>
      <w:r>
        <w:rPr>
          <w:rFonts w:hint="default" w:ascii="仿宋_GB2312" w:eastAsia="仿宋_GB2312" w:cs="仿宋_GB2312"/>
          <w:color w:val="000000"/>
          <w:sz w:val="36"/>
          <w:szCs w:val="36"/>
        </w:rPr>
        <w:t> </w:t>
      </w:r>
      <w:r>
        <w:rPr>
          <w:rFonts w:ascii="宋体" w:hAnsi="宋体" w:eastAsia="宋体" w:cs="宋体"/>
          <w:color w:val="000000"/>
          <w:sz w:val="36"/>
          <w:szCs w:val="36"/>
        </w:rPr>
        <w:t>部门预算说明</w:t>
      </w:r>
      <w:r>
        <w:rPr>
          <w:rFonts w:hint="default" w:ascii="仿宋_GB2312" w:eastAsia="仿宋_GB2312" w:cs="仿宋_GB2312"/>
          <w:color w:val="000000"/>
          <w:sz w:val="21"/>
          <w:szCs w:val="21"/>
        </w:rPr>
        <w:t xml:space="preserve"> </w:t>
      </w:r>
    </w:p>
    <w:p w14:paraId="1D4B0DA9">
      <w:pPr>
        <w:spacing w:before="0" w:beforeAutospacing="0" w:after="2" w:afterAutospacing="0"/>
        <w:rPr>
          <w:rFonts w:hint="default" w:ascii="仿宋_GB2312" w:eastAsia="仿宋_GB2312" w:cs="仿宋_GB2312"/>
          <w:sz w:val="21"/>
          <w:szCs w:val="21"/>
        </w:rPr>
      </w:pPr>
      <w:r>
        <w:rPr>
          <w:rFonts w:ascii="宋体" w:hAnsi="宋体" w:eastAsia="宋体" w:cs="宋体"/>
          <w:b/>
          <w:bCs/>
          <w:color w:val="000000"/>
          <w:sz w:val="32"/>
          <w:szCs w:val="32"/>
        </w:rPr>
        <w:t> </w:t>
      </w:r>
      <w:r>
        <w:rPr>
          <w:rFonts w:hint="default" w:ascii="仿宋_GB2312" w:eastAsia="仿宋_GB2312" w:cs="仿宋_GB2312"/>
          <w:color w:val="000000"/>
          <w:sz w:val="21"/>
          <w:szCs w:val="21"/>
        </w:rPr>
        <w:t xml:space="preserve"> </w:t>
      </w:r>
    </w:p>
    <w:p w14:paraId="602BC67C">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3DFCC57F">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340E6491">
      <w:pPr>
        <w:spacing w:before="0" w:beforeAutospacing="0" w:after="2" w:afterAutospacing="0"/>
        <w:ind w:left="0" w:firstLine="630"/>
      </w:pPr>
      <w:r>
        <w:rPr>
          <w:rFonts w:ascii="宋体" w:hAnsi="宋体" w:eastAsia="宋体" w:cs="宋体"/>
          <w:color w:val="000000"/>
          <w:sz w:val="32"/>
          <w:szCs w:val="32"/>
        </w:rPr>
        <w:t>1、宣传贯彻执行党的统一战线理论、方针和政策。</w:t>
      </w:r>
      <w:r>
        <w:rPr>
          <w:color w:val="000000"/>
        </w:rPr>
        <w:t xml:space="preserve"> </w:t>
      </w:r>
    </w:p>
    <w:p w14:paraId="297ACBCE">
      <w:pPr>
        <w:spacing w:before="0" w:beforeAutospacing="0" w:after="2" w:afterAutospacing="0"/>
        <w:ind w:left="0" w:firstLine="630"/>
      </w:pPr>
      <w:r>
        <w:rPr>
          <w:rFonts w:ascii="宋体" w:hAnsi="宋体" w:eastAsia="宋体" w:cs="宋体"/>
          <w:color w:val="000000"/>
          <w:sz w:val="32"/>
          <w:szCs w:val="32"/>
        </w:rPr>
        <w:t>2、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w:t>
      </w:r>
      <w:r>
        <w:rPr>
          <w:color w:val="000000"/>
        </w:rPr>
        <w:t xml:space="preserve"> </w:t>
      </w:r>
    </w:p>
    <w:p w14:paraId="0528B0F2">
      <w:pPr>
        <w:spacing w:before="0" w:beforeAutospacing="0" w:after="2" w:afterAutospacing="0"/>
        <w:ind w:left="0" w:firstLine="630"/>
      </w:pPr>
      <w:r>
        <w:rPr>
          <w:rFonts w:ascii="宋体" w:hAnsi="宋体" w:eastAsia="宋体" w:cs="宋体"/>
          <w:color w:val="000000"/>
          <w:sz w:val="32"/>
          <w:szCs w:val="32"/>
        </w:rPr>
        <w:t>3、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w:t>
      </w:r>
      <w:r>
        <w:rPr>
          <w:color w:val="000000"/>
        </w:rPr>
        <w:t xml:space="preserve"> </w:t>
      </w:r>
    </w:p>
    <w:p w14:paraId="4010C461">
      <w:pPr>
        <w:spacing w:before="0" w:beforeAutospacing="0" w:after="2" w:afterAutospacing="0"/>
        <w:ind w:left="0" w:firstLine="630"/>
      </w:pPr>
      <w:r>
        <w:rPr>
          <w:rFonts w:ascii="宋体" w:hAnsi="宋体" w:eastAsia="宋体" w:cs="宋体"/>
          <w:color w:val="000000"/>
          <w:sz w:val="32"/>
          <w:szCs w:val="32"/>
        </w:rPr>
        <w:t>4、贯彻落实和监督检查中央、省、市、县委关于民族、宗教工作的各项方针政策，协助有关部门做好少数民族干部的培养和举荐工作，组织和协助有关部门做好民族宗教上层人士的培训工作。</w:t>
      </w:r>
      <w:r>
        <w:rPr>
          <w:color w:val="000000"/>
        </w:rPr>
        <w:t xml:space="preserve"> </w:t>
      </w:r>
    </w:p>
    <w:p w14:paraId="22613602">
      <w:pPr>
        <w:spacing w:before="0" w:beforeAutospacing="0" w:after="2" w:afterAutospacing="0"/>
        <w:ind w:left="0" w:firstLine="630"/>
      </w:pPr>
      <w:r>
        <w:rPr>
          <w:rFonts w:ascii="宋体" w:hAnsi="宋体" w:eastAsia="宋体" w:cs="宋体"/>
          <w:color w:val="000000"/>
          <w:sz w:val="32"/>
          <w:szCs w:val="32"/>
        </w:rPr>
        <w:t>5、开展以祖国统一为重点的海外统战工作；联系我县在港、澳、台及海外的同乡会、有关社团和代表人士；做好台胞、台属、侨眷及海外联谊的有关工作。</w:t>
      </w:r>
      <w:r>
        <w:rPr>
          <w:color w:val="000000"/>
        </w:rPr>
        <w:t xml:space="preserve"> </w:t>
      </w:r>
    </w:p>
    <w:p w14:paraId="5CFA6759">
      <w:pPr>
        <w:spacing w:before="0" w:beforeAutospacing="0" w:after="2" w:afterAutospacing="0"/>
        <w:ind w:left="0" w:firstLine="630"/>
      </w:pPr>
      <w:r>
        <w:rPr>
          <w:rFonts w:ascii="宋体" w:hAnsi="宋体" w:eastAsia="宋体" w:cs="宋体"/>
          <w:color w:val="000000"/>
          <w:sz w:val="32"/>
          <w:szCs w:val="32"/>
        </w:rPr>
        <w:t>6、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w:t>
      </w:r>
      <w:r>
        <w:rPr>
          <w:color w:val="000000"/>
        </w:rPr>
        <w:t xml:space="preserve"> </w:t>
      </w:r>
    </w:p>
    <w:p w14:paraId="55CDA310">
      <w:pPr>
        <w:spacing w:before="0" w:beforeAutospacing="0" w:after="2" w:afterAutospacing="0"/>
        <w:ind w:left="0" w:firstLine="630"/>
      </w:pPr>
      <w:r>
        <w:rPr>
          <w:rFonts w:ascii="宋体" w:hAnsi="宋体" w:eastAsia="宋体" w:cs="宋体"/>
          <w:color w:val="000000"/>
          <w:sz w:val="32"/>
          <w:szCs w:val="32"/>
        </w:rPr>
        <w:t>7、调查、研究和反映非公有制经济代表人士的情况，协调关系，提出政策性的建议；团结、帮助、引导、教育非公有制经济代表人士，并积极开展思想政治工作。</w:t>
      </w:r>
      <w:r>
        <w:rPr>
          <w:color w:val="000000"/>
        </w:rPr>
        <w:t xml:space="preserve"> </w:t>
      </w:r>
    </w:p>
    <w:p w14:paraId="2D0CAB08">
      <w:pPr>
        <w:spacing w:before="0" w:beforeAutospacing="0" w:after="2" w:afterAutospacing="0"/>
        <w:ind w:left="0" w:firstLine="630"/>
      </w:pPr>
      <w:r>
        <w:rPr>
          <w:rFonts w:ascii="宋体" w:hAnsi="宋体" w:eastAsia="宋体" w:cs="宋体"/>
          <w:color w:val="000000"/>
          <w:sz w:val="32"/>
          <w:szCs w:val="32"/>
        </w:rPr>
        <w:t>8、调查研究党外知识分子代表人士的情况，反映意见，协调关系，提出政策性的建议；联系并培养党外人士的工作。</w:t>
      </w:r>
      <w:r>
        <w:rPr>
          <w:color w:val="000000"/>
        </w:rPr>
        <w:t xml:space="preserve"> </w:t>
      </w:r>
    </w:p>
    <w:p w14:paraId="7479E637">
      <w:pPr>
        <w:spacing w:before="0" w:beforeAutospacing="0" w:after="2" w:afterAutospacing="0"/>
        <w:ind w:left="0" w:firstLine="630"/>
      </w:pPr>
      <w:r>
        <w:rPr>
          <w:rFonts w:ascii="宋体" w:hAnsi="宋体" w:eastAsia="宋体" w:cs="宋体"/>
          <w:color w:val="000000"/>
          <w:sz w:val="32"/>
          <w:szCs w:val="32"/>
        </w:rPr>
        <w:t>9、领导工商联党组，指导工商联、侨联、民族宗教事务局工作。</w:t>
      </w:r>
      <w:r>
        <w:rPr>
          <w:color w:val="000000"/>
        </w:rPr>
        <w:t xml:space="preserve"> </w:t>
      </w:r>
    </w:p>
    <w:p w14:paraId="6506A0C7">
      <w:pPr>
        <w:spacing w:before="0" w:beforeAutospacing="0" w:after="2" w:afterAutospacing="0"/>
        <w:ind w:left="0" w:firstLine="630"/>
      </w:pPr>
      <w:r>
        <w:rPr>
          <w:rFonts w:ascii="宋体" w:hAnsi="宋体" w:eastAsia="宋体" w:cs="宋体"/>
          <w:color w:val="000000"/>
          <w:sz w:val="32"/>
          <w:szCs w:val="32"/>
        </w:rPr>
        <w:t>10、完成县委和市委统战部交办的其他任务。</w:t>
      </w:r>
      <w:r>
        <w:rPr>
          <w:color w:val="000000"/>
        </w:rPr>
        <w:t xml:space="preserve"> </w:t>
      </w:r>
    </w:p>
    <w:p w14:paraId="1E6F367B">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14:paraId="52DE6719">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本部门共有编制人数21人，实有人数19人。内设股室5个，分别为办公室、干部组、民族宗教工作组、无党派人士和党外知识分子工作组、侨务和港澳台统战工作组。县归国华侨联合会及所属事业单位县台侨民宗服务中心。</w:t>
      </w:r>
    </w:p>
    <w:p w14:paraId="6B2A17A4">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二、部门预算单位构成</w:t>
      </w:r>
      <w:r>
        <w:rPr>
          <w:rFonts w:hint="default" w:ascii="仿宋_GB2312" w:eastAsia="仿宋_GB2312" w:cs="仿宋_GB2312"/>
          <w:color w:val="000000"/>
          <w:sz w:val="21"/>
          <w:szCs w:val="21"/>
        </w:rPr>
        <w:t xml:space="preserve"> </w:t>
      </w:r>
    </w:p>
    <w:p w14:paraId="73A53895">
      <w:pPr>
        <w:spacing w:before="0" w:beforeAutospacing="0" w:after="2" w:afterAutospacing="0"/>
        <w:ind w:left="0" w:firstLine="627"/>
        <w:jc w:val="both"/>
        <w:rPr>
          <w:rFonts w:hint="default" w:ascii="仿宋_GB2312" w:eastAsia="仿宋_GB2312" w:cs="仿宋_GB2312"/>
          <w:sz w:val="21"/>
          <w:szCs w:val="21"/>
        </w:rPr>
      </w:pPr>
      <w:r>
        <w:rPr>
          <w:rFonts w:ascii="宋体" w:hAnsi="宋体" w:eastAsia="宋体" w:cs="宋体"/>
          <w:color w:val="000000"/>
          <w:sz w:val="32"/>
          <w:szCs w:val="32"/>
        </w:rPr>
        <w:t>1、中共邵阳县委统战部本级2、邵阳县归国华侨联合会3、邵阳县台侨民宗服务中心</w:t>
      </w:r>
      <w:r>
        <w:rPr>
          <w:rFonts w:hint="default" w:ascii="仿宋_GB2312" w:eastAsia="仿宋_GB2312" w:cs="仿宋_GB2312"/>
          <w:color w:val="000000"/>
          <w:sz w:val="21"/>
          <w:szCs w:val="21"/>
        </w:rPr>
        <w:t xml:space="preserve"> </w:t>
      </w:r>
    </w:p>
    <w:p w14:paraId="0804D224">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193FF655">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2023年本部门收入预算441.71万元，其中，一般公共预算拨款收入441.71万元，政府性基金预算拨款收入0万元，国有资本经营预算拨款收入0万元。收入较去年增加26.05万元，主要原因是公务费基数增加。</w:t>
      </w:r>
      <w:r>
        <w:rPr>
          <w:rFonts w:hint="default" w:ascii="仿宋_GB2312" w:eastAsia="仿宋_GB2312" w:cs="仿宋_GB2312"/>
          <w:color w:val="000000"/>
          <w:sz w:val="21"/>
          <w:szCs w:val="21"/>
        </w:rPr>
        <w:t xml:space="preserve"> </w:t>
      </w:r>
    </w:p>
    <w:p w14:paraId="0A2DC519">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ascii="宋体" w:hAnsi="宋体" w:eastAsia="宋体" w:cs="宋体"/>
          <w:color w:val="000000"/>
          <w:sz w:val="32"/>
          <w:szCs w:val="32"/>
        </w:rPr>
        <w:t>2023年本部门支出预算441.71万元，其中：一般公共服务支出375.9万元；社会保障和就业支出38.58万元；卫生健康支出11.29万元；住房保障支出15.94万元。支出较去年增加26.05万元，主要原因是公务费预算基数增加。</w:t>
      </w:r>
      <w:r>
        <w:rPr>
          <w:rFonts w:hint="default" w:ascii="仿宋_GB2312" w:eastAsia="仿宋_GB2312" w:cs="仿宋_GB2312"/>
          <w:color w:val="000000"/>
          <w:sz w:val="21"/>
          <w:szCs w:val="21"/>
        </w:rPr>
        <w:t xml:space="preserve"> </w:t>
      </w:r>
    </w:p>
    <w:p w14:paraId="00C76F7D">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3A531821">
      <w:pPr>
        <w:spacing w:before="0" w:beforeAutospacing="0" w:after="2" w:afterAutospacing="0"/>
        <w:ind w:left="0" w:firstLine="660"/>
      </w:pPr>
      <w:r>
        <w:rPr>
          <w:rFonts w:ascii="宋体" w:hAnsi="宋体" w:eastAsia="宋体" w:cs="宋体"/>
          <w:color w:val="000000"/>
          <w:sz w:val="32"/>
          <w:szCs w:val="32"/>
        </w:rPr>
        <w:t>2023年本部门一般公共预算拨款支出预算441.71万元，其中：一般公共服务支出375.9万元，占85.1%；社会保障和就业支出38.58万元，占8.73%；卫生健康支出11.29万元，占2.56%；住房保障支出15.94万元，占3.61%。具体安排情况如下：</w:t>
      </w:r>
      <w:r>
        <w:rPr>
          <w:color w:val="000000"/>
        </w:rPr>
        <w:t xml:space="preserve"> </w:t>
      </w:r>
    </w:p>
    <w:p w14:paraId="1CD752F9">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2023年本部门基本支出预算319.71万元，主要是为保障部门正常运转、完成日常工作任务而发生的各项支出，包括用于基本工资、津贴补贴等人员经费以及办公费、印刷费、水电费、办公设备购置等公用经费。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54AD5968">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2023年本部门项目支出预算122万元，主要是部门为完成特定行政工作任务或事业发展目标而发生的支出，包括有关事业发展专项、专项业务费、基本建设支出等，其中：一般行政管理事务支出58万元，主要用于民族团结进步创建工作、少数民族发展工作、党外干部教育培训、新的社会阶层联谊工作等方面；宗教事务支出34万元，主要用于佛教工作、伊斯兰教工作、</w:t>
      </w:r>
      <w:bookmarkStart w:id="0" w:name="_GoBack"/>
      <w:r>
        <w:rPr>
          <w:rFonts w:hint="eastAsia" w:ascii="宋体" w:hAnsi="宋体" w:eastAsia="宋体" w:cs="宋体"/>
          <w:color w:val="FF0000"/>
          <w:sz w:val="32"/>
          <w:szCs w:val="32"/>
          <w:lang w:eastAsia="zh-CN"/>
        </w:rPr>
        <w:t>宗教</w:t>
      </w:r>
      <w:bookmarkEnd w:id="0"/>
      <w:r>
        <w:rPr>
          <w:rFonts w:ascii="宋体" w:hAnsi="宋体" w:eastAsia="宋体" w:cs="宋体"/>
          <w:color w:val="000000"/>
          <w:sz w:val="32"/>
          <w:szCs w:val="32"/>
        </w:rPr>
        <w:t>教职人员困难补助等方面；华侨事务支出30万元，主要用于归国华侨联合会工作等方面。</w:t>
      </w:r>
      <w:r>
        <w:rPr>
          <w:color w:val="000000"/>
        </w:rPr>
        <w:t xml:space="preserve"> </w:t>
      </w:r>
    </w:p>
    <w:p w14:paraId="7AD81684">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044670F2">
      <w:pPr>
        <w:spacing w:before="0" w:beforeAutospacing="0" w:after="2" w:afterAutospacing="0"/>
        <w:ind w:left="0" w:firstLine="660"/>
        <w:rPr>
          <w:rFonts w:hint="default" w:ascii="仿宋_GB2312" w:eastAsia="仿宋_GB2312" w:cs="仿宋_GB2312"/>
          <w:sz w:val="21"/>
          <w:szCs w:val="21"/>
        </w:rPr>
      </w:pPr>
      <w:r>
        <w:rPr>
          <w:rFonts w:ascii="宋体" w:hAnsi="宋体" w:eastAsia="宋体" w:cs="宋体"/>
          <w:color w:val="000000"/>
          <w:sz w:val="32"/>
          <w:szCs w:val="32"/>
        </w:rPr>
        <w:t>2023年本部门无政府性基金安排的支出。</w:t>
      </w:r>
      <w:r>
        <w:rPr>
          <w:rFonts w:hint="default" w:ascii="仿宋_GB2312" w:eastAsia="仿宋_GB2312" w:cs="仿宋_GB2312"/>
          <w:color w:val="000000"/>
          <w:sz w:val="21"/>
          <w:szCs w:val="21"/>
        </w:rPr>
        <w:t xml:space="preserve"> </w:t>
      </w:r>
    </w:p>
    <w:p w14:paraId="1BEB3609">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1C6DBCA7">
      <w:pPr>
        <w:spacing w:before="0" w:beforeAutospacing="0" w:after="2" w:afterAutospacing="0"/>
        <w:ind w:left="0" w:firstLine="660"/>
      </w:pPr>
      <w:r>
        <w:rPr>
          <w:rFonts w:ascii="宋体" w:hAnsi="宋体" w:eastAsia="宋体" w:cs="宋体"/>
          <w:b/>
          <w:bCs/>
          <w:color w:val="000000"/>
          <w:sz w:val="32"/>
          <w:szCs w:val="32"/>
        </w:rPr>
        <w:t>（一）机关运行经费</w:t>
      </w:r>
      <w:r>
        <w:rPr>
          <w:rFonts w:hint="default" w:ascii="仿宋_GB2312" w:eastAsia="仿宋_GB2312" w:cs="仿宋_GB2312"/>
          <w:b/>
          <w:bCs/>
          <w:color w:val="000000"/>
          <w:sz w:val="32"/>
          <w:szCs w:val="32"/>
        </w:rPr>
        <w:t>：</w:t>
      </w:r>
      <w:r>
        <w:rPr>
          <w:rFonts w:hint="eastAsia" w:ascii="宋体" w:hAnsi="宋体" w:eastAsia="宋体" w:cs="宋体"/>
          <w:color w:val="000000"/>
          <w:sz w:val="32"/>
          <w:szCs w:val="32"/>
        </w:rPr>
        <w:t>2023年本部门机关运行经费支出65.05万元，</w:t>
      </w:r>
      <w:r>
        <w:rPr>
          <w:rFonts w:ascii="宋体" w:hAnsi="宋体" w:eastAsia="宋体" w:cs="宋体"/>
          <w:color w:val="000000"/>
          <w:sz w:val="32"/>
          <w:szCs w:val="32"/>
        </w:rPr>
        <w:t xml:space="preserve">比上年预算增加46.27万元，增长246.38%，主要原因是公务费基数预算增加。 </w:t>
      </w:r>
    </w:p>
    <w:p w14:paraId="7011EF2B">
      <w:pPr>
        <w:spacing w:before="0" w:beforeAutospacing="0" w:after="2" w:afterAutospacing="0"/>
        <w:ind w:left="0" w:firstLine="660"/>
        <w:jc w:val="both"/>
      </w:pPr>
      <w:r>
        <w:rPr>
          <w:rFonts w:ascii="宋体" w:hAnsi="宋体" w:eastAsia="宋体" w:cs="宋体"/>
          <w:b/>
          <w:bCs/>
          <w:color w:val="000000"/>
          <w:sz w:val="32"/>
          <w:szCs w:val="32"/>
        </w:rPr>
        <w:t>（二）“三公”经费预算</w:t>
      </w:r>
      <w:r>
        <w:rPr>
          <w:b/>
          <w:bCs/>
          <w:color w:val="000000"/>
          <w:sz w:val="32"/>
          <w:szCs w:val="32"/>
        </w:rPr>
        <w:t>：</w:t>
      </w:r>
      <w:r>
        <w:rPr>
          <w:rFonts w:ascii="宋体" w:hAnsi="宋体" w:eastAsia="宋体" w:cs="宋体"/>
          <w:color w:val="000000"/>
          <w:sz w:val="32"/>
          <w:szCs w:val="32"/>
        </w:rPr>
        <w:t>2023年本部门“三公”经费预算数为0.9万元，其中，公务接待费0.9万元，公务用车购置及运行费0万元（其中，公务用车购置费0万元，公务用车运行费0万元），因公出国（境）费0万元。2023年“三公”经费预算较2022年减少0.1万元，主要是根据上级要求逐年降低“三公”经费预算。</w:t>
      </w:r>
      <w:r>
        <w:rPr>
          <w:color w:val="000000"/>
        </w:rPr>
        <w:t xml:space="preserve"> </w:t>
      </w:r>
    </w:p>
    <w:p w14:paraId="27115367">
      <w:pPr>
        <w:spacing w:before="0" w:beforeAutospacing="0" w:after="2" w:afterAutospacing="0"/>
        <w:ind w:left="0" w:firstLine="660"/>
        <w:jc w:val="both"/>
      </w:pPr>
      <w:r>
        <w:rPr>
          <w:rFonts w:ascii="宋体" w:hAnsi="宋体" w:eastAsia="宋体" w:cs="宋体"/>
          <w:b/>
          <w:bCs/>
          <w:color w:val="000000"/>
          <w:sz w:val="32"/>
          <w:szCs w:val="32"/>
        </w:rPr>
        <w:t>（三）一般性支出情况</w:t>
      </w:r>
      <w:r>
        <w:rPr>
          <w:b/>
          <w:bCs/>
          <w:color w:val="000000"/>
          <w:sz w:val="32"/>
          <w:szCs w:val="32"/>
        </w:rPr>
        <w:t>：</w:t>
      </w:r>
      <w:r>
        <w:rPr>
          <w:rFonts w:ascii="宋体" w:hAnsi="宋体" w:eastAsia="宋体" w:cs="宋体"/>
          <w:color w:val="000000"/>
          <w:sz w:val="32"/>
          <w:szCs w:val="32"/>
        </w:rPr>
        <w:t>2023年本部门会议费预算0万元，我单位2023年度无会议支出；培训费预算0万元，我单位2023年度无培训费支出；拟举办0场节庆、晚会、论坛、赛事等活动，经费预算0万元，无相关活动计划</w:t>
      </w:r>
      <w:r>
        <w:rPr>
          <w:color w:val="000000"/>
        </w:rPr>
        <w:t>。</w:t>
      </w:r>
    </w:p>
    <w:p w14:paraId="4AE411DC">
      <w:pPr>
        <w:spacing w:before="0" w:beforeAutospacing="0" w:after="2" w:afterAutospacing="0"/>
        <w:ind w:left="0" w:firstLine="660"/>
        <w:jc w:val="both"/>
      </w:pPr>
      <w:r>
        <w:rPr>
          <w:rFonts w:ascii="宋体" w:hAnsi="宋体" w:eastAsia="宋体" w:cs="宋体"/>
          <w:b/>
          <w:bCs/>
          <w:color w:val="000000"/>
          <w:sz w:val="32"/>
          <w:szCs w:val="32"/>
        </w:rPr>
        <w:t>（四）政府采购情况</w:t>
      </w:r>
      <w:r>
        <w:rPr>
          <w:b/>
          <w:bCs/>
          <w:color w:val="000000"/>
          <w:sz w:val="32"/>
          <w:szCs w:val="32"/>
        </w:rPr>
        <w:t>：</w:t>
      </w:r>
      <w:r>
        <w:rPr>
          <w:rFonts w:ascii="宋体" w:hAnsi="宋体" w:eastAsia="宋体" w:cs="宋体"/>
          <w:color w:val="000000"/>
          <w:sz w:val="32"/>
          <w:szCs w:val="32"/>
        </w:rPr>
        <w:t>2023年本部门政府采购预算总额0万元，其中，货物类采购预算0万元；工程类采购预算0万元；服务类采购预算0万元。</w:t>
      </w:r>
      <w:r>
        <w:rPr>
          <w:color w:val="000000"/>
        </w:rPr>
        <w:t xml:space="preserve"> </w:t>
      </w:r>
    </w:p>
    <w:p w14:paraId="38393448">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b/>
          <w:bCs/>
          <w:color w:val="000000"/>
          <w:sz w:val="32"/>
          <w:szCs w:val="32"/>
        </w:rPr>
        <w:t>：</w:t>
      </w:r>
      <w:r>
        <w:rPr>
          <w:rFonts w:ascii="宋体" w:hAnsi="宋体" w:eastAsia="宋体" w:cs="宋体"/>
          <w:color w:val="000000"/>
          <w:sz w:val="32"/>
          <w:szCs w:val="32"/>
        </w:rPr>
        <w:t>截至2022年12月底，本部门共有公务用车0辆，其中，机要通信用车0辆，应急保障用车0辆，执法执勤用车0辆，特种专业技术用车0辆，其他按照规定配备的公务用车0辆；单位价值50万元以上通用设备0台，单位价值100万元以上专用设备0台。2023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14:paraId="4296EB13">
      <w:pPr>
        <w:spacing w:before="0" w:beforeAutospacing="0" w:after="2" w:afterAutospacing="0"/>
        <w:ind w:left="0" w:firstLine="660"/>
        <w:rPr>
          <w:sz w:val="21"/>
          <w:szCs w:val="21"/>
        </w:rPr>
      </w:pPr>
      <w:r>
        <w:rPr>
          <w:rFonts w:ascii="宋体" w:hAnsi="宋体" w:eastAsia="宋体" w:cs="宋体"/>
          <w:b/>
          <w:bCs/>
          <w:color w:val="000000"/>
          <w:sz w:val="32"/>
          <w:szCs w:val="32"/>
        </w:rPr>
        <w:t>（六）预算绩效目标说明：</w:t>
      </w:r>
      <w:r>
        <w:rPr>
          <w:rFonts w:ascii="宋体" w:hAnsi="宋体" w:eastAsia="宋体" w:cs="宋体"/>
          <w:color w:val="000000"/>
          <w:sz w:val="32"/>
          <w:szCs w:val="32"/>
        </w:rPr>
        <w:t>本部门所有支出实行绩效目标管理。纳入2023年部门整体支出绩效目标的金额为441.71万元，其中，基本支出319.71万元，项目支出122万元，具体绩效目标详见报表。</w:t>
      </w:r>
      <w:r>
        <w:rPr>
          <w:color w:val="000000"/>
          <w:sz w:val="21"/>
          <w:szCs w:val="21"/>
        </w:rPr>
        <w:t xml:space="preserve"> </w:t>
      </w:r>
    </w:p>
    <w:p w14:paraId="1C9E364B">
      <w:pPr>
        <w:spacing w:before="0" w:beforeAutospacing="0" w:after="2" w:afterAutospacing="0"/>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1FFE9082">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53E614E8">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3DD81E76">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260E4E26">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17A36342">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105D46D9">
      <w:pPr>
        <w:keepNext w:val="0"/>
        <w:keepLines w:val="0"/>
        <w:widowControl/>
        <w:suppressLineNumbers w:val="0"/>
        <w:jc w:val="left"/>
      </w:pPr>
    </w:p>
    <w:p w14:paraId="6C628408">
      <w:pPr>
        <w:pStyle w:val="9"/>
        <w:keepNext w:val="0"/>
        <w:keepLines w:val="0"/>
        <w:widowControl/>
        <w:suppressLineNumbers w:val="0"/>
        <w:spacing w:before="0" w:beforeAutospacing="0" w:after="2" w:afterAutospacing="0"/>
      </w:pPr>
    </w:p>
    <w:p w14:paraId="4CAD75CB">
      <w:pPr>
        <w:keepNext w:val="0"/>
        <w:keepLines w:val="0"/>
        <w:widowControl/>
        <w:suppressLineNumbers w:val="0"/>
        <w:jc w:val="left"/>
      </w:pPr>
    </w:p>
    <w:p w14:paraId="7DA56F77">
      <w:pPr>
        <w:pStyle w:val="9"/>
        <w:keepNext w:val="0"/>
        <w:keepLines w:val="0"/>
        <w:widowControl/>
        <w:suppressLineNumbers w:val="0"/>
        <w:spacing w:before="0" w:beforeAutospacing="0" w:after="2" w:afterAutospacing="0"/>
      </w:pPr>
    </w:p>
    <w:p w14:paraId="15E2FBFD">
      <w:pPr>
        <w:spacing w:before="0" w:beforeAutospacing="0" w:after="2" w:afterAutospacing="0"/>
        <w:ind w:left="0" w:firstLine="720"/>
        <w:jc w:val="center"/>
        <w:rPr>
          <w:rFonts w:hint="default" w:ascii="仿宋_GB2312" w:eastAsia="仿宋_GB2312" w:cs="仿宋_GB2312"/>
          <w:sz w:val="21"/>
          <w:szCs w:val="21"/>
        </w:rPr>
      </w:pPr>
      <w:r>
        <w:rPr>
          <w:rFonts w:ascii="宋体" w:hAnsi="宋体" w:eastAsia="宋体" w:cs="宋体"/>
          <w:color w:val="000000"/>
          <w:sz w:val="36"/>
          <w:szCs w:val="36"/>
        </w:rPr>
        <w:t>第二部分 2023年部门预算表</w:t>
      </w:r>
      <w:r>
        <w:rPr>
          <w:rFonts w:hint="default" w:ascii="仿宋_GB2312" w:eastAsia="仿宋_GB2312" w:cs="仿宋_GB2312"/>
          <w:color w:val="000000"/>
          <w:sz w:val="21"/>
          <w:szCs w:val="21"/>
        </w:rPr>
        <w:t xml:space="preserve"> </w:t>
      </w:r>
    </w:p>
    <w:p w14:paraId="650C43A2">
      <w:pPr>
        <w:spacing w:before="0" w:beforeAutospacing="0" w:after="2" w:afterAutospacing="0"/>
        <w:ind w:left="0" w:firstLine="720"/>
        <w:jc w:val="center"/>
        <w:rPr>
          <w:rFonts w:hint="default" w:ascii="仿宋_GB2312" w:eastAsia="仿宋_GB2312" w:cs="仿宋_GB2312"/>
          <w:sz w:val="21"/>
          <w:szCs w:val="21"/>
        </w:rPr>
      </w:pPr>
      <w:r>
        <w:rPr>
          <w:rFonts w:ascii="宋体" w:hAnsi="宋体" w:eastAsia="宋体" w:cs="宋体"/>
          <w:sz w:val="32"/>
          <w:szCs w:val="32"/>
        </w:rPr>
        <w:fldChar w:fldCharType="begin"/>
      </w:r>
      <w:r>
        <w:rPr>
          <w:rFonts w:ascii="宋体" w:hAnsi="宋体" w:eastAsia="宋体" w:cs="宋体"/>
          <w:sz w:val="32"/>
          <w:szCs w:val="32"/>
        </w:rPr>
        <w:instrText xml:space="preserve"> HYPERLINK "http://yjs.jbreport.com/home/downloadAttachment?attachGUID=84e16531ffd444c5bcf70bf80f8f19c2" \t "_blank" </w:instrText>
      </w:r>
      <w:r>
        <w:rPr>
          <w:rFonts w:ascii="宋体" w:hAnsi="宋体" w:eastAsia="宋体" w:cs="宋体"/>
          <w:sz w:val="32"/>
          <w:szCs w:val="32"/>
        </w:rPr>
        <w:fldChar w:fldCharType="separate"/>
      </w:r>
      <w:r>
        <w:rPr>
          <w:rStyle w:val="13"/>
          <w:rFonts w:ascii="宋体" w:hAnsi="宋体" w:eastAsia="宋体" w:cs="宋体"/>
          <w:sz w:val="32"/>
          <w:szCs w:val="32"/>
        </w:rPr>
        <w:t>114001 中共邵阳县委统战部本级部门预算公开表2023年度.xlsx</w:t>
      </w:r>
      <w:r>
        <w:rPr>
          <w:rFonts w:ascii="宋体" w:hAnsi="宋体" w:eastAsia="宋体" w:cs="宋体"/>
          <w:sz w:val="32"/>
          <w:szCs w:val="32"/>
        </w:rPr>
        <w:fldChar w:fldCharType="end"/>
      </w:r>
    </w:p>
    <w:p w14:paraId="7F8B3D7F">
      <w:pPr>
        <w:pStyle w:val="9"/>
        <w:keepNext w:val="0"/>
        <w:keepLines w:val="0"/>
        <w:widowControl/>
        <w:suppressLineNumbers w:val="0"/>
        <w:spacing w:before="0" w:beforeAutospacing="0" w:after="2" w:afterAutospacing="0"/>
      </w:pPr>
    </w:p>
    <w:p w14:paraId="7057B166">
      <w:pPr>
        <w:keepNext w:val="0"/>
        <w:keepLines w:val="0"/>
        <w:widowControl/>
        <w:suppressLineNumbers w:val="0"/>
        <w:jc w:val="left"/>
      </w:pPr>
    </w:p>
    <w:p w14:paraId="6BACE203">
      <w:pPr>
        <w:pStyle w:val="9"/>
        <w:keepNext w:val="0"/>
        <w:keepLines w:val="0"/>
        <w:widowControl/>
        <w:suppressLineNumbers w:val="0"/>
        <w:spacing w:before="0" w:beforeAutospacing="0" w:after="2" w:afterAutospacing="0"/>
      </w:pPr>
    </w:p>
    <w:p w14:paraId="5C3AD907">
      <w:pPr>
        <w:pStyle w:val="9"/>
        <w:keepNext w:val="0"/>
        <w:keepLines w:val="0"/>
        <w:widowControl/>
        <w:suppressLineNumbers w:val="0"/>
        <w:spacing w:before="0" w:beforeAutospacing="0" w:after="2" w:afterAutospacing="0"/>
      </w:pPr>
    </w:p>
    <w:p w14:paraId="7F72B964">
      <w:pPr>
        <w:spacing w:before="0" w:beforeAutospacing="0" w:after="2" w:afterAutospacing="0"/>
        <w:ind w:left="0" w:firstLine="628"/>
        <w:rPr>
          <w:rFonts w:hint="default" w:ascii="仿宋_GB2312" w:eastAsia="仿宋_GB2312" w:cs="仿宋_GB2312"/>
          <w:sz w:val="21"/>
          <w:szCs w:val="21"/>
        </w:rPr>
      </w:pPr>
    </w:p>
    <w:p w14:paraId="17F5CEE4">
      <w:pPr>
        <w:spacing w:before="0" w:beforeAutospacing="0" w:after="2" w:afterAutospacing="0"/>
        <w:ind w:left="0" w:firstLine="628"/>
        <w:rPr>
          <w:rFonts w:hint="default" w:ascii="仿宋_GB2312" w:eastAsia="仿宋_GB2312" w:cs="仿宋_GB2312"/>
          <w:sz w:val="21"/>
          <w:szCs w:val="21"/>
        </w:rPr>
      </w:pPr>
    </w:p>
    <w:p w14:paraId="4138D0CF">
      <w:pPr>
        <w:spacing w:before="0" w:beforeAutospacing="0" w:after="2" w:afterAutospacing="0"/>
        <w:ind w:left="0" w:firstLine="628"/>
        <w:rPr>
          <w:rFonts w:hint="default" w:ascii="仿宋_GB2312" w:eastAsia="仿宋_GB2312" w:cs="仿宋_GB2312"/>
          <w:sz w:val="21"/>
          <w:szCs w:val="21"/>
        </w:rPr>
      </w:pPr>
    </w:p>
    <w:p w14:paraId="67277746">
      <w:pPr>
        <w:spacing w:before="0" w:beforeAutospacing="0" w:after="2" w:afterAutospacing="0"/>
        <w:ind w:left="0" w:firstLine="660"/>
        <w:rPr>
          <w:rFonts w:hint="default" w:ascii="仿宋_GB2312" w:eastAsia="仿宋_GB2312" w:cs="仿宋_GB2312"/>
          <w:sz w:val="21"/>
          <w:szCs w:val="21"/>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00000000"/>
    <w:rsid w:val="2C8E7AE8"/>
    <w:rsid w:val="4F175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3609</Words>
  <Characters>3836</Characters>
  <TotalTime>2</TotalTime>
  <ScaleCrop>false</ScaleCrop>
  <LinksUpToDate>false</LinksUpToDate>
  <CharactersWithSpaces>3930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2024-08-27T08:05:00Z</dcterms:created>
  <dc:creator>Administrator</dc:creator>
  <cp:lastModifiedBy>任逍遥</cp:lastModifiedBy>
  <dcterms:modified xsi:type="dcterms:W3CDTF">2024-09-03T08:59:47Z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D50C3BBC6E924FD7B7C716B3E60AE3BB_13</vt:lpwstr>
  </property>
</Properties>
</file>