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D9557F">
      <w:pPr>
        <w:spacing w:before="0" w:beforeAutospacing="0" w:after="2" w:afterAutospacing="0"/>
        <w:jc w:val="left"/>
        <w:rPr>
          <w:rFonts w:ascii="仿宋_GB2312" w:eastAsia="仿宋_GB2312" w:cs="仿宋_GB2312"/>
          <w:sz w:val="21"/>
          <w:szCs w:val="21"/>
        </w:rPr>
      </w:pPr>
    </w:p>
    <w:p w14:paraId="0DED11AF">
      <w:pPr>
        <w:spacing w:before="0" w:beforeAutospacing="0" w:after="2" w:afterAutospacing="0"/>
        <w:jc w:val="center"/>
      </w:pPr>
      <w:r>
        <w:rPr>
          <w:rStyle w:val="12"/>
          <w:rFonts w:ascii="宋体" w:hAnsi="宋体" w:eastAsia="宋体" w:cs="宋体"/>
          <w:color w:val="000000"/>
          <w:sz w:val="48"/>
          <w:szCs w:val="48"/>
        </w:rPr>
        <w:t>中共邵阳县委统战部本级2024年部门预算公开说明</w:t>
      </w:r>
      <w:r>
        <w:rPr>
          <w:color w:val="000000"/>
        </w:rPr>
        <w:t xml:space="preserve"> </w:t>
      </w:r>
    </w:p>
    <w:p w14:paraId="3D6F0903">
      <w:pPr>
        <w:spacing w:before="0" w:beforeAutospacing="0" w:after="2" w:afterAutospacing="0"/>
        <w:jc w:val="center"/>
      </w:pPr>
      <w:r>
        <w:rPr>
          <w:rFonts w:ascii="宋体" w:hAnsi="宋体" w:eastAsia="宋体" w:cs="宋体"/>
          <w:color w:val="000000"/>
        </w:rPr>
        <w:t> </w:t>
      </w:r>
      <w:r>
        <w:rPr>
          <w:color w:val="000000"/>
        </w:rPr>
        <w:t xml:space="preserve"> </w:t>
      </w:r>
    </w:p>
    <w:p w14:paraId="7E5732E7">
      <w:pPr>
        <w:spacing w:before="0" w:beforeAutospacing="0" w:after="2" w:afterAutospacing="0"/>
        <w:jc w:val="center"/>
      </w:pPr>
      <w:r>
        <w:rPr>
          <w:rStyle w:val="12"/>
          <w:rFonts w:ascii="宋体" w:hAnsi="宋体" w:eastAsia="宋体" w:cs="宋体"/>
          <w:color w:val="000000"/>
          <w:sz w:val="36"/>
          <w:szCs w:val="36"/>
        </w:rPr>
        <w:t>目 录</w:t>
      </w:r>
      <w:r>
        <w:rPr>
          <w:color w:val="000000"/>
        </w:rPr>
        <w:t xml:space="preserve"> </w:t>
      </w:r>
    </w:p>
    <w:p w14:paraId="15306890">
      <w:pPr>
        <w:spacing w:before="0" w:beforeAutospacing="0" w:after="2" w:afterAutospacing="0"/>
        <w:jc w:val="center"/>
      </w:pPr>
    </w:p>
    <w:p w14:paraId="694A8CE9">
      <w:pPr>
        <w:spacing w:before="0" w:beforeAutospacing="0" w:after="2" w:afterAutospacing="0"/>
        <w:ind w:left="0" w:firstLine="643"/>
      </w:pPr>
    </w:p>
    <w:p w14:paraId="3F15326F">
      <w:pPr>
        <w:spacing w:before="0" w:beforeAutospacing="0" w:after="2" w:afterAutospacing="0"/>
        <w:ind w:left="0" w:firstLine="643"/>
      </w:pPr>
    </w:p>
    <w:p w14:paraId="4BABEA93">
      <w:pPr>
        <w:spacing w:before="0" w:beforeAutospacing="0" w:after="2" w:afterAutospacing="0"/>
        <w:ind w:left="0" w:firstLine="643"/>
      </w:pPr>
      <w:r>
        <w:rPr>
          <w:rFonts w:ascii="宋体" w:hAnsi="宋体" w:eastAsia="宋体" w:cs="宋体"/>
          <w:b/>
          <w:bCs/>
          <w:color w:val="000000"/>
          <w:sz w:val="32"/>
          <w:szCs w:val="32"/>
        </w:rPr>
        <w:t>第一部分 2024年部门预算说明</w:t>
      </w:r>
      <w:r>
        <w:rPr>
          <w:color w:val="000000"/>
        </w:rPr>
        <w:t xml:space="preserve"> </w:t>
      </w:r>
    </w:p>
    <w:p w14:paraId="09E16812">
      <w:pPr>
        <w:spacing w:before="0" w:beforeAutospacing="0" w:after="2" w:afterAutospacing="0"/>
        <w:ind w:left="0" w:firstLine="643"/>
      </w:pPr>
      <w:r>
        <w:rPr>
          <w:rFonts w:ascii="宋体" w:hAnsi="宋体" w:eastAsia="宋体" w:cs="宋体"/>
          <w:color w:val="000000"/>
          <w:sz w:val="32"/>
          <w:szCs w:val="32"/>
        </w:rPr>
        <w:t>一、部门基本概况</w:t>
      </w:r>
      <w:r>
        <w:rPr>
          <w:color w:val="000000"/>
        </w:rPr>
        <w:t xml:space="preserve"> </w:t>
      </w:r>
    </w:p>
    <w:p w14:paraId="3FDCD8C6">
      <w:pPr>
        <w:spacing w:before="0" w:beforeAutospacing="0" w:after="2" w:afterAutospacing="0"/>
        <w:ind w:left="0" w:firstLine="643"/>
      </w:pPr>
      <w:r>
        <w:rPr>
          <w:rFonts w:ascii="宋体" w:hAnsi="宋体" w:eastAsia="宋体" w:cs="宋体"/>
          <w:color w:val="000000"/>
          <w:sz w:val="32"/>
          <w:szCs w:val="32"/>
        </w:rPr>
        <w:t>（一）职能职责</w:t>
      </w:r>
      <w:r>
        <w:rPr>
          <w:color w:val="000000"/>
        </w:rPr>
        <w:t xml:space="preserve"> </w:t>
      </w:r>
    </w:p>
    <w:p w14:paraId="0D1D4F9E">
      <w:pPr>
        <w:spacing w:before="0" w:beforeAutospacing="0" w:after="2" w:afterAutospacing="0"/>
        <w:ind w:left="0" w:firstLine="643"/>
      </w:pPr>
      <w:r>
        <w:rPr>
          <w:rFonts w:ascii="宋体" w:hAnsi="宋体" w:eastAsia="宋体" w:cs="宋体"/>
          <w:color w:val="000000"/>
          <w:sz w:val="32"/>
          <w:szCs w:val="32"/>
        </w:rPr>
        <w:t>（二）机构设置</w:t>
      </w:r>
      <w:r>
        <w:rPr>
          <w:color w:val="000000"/>
        </w:rPr>
        <w:t xml:space="preserve"> </w:t>
      </w:r>
    </w:p>
    <w:p w14:paraId="56D1F73F">
      <w:pPr>
        <w:spacing w:before="0" w:beforeAutospacing="0" w:after="2" w:afterAutospacing="0"/>
        <w:ind w:left="0" w:firstLine="643"/>
      </w:pPr>
      <w:r>
        <w:rPr>
          <w:rFonts w:ascii="宋体" w:hAnsi="宋体" w:eastAsia="宋体" w:cs="宋体"/>
          <w:color w:val="000000"/>
          <w:sz w:val="32"/>
          <w:szCs w:val="32"/>
        </w:rPr>
        <w:t>二、部门预算单位构成</w:t>
      </w:r>
      <w:r>
        <w:rPr>
          <w:color w:val="000000"/>
        </w:rPr>
        <w:t xml:space="preserve"> </w:t>
      </w:r>
    </w:p>
    <w:p w14:paraId="5B6131C8">
      <w:pPr>
        <w:spacing w:before="0" w:beforeAutospacing="0" w:after="2" w:afterAutospacing="0"/>
        <w:ind w:left="0" w:firstLine="643"/>
      </w:pPr>
      <w:r>
        <w:rPr>
          <w:rFonts w:ascii="宋体" w:hAnsi="宋体" w:eastAsia="宋体" w:cs="宋体"/>
          <w:color w:val="000000"/>
          <w:sz w:val="32"/>
          <w:szCs w:val="32"/>
        </w:rPr>
        <w:t>三、部门收支总体情况</w:t>
      </w:r>
      <w:r>
        <w:rPr>
          <w:color w:val="000000"/>
        </w:rPr>
        <w:t xml:space="preserve"> </w:t>
      </w:r>
    </w:p>
    <w:p w14:paraId="4E7EBF3B">
      <w:pPr>
        <w:spacing w:before="0" w:beforeAutospacing="0" w:after="2" w:afterAutospacing="0"/>
        <w:ind w:left="0" w:firstLine="643"/>
      </w:pPr>
      <w:r>
        <w:rPr>
          <w:rFonts w:ascii="宋体" w:hAnsi="宋体" w:eastAsia="宋体" w:cs="宋体"/>
          <w:color w:val="000000"/>
          <w:sz w:val="32"/>
          <w:szCs w:val="32"/>
        </w:rPr>
        <w:t>（一）收入预算</w:t>
      </w:r>
      <w:r>
        <w:rPr>
          <w:color w:val="000000"/>
        </w:rPr>
        <w:t xml:space="preserve"> </w:t>
      </w:r>
    </w:p>
    <w:p w14:paraId="003367C5">
      <w:pPr>
        <w:spacing w:before="0" w:beforeAutospacing="0" w:after="2" w:afterAutospacing="0"/>
        <w:ind w:left="0" w:firstLine="643"/>
      </w:pPr>
      <w:r>
        <w:rPr>
          <w:rFonts w:ascii="宋体" w:hAnsi="宋体" w:eastAsia="宋体" w:cs="宋体"/>
          <w:color w:val="000000"/>
          <w:sz w:val="32"/>
          <w:szCs w:val="32"/>
        </w:rPr>
        <w:t>（二）支出预算</w:t>
      </w:r>
      <w:r>
        <w:rPr>
          <w:color w:val="000000"/>
        </w:rPr>
        <w:t xml:space="preserve"> </w:t>
      </w:r>
    </w:p>
    <w:p w14:paraId="06EAB5FA">
      <w:pPr>
        <w:spacing w:before="0" w:beforeAutospacing="0" w:after="2" w:afterAutospacing="0"/>
        <w:ind w:left="0" w:firstLine="643"/>
      </w:pPr>
      <w:r>
        <w:rPr>
          <w:rFonts w:ascii="宋体" w:hAnsi="宋体" w:eastAsia="宋体" w:cs="宋体"/>
          <w:color w:val="000000"/>
          <w:sz w:val="32"/>
          <w:szCs w:val="32"/>
        </w:rPr>
        <w:t>四、一般公共预算拨款支出</w:t>
      </w:r>
      <w:r>
        <w:rPr>
          <w:color w:val="000000"/>
        </w:rPr>
        <w:t xml:space="preserve"> </w:t>
      </w:r>
    </w:p>
    <w:p w14:paraId="4C89DAAF">
      <w:pPr>
        <w:spacing w:before="0" w:beforeAutospacing="0" w:after="2" w:afterAutospacing="0"/>
        <w:ind w:left="0" w:firstLine="643"/>
      </w:pPr>
      <w:r>
        <w:rPr>
          <w:rFonts w:ascii="宋体" w:hAnsi="宋体" w:eastAsia="宋体" w:cs="宋体"/>
          <w:color w:val="000000"/>
          <w:sz w:val="32"/>
          <w:szCs w:val="32"/>
        </w:rPr>
        <w:t>（一）基本支出</w:t>
      </w:r>
      <w:r>
        <w:rPr>
          <w:color w:val="000000"/>
        </w:rPr>
        <w:t xml:space="preserve"> </w:t>
      </w:r>
    </w:p>
    <w:p w14:paraId="0C8F17A9">
      <w:pPr>
        <w:spacing w:before="0" w:beforeAutospacing="0" w:after="2" w:afterAutospacing="0"/>
        <w:ind w:left="0" w:firstLine="643"/>
      </w:pPr>
      <w:r>
        <w:rPr>
          <w:rFonts w:ascii="宋体" w:hAnsi="宋体" w:eastAsia="宋体" w:cs="宋体"/>
          <w:color w:val="000000"/>
          <w:sz w:val="32"/>
          <w:szCs w:val="32"/>
        </w:rPr>
        <w:t>（二）项目支出</w:t>
      </w:r>
      <w:r>
        <w:rPr>
          <w:color w:val="000000"/>
        </w:rPr>
        <w:t xml:space="preserve"> </w:t>
      </w:r>
    </w:p>
    <w:p w14:paraId="35A0B551">
      <w:pPr>
        <w:spacing w:before="0" w:beforeAutospacing="0" w:after="2" w:afterAutospacing="0"/>
        <w:ind w:left="0" w:firstLine="643"/>
      </w:pPr>
      <w:r>
        <w:rPr>
          <w:rFonts w:ascii="宋体" w:hAnsi="宋体" w:eastAsia="宋体" w:cs="宋体"/>
          <w:color w:val="000000"/>
          <w:sz w:val="32"/>
          <w:szCs w:val="32"/>
        </w:rPr>
        <w:t>五、政府性基金预算支出</w:t>
      </w:r>
      <w:r>
        <w:rPr>
          <w:color w:val="000000"/>
        </w:rPr>
        <w:t xml:space="preserve"> </w:t>
      </w:r>
    </w:p>
    <w:p w14:paraId="42A783DE">
      <w:pPr>
        <w:spacing w:before="0" w:beforeAutospacing="0" w:after="2" w:afterAutospacing="0"/>
        <w:ind w:left="0" w:firstLine="643"/>
      </w:pPr>
      <w:r>
        <w:rPr>
          <w:rFonts w:ascii="宋体" w:hAnsi="宋体" w:eastAsia="宋体" w:cs="宋体"/>
          <w:color w:val="000000"/>
          <w:sz w:val="32"/>
          <w:szCs w:val="32"/>
        </w:rPr>
        <w:t>六、其他重要事项的情况说明</w:t>
      </w:r>
      <w:r>
        <w:rPr>
          <w:color w:val="000000"/>
        </w:rPr>
        <w:t xml:space="preserve"> </w:t>
      </w:r>
    </w:p>
    <w:p w14:paraId="74822CEC">
      <w:pPr>
        <w:spacing w:before="0" w:beforeAutospacing="0" w:after="2" w:afterAutospacing="0"/>
        <w:ind w:left="0" w:firstLine="643"/>
      </w:pPr>
      <w:r>
        <w:rPr>
          <w:rFonts w:ascii="宋体" w:hAnsi="宋体" w:eastAsia="宋体" w:cs="宋体"/>
          <w:color w:val="000000"/>
          <w:sz w:val="32"/>
          <w:szCs w:val="32"/>
        </w:rPr>
        <w:t>（一）机关运行经费</w:t>
      </w:r>
      <w:r>
        <w:rPr>
          <w:color w:val="000000"/>
        </w:rPr>
        <w:t xml:space="preserve"> </w:t>
      </w:r>
    </w:p>
    <w:p w14:paraId="06AB5993">
      <w:pPr>
        <w:spacing w:before="0" w:beforeAutospacing="0" w:after="2" w:afterAutospacing="0"/>
        <w:ind w:left="0" w:firstLine="643"/>
      </w:pPr>
      <w:r>
        <w:rPr>
          <w:rFonts w:ascii="宋体" w:hAnsi="宋体" w:eastAsia="宋体" w:cs="宋体"/>
          <w:color w:val="000000"/>
          <w:sz w:val="32"/>
          <w:szCs w:val="32"/>
        </w:rPr>
        <w:t>（二）“三公”经费预算</w:t>
      </w:r>
      <w:r>
        <w:rPr>
          <w:color w:val="000000"/>
        </w:rPr>
        <w:t xml:space="preserve"> </w:t>
      </w:r>
    </w:p>
    <w:p w14:paraId="67548AA4">
      <w:pPr>
        <w:spacing w:before="0" w:beforeAutospacing="0" w:after="2" w:afterAutospacing="0"/>
        <w:ind w:left="0" w:firstLine="643"/>
      </w:pPr>
      <w:r>
        <w:rPr>
          <w:rFonts w:ascii="宋体" w:hAnsi="宋体" w:eastAsia="宋体" w:cs="宋体"/>
          <w:color w:val="000000"/>
          <w:sz w:val="32"/>
          <w:szCs w:val="32"/>
        </w:rPr>
        <w:t>（三）一般性支出情况</w:t>
      </w:r>
      <w:r>
        <w:rPr>
          <w:color w:val="000000"/>
        </w:rPr>
        <w:t xml:space="preserve"> </w:t>
      </w:r>
    </w:p>
    <w:p w14:paraId="38FDF000">
      <w:pPr>
        <w:spacing w:before="0" w:beforeAutospacing="0" w:after="2" w:afterAutospacing="0"/>
        <w:ind w:left="0" w:firstLine="643"/>
      </w:pPr>
      <w:r>
        <w:rPr>
          <w:rFonts w:ascii="宋体" w:hAnsi="宋体" w:eastAsia="宋体" w:cs="宋体"/>
          <w:color w:val="000000"/>
          <w:sz w:val="32"/>
          <w:szCs w:val="32"/>
        </w:rPr>
        <w:t>（四）政府采购情况</w:t>
      </w:r>
      <w:r>
        <w:rPr>
          <w:color w:val="000000"/>
        </w:rPr>
        <w:t xml:space="preserve"> </w:t>
      </w:r>
    </w:p>
    <w:p w14:paraId="0EB959C7">
      <w:pPr>
        <w:spacing w:before="0" w:beforeAutospacing="0" w:after="2" w:afterAutospacing="0"/>
        <w:ind w:left="0" w:firstLine="643"/>
      </w:pPr>
      <w:r>
        <w:rPr>
          <w:rFonts w:ascii="宋体" w:hAnsi="宋体" w:eastAsia="宋体" w:cs="宋体"/>
          <w:color w:val="000000"/>
          <w:sz w:val="32"/>
          <w:szCs w:val="32"/>
        </w:rPr>
        <w:t>（五）国有资产占用使用及新增资产配置情况</w:t>
      </w:r>
      <w:r>
        <w:rPr>
          <w:color w:val="000000"/>
        </w:rPr>
        <w:t xml:space="preserve"> </w:t>
      </w:r>
    </w:p>
    <w:p w14:paraId="79E998D7">
      <w:pPr>
        <w:spacing w:before="0" w:beforeAutospacing="0" w:after="2" w:afterAutospacing="0"/>
        <w:ind w:left="0" w:firstLine="643"/>
      </w:pPr>
      <w:r>
        <w:rPr>
          <w:rFonts w:ascii="宋体" w:hAnsi="宋体" w:eastAsia="宋体" w:cs="宋体"/>
          <w:color w:val="000000"/>
          <w:sz w:val="32"/>
          <w:szCs w:val="32"/>
        </w:rPr>
        <w:t>（六）部门整体支出、单位项目支出、重点（专项）项目支出预算绩效目标情况说明</w:t>
      </w:r>
      <w:r>
        <w:rPr>
          <w:color w:val="000000"/>
        </w:rPr>
        <w:t xml:space="preserve"> </w:t>
      </w:r>
    </w:p>
    <w:p w14:paraId="057F7EDF">
      <w:pPr>
        <w:spacing w:before="0" w:beforeAutospacing="0" w:after="2" w:afterAutospacing="0"/>
        <w:ind w:left="0" w:firstLine="643"/>
      </w:pPr>
      <w:r>
        <w:rPr>
          <w:rFonts w:ascii="宋体" w:hAnsi="宋体" w:eastAsia="宋体" w:cs="宋体"/>
          <w:color w:val="000000"/>
          <w:sz w:val="32"/>
          <w:szCs w:val="32"/>
        </w:rPr>
        <w:t>七、名词解释</w:t>
      </w:r>
      <w:r>
        <w:rPr>
          <w:color w:val="000000"/>
        </w:rPr>
        <w:t xml:space="preserve"> </w:t>
      </w:r>
    </w:p>
    <w:p w14:paraId="4F6F18AB">
      <w:pPr>
        <w:spacing w:before="0" w:beforeAutospacing="0" w:after="2" w:afterAutospacing="0"/>
        <w:ind w:left="0" w:firstLine="643"/>
      </w:pPr>
      <w:r>
        <w:rPr>
          <w:rFonts w:ascii="宋体" w:hAnsi="宋体" w:eastAsia="宋体" w:cs="宋体"/>
          <w:b/>
          <w:bCs/>
          <w:color w:val="000000"/>
          <w:sz w:val="32"/>
          <w:szCs w:val="32"/>
        </w:rPr>
        <w:t>第二部分 2024年部门预算表</w:t>
      </w:r>
      <w:r>
        <w:rPr>
          <w:color w:val="000000"/>
        </w:rPr>
        <w:t xml:space="preserve"> </w:t>
      </w:r>
    </w:p>
    <w:p w14:paraId="1953C432">
      <w:pPr>
        <w:spacing w:before="0" w:beforeAutospacing="0" w:after="2" w:afterAutospacing="0"/>
        <w:ind w:left="0" w:firstLine="643"/>
      </w:pPr>
      <w:r>
        <w:rPr>
          <w:rFonts w:ascii="宋体" w:hAnsi="宋体" w:eastAsia="宋体" w:cs="宋体"/>
          <w:color w:val="000000"/>
          <w:sz w:val="32"/>
          <w:szCs w:val="32"/>
        </w:rPr>
        <w:t>1、收支总表</w:t>
      </w:r>
      <w:r>
        <w:rPr>
          <w:color w:val="000000"/>
        </w:rPr>
        <w:t xml:space="preserve"> </w:t>
      </w:r>
    </w:p>
    <w:p w14:paraId="3FCF9E37">
      <w:pPr>
        <w:spacing w:before="0" w:beforeAutospacing="0" w:after="2" w:afterAutospacing="0"/>
        <w:ind w:left="0" w:firstLine="643"/>
      </w:pPr>
      <w:r>
        <w:rPr>
          <w:rFonts w:ascii="宋体" w:hAnsi="宋体" w:eastAsia="宋体" w:cs="宋体"/>
          <w:color w:val="000000"/>
          <w:sz w:val="32"/>
          <w:szCs w:val="32"/>
        </w:rPr>
        <w:t>2、收入总表</w:t>
      </w:r>
      <w:r>
        <w:rPr>
          <w:color w:val="000000"/>
        </w:rPr>
        <w:t xml:space="preserve"> </w:t>
      </w:r>
    </w:p>
    <w:p w14:paraId="3C096C4D">
      <w:pPr>
        <w:spacing w:before="0" w:beforeAutospacing="0" w:after="2" w:afterAutospacing="0"/>
        <w:ind w:left="0" w:firstLine="643"/>
      </w:pPr>
      <w:r>
        <w:rPr>
          <w:rFonts w:ascii="宋体" w:hAnsi="宋体" w:eastAsia="宋体" w:cs="宋体"/>
          <w:color w:val="000000"/>
          <w:sz w:val="32"/>
          <w:szCs w:val="32"/>
        </w:rPr>
        <w:t>3、支出总表</w:t>
      </w:r>
      <w:r>
        <w:rPr>
          <w:color w:val="000000"/>
        </w:rPr>
        <w:t xml:space="preserve"> </w:t>
      </w:r>
    </w:p>
    <w:p w14:paraId="5CAE47A6">
      <w:pPr>
        <w:spacing w:before="0" w:beforeAutospacing="0" w:after="2" w:afterAutospacing="0"/>
        <w:ind w:left="0" w:firstLine="643"/>
      </w:pPr>
      <w:r>
        <w:rPr>
          <w:rFonts w:ascii="宋体" w:hAnsi="宋体" w:eastAsia="宋体" w:cs="宋体"/>
          <w:color w:val="000000"/>
          <w:sz w:val="32"/>
          <w:szCs w:val="32"/>
        </w:rPr>
        <w:t>4、支出预算分类汇总表（按政府预算经济分类）</w:t>
      </w:r>
      <w:r>
        <w:rPr>
          <w:color w:val="000000"/>
        </w:rPr>
        <w:t xml:space="preserve"> </w:t>
      </w:r>
    </w:p>
    <w:p w14:paraId="6016F7B2">
      <w:pPr>
        <w:spacing w:before="0" w:beforeAutospacing="0" w:after="2" w:afterAutospacing="0"/>
        <w:ind w:left="0" w:firstLine="643"/>
      </w:pPr>
      <w:r>
        <w:rPr>
          <w:rFonts w:ascii="宋体" w:hAnsi="宋体" w:eastAsia="宋体" w:cs="宋体"/>
          <w:color w:val="000000"/>
          <w:sz w:val="32"/>
          <w:szCs w:val="32"/>
        </w:rPr>
        <w:t>5、支出预算分类汇总表（按部门预算经济分类）</w:t>
      </w:r>
      <w:r>
        <w:rPr>
          <w:color w:val="000000"/>
        </w:rPr>
        <w:t xml:space="preserve"> </w:t>
      </w:r>
    </w:p>
    <w:p w14:paraId="1C555AF1">
      <w:pPr>
        <w:spacing w:before="0" w:beforeAutospacing="0" w:after="2" w:afterAutospacing="0"/>
        <w:ind w:left="0" w:firstLine="643"/>
      </w:pPr>
      <w:r>
        <w:rPr>
          <w:rFonts w:ascii="宋体" w:hAnsi="宋体" w:eastAsia="宋体" w:cs="宋体"/>
          <w:color w:val="000000"/>
          <w:sz w:val="32"/>
          <w:szCs w:val="32"/>
        </w:rPr>
        <w:t>6、财政拨款收支总表</w:t>
      </w:r>
      <w:r>
        <w:rPr>
          <w:color w:val="000000"/>
        </w:rPr>
        <w:t xml:space="preserve"> </w:t>
      </w:r>
    </w:p>
    <w:p w14:paraId="2F8A9D23">
      <w:pPr>
        <w:spacing w:before="0" w:beforeAutospacing="0" w:after="2" w:afterAutospacing="0"/>
        <w:ind w:left="0" w:firstLine="643"/>
      </w:pPr>
      <w:r>
        <w:rPr>
          <w:rFonts w:ascii="宋体" w:hAnsi="宋体" w:eastAsia="宋体" w:cs="宋体"/>
          <w:color w:val="000000"/>
          <w:sz w:val="32"/>
          <w:szCs w:val="32"/>
        </w:rPr>
        <w:t>7、一般公共预算支出表</w:t>
      </w:r>
      <w:r>
        <w:rPr>
          <w:color w:val="000000"/>
        </w:rPr>
        <w:t xml:space="preserve"> </w:t>
      </w:r>
    </w:p>
    <w:p w14:paraId="60900922">
      <w:pPr>
        <w:spacing w:before="0" w:beforeAutospacing="0" w:after="2" w:afterAutospacing="0"/>
        <w:ind w:left="0" w:firstLine="643"/>
      </w:pPr>
      <w:r>
        <w:rPr>
          <w:rFonts w:ascii="宋体" w:hAnsi="宋体" w:eastAsia="宋体" w:cs="宋体"/>
          <w:color w:val="000000"/>
          <w:sz w:val="32"/>
          <w:szCs w:val="32"/>
        </w:rPr>
        <w:t>8、一般公共预算基本支出表</w:t>
      </w:r>
    </w:p>
    <w:p w14:paraId="400E731C">
      <w:pPr>
        <w:spacing w:before="0" w:beforeAutospacing="0" w:after="2" w:afterAutospacing="0"/>
        <w:ind w:left="0" w:firstLine="643"/>
      </w:pPr>
      <w:r>
        <w:rPr>
          <w:rFonts w:ascii="宋体" w:hAnsi="宋体" w:eastAsia="宋体" w:cs="宋体"/>
          <w:color w:val="000000"/>
          <w:sz w:val="32"/>
          <w:szCs w:val="32"/>
        </w:rPr>
        <w:t>9、一般公共预算基本支出表--人员经费(工资福利支出)(按政府预算经济分类)</w:t>
      </w:r>
      <w:r>
        <w:rPr>
          <w:color w:val="000000"/>
        </w:rPr>
        <w:t xml:space="preserve"> </w:t>
      </w:r>
    </w:p>
    <w:p w14:paraId="2C995D43">
      <w:pPr>
        <w:spacing w:before="0" w:beforeAutospacing="0" w:after="2" w:afterAutospacing="0"/>
        <w:ind w:left="0" w:firstLine="643"/>
      </w:pPr>
      <w:r>
        <w:rPr>
          <w:rFonts w:ascii="宋体" w:hAnsi="宋体" w:eastAsia="宋体" w:cs="宋体"/>
          <w:color w:val="000000"/>
          <w:sz w:val="32"/>
          <w:szCs w:val="32"/>
        </w:rPr>
        <w:t>10、一般公共预算基本支出表--人员经费(工资福利支出)(按部门预算经济分类)</w:t>
      </w:r>
      <w:r>
        <w:rPr>
          <w:color w:val="000000"/>
        </w:rPr>
        <w:t xml:space="preserve"> </w:t>
      </w:r>
    </w:p>
    <w:p w14:paraId="7C93713A">
      <w:pPr>
        <w:spacing w:before="0" w:beforeAutospacing="0" w:after="2" w:afterAutospacing="0"/>
        <w:ind w:left="0" w:firstLine="643"/>
      </w:pPr>
      <w:r>
        <w:rPr>
          <w:rFonts w:ascii="宋体" w:hAnsi="宋体" w:eastAsia="宋体" w:cs="宋体"/>
          <w:color w:val="000000"/>
          <w:sz w:val="32"/>
          <w:szCs w:val="32"/>
        </w:rPr>
        <w:t>11、一般公共预算基本支出表--人员经费(对个人和家庭的补助)(按政府预算经济分类)</w:t>
      </w:r>
      <w:r>
        <w:rPr>
          <w:color w:val="000000"/>
        </w:rPr>
        <w:t xml:space="preserve"> </w:t>
      </w:r>
    </w:p>
    <w:p w14:paraId="1BE54D70">
      <w:pPr>
        <w:spacing w:before="0" w:beforeAutospacing="0" w:after="2" w:afterAutospacing="0"/>
        <w:ind w:left="0" w:firstLine="643"/>
      </w:pPr>
      <w:r>
        <w:rPr>
          <w:rFonts w:ascii="宋体" w:hAnsi="宋体" w:eastAsia="宋体" w:cs="宋体"/>
          <w:color w:val="000000"/>
          <w:sz w:val="32"/>
          <w:szCs w:val="32"/>
        </w:rPr>
        <w:t>12、一般公共预算基本支出表--人员经费(对个人和家庭的补助)（按部门预算经济分类）</w:t>
      </w:r>
      <w:r>
        <w:rPr>
          <w:color w:val="000000"/>
        </w:rPr>
        <w:t xml:space="preserve"> </w:t>
      </w:r>
    </w:p>
    <w:p w14:paraId="1A2CE465">
      <w:pPr>
        <w:spacing w:before="0" w:beforeAutospacing="0" w:after="2" w:afterAutospacing="0"/>
        <w:ind w:left="0" w:firstLine="643"/>
      </w:pPr>
      <w:r>
        <w:rPr>
          <w:rFonts w:ascii="宋体" w:hAnsi="宋体" w:eastAsia="宋体" w:cs="宋体"/>
          <w:color w:val="000000"/>
          <w:sz w:val="32"/>
          <w:szCs w:val="32"/>
        </w:rPr>
        <w:t>13、一般公共预算基本支出表--公用经费(商品和服务支出)（按政府预算经济分类）</w:t>
      </w:r>
      <w:r>
        <w:rPr>
          <w:color w:val="000000"/>
        </w:rPr>
        <w:t xml:space="preserve"> </w:t>
      </w:r>
    </w:p>
    <w:p w14:paraId="5A26119E">
      <w:pPr>
        <w:spacing w:before="0" w:beforeAutospacing="0" w:after="2" w:afterAutospacing="0"/>
        <w:ind w:left="0" w:firstLine="643"/>
      </w:pPr>
      <w:r>
        <w:rPr>
          <w:rFonts w:ascii="宋体" w:hAnsi="宋体" w:eastAsia="宋体" w:cs="宋体"/>
          <w:color w:val="000000"/>
          <w:sz w:val="32"/>
          <w:szCs w:val="32"/>
        </w:rPr>
        <w:t>14、一般公共预算基本支出表--公用经费(商品和服务支出)(按部门预算经济分类)</w:t>
      </w:r>
      <w:r>
        <w:rPr>
          <w:color w:val="000000"/>
        </w:rPr>
        <w:t xml:space="preserve"> </w:t>
      </w:r>
    </w:p>
    <w:p w14:paraId="34BBA799">
      <w:pPr>
        <w:spacing w:before="0" w:beforeAutospacing="0" w:after="2" w:afterAutospacing="0"/>
        <w:ind w:left="0" w:firstLine="643"/>
      </w:pPr>
      <w:r>
        <w:rPr>
          <w:rFonts w:ascii="宋体" w:hAnsi="宋体" w:eastAsia="宋体" w:cs="宋体"/>
          <w:color w:val="000000"/>
          <w:sz w:val="32"/>
          <w:szCs w:val="32"/>
        </w:rPr>
        <w:t>15、一般公共预算“三公”经费支出表</w:t>
      </w:r>
      <w:r>
        <w:rPr>
          <w:color w:val="000000"/>
        </w:rPr>
        <w:t xml:space="preserve"> </w:t>
      </w:r>
    </w:p>
    <w:p w14:paraId="5507176E">
      <w:pPr>
        <w:spacing w:before="0" w:beforeAutospacing="0" w:after="2" w:afterAutospacing="0"/>
        <w:ind w:left="0" w:firstLine="643"/>
      </w:pPr>
      <w:r>
        <w:rPr>
          <w:rFonts w:ascii="宋体" w:hAnsi="宋体" w:eastAsia="宋体" w:cs="宋体"/>
          <w:color w:val="000000"/>
          <w:sz w:val="32"/>
          <w:szCs w:val="32"/>
        </w:rPr>
        <w:t>16、政府性基金预算支出表</w:t>
      </w:r>
      <w:r>
        <w:rPr>
          <w:color w:val="000000"/>
        </w:rPr>
        <w:t xml:space="preserve"> </w:t>
      </w:r>
    </w:p>
    <w:p w14:paraId="123A3DB6">
      <w:pPr>
        <w:spacing w:before="0" w:beforeAutospacing="0" w:after="2" w:afterAutospacing="0"/>
        <w:ind w:left="0" w:firstLine="643"/>
      </w:pPr>
      <w:r>
        <w:rPr>
          <w:rFonts w:ascii="宋体" w:hAnsi="宋体" w:eastAsia="宋体" w:cs="宋体"/>
          <w:color w:val="000000"/>
          <w:sz w:val="32"/>
          <w:szCs w:val="32"/>
        </w:rPr>
        <w:t>17、政府性基金预算支出分类汇总表（按政府预算经济分类）</w:t>
      </w:r>
      <w:r>
        <w:rPr>
          <w:color w:val="000000"/>
        </w:rPr>
        <w:t xml:space="preserve"> </w:t>
      </w:r>
    </w:p>
    <w:p w14:paraId="4771D176">
      <w:pPr>
        <w:spacing w:before="0" w:beforeAutospacing="0" w:after="2" w:afterAutospacing="0"/>
        <w:ind w:left="0" w:firstLine="643"/>
      </w:pPr>
      <w:r>
        <w:rPr>
          <w:rFonts w:ascii="宋体" w:hAnsi="宋体" w:eastAsia="宋体" w:cs="宋体"/>
          <w:color w:val="000000"/>
          <w:sz w:val="32"/>
          <w:szCs w:val="32"/>
        </w:rPr>
        <w:t>18、政府性基金预算支出分类汇总表（按部门预算经济分类）</w:t>
      </w:r>
      <w:r>
        <w:rPr>
          <w:color w:val="000000"/>
        </w:rPr>
        <w:t xml:space="preserve"> </w:t>
      </w:r>
    </w:p>
    <w:p w14:paraId="7C95BAB9">
      <w:pPr>
        <w:spacing w:before="0" w:beforeAutospacing="0" w:after="2" w:afterAutospacing="0"/>
        <w:ind w:left="0" w:firstLine="643"/>
      </w:pPr>
      <w:r>
        <w:rPr>
          <w:rFonts w:ascii="宋体" w:hAnsi="宋体" w:eastAsia="宋体" w:cs="宋体"/>
          <w:color w:val="000000"/>
          <w:sz w:val="32"/>
          <w:szCs w:val="32"/>
        </w:rPr>
        <w:t>19、国有资本经营预算表</w:t>
      </w:r>
      <w:r>
        <w:rPr>
          <w:color w:val="000000"/>
        </w:rPr>
        <w:t xml:space="preserve"> </w:t>
      </w:r>
    </w:p>
    <w:p w14:paraId="3A57A145">
      <w:pPr>
        <w:spacing w:before="0" w:beforeAutospacing="0" w:after="2" w:afterAutospacing="0"/>
        <w:ind w:left="0" w:firstLine="643"/>
      </w:pPr>
      <w:r>
        <w:rPr>
          <w:rFonts w:ascii="宋体" w:hAnsi="宋体" w:eastAsia="宋体" w:cs="宋体"/>
          <w:color w:val="000000"/>
          <w:sz w:val="32"/>
          <w:szCs w:val="32"/>
        </w:rPr>
        <w:t>20、财政专户管理资金预算支出表</w:t>
      </w:r>
      <w:r>
        <w:rPr>
          <w:color w:val="000000"/>
        </w:rPr>
        <w:t xml:space="preserve"> </w:t>
      </w:r>
    </w:p>
    <w:p w14:paraId="2F7C732C">
      <w:pPr>
        <w:spacing w:before="0" w:beforeAutospacing="0" w:after="2" w:afterAutospacing="0"/>
        <w:ind w:left="0" w:firstLine="643"/>
      </w:pPr>
      <w:r>
        <w:rPr>
          <w:rFonts w:ascii="宋体" w:hAnsi="宋体" w:eastAsia="宋体" w:cs="宋体"/>
          <w:color w:val="000000"/>
          <w:sz w:val="32"/>
          <w:szCs w:val="32"/>
        </w:rPr>
        <w:t>21、专项资金预算汇总表</w:t>
      </w:r>
      <w:r>
        <w:rPr>
          <w:color w:val="000000"/>
        </w:rPr>
        <w:t xml:space="preserve"> </w:t>
      </w:r>
    </w:p>
    <w:p w14:paraId="380BFC67">
      <w:pPr>
        <w:spacing w:before="0" w:beforeAutospacing="0" w:after="2" w:afterAutospacing="0"/>
        <w:ind w:left="0" w:firstLine="643"/>
      </w:pPr>
      <w:r>
        <w:rPr>
          <w:rFonts w:ascii="宋体" w:hAnsi="宋体" w:eastAsia="宋体" w:cs="宋体"/>
          <w:color w:val="000000"/>
          <w:sz w:val="32"/>
          <w:szCs w:val="32"/>
        </w:rPr>
        <w:t>22、其他项目支出绩效目标表</w:t>
      </w:r>
      <w:r>
        <w:rPr>
          <w:color w:val="000000"/>
        </w:rPr>
        <w:t xml:space="preserve"> </w:t>
      </w:r>
    </w:p>
    <w:p w14:paraId="0A10EE36">
      <w:pPr>
        <w:spacing w:before="0" w:beforeAutospacing="0" w:after="2" w:afterAutospacing="0"/>
        <w:ind w:left="0" w:firstLine="643"/>
      </w:pPr>
      <w:r>
        <w:rPr>
          <w:rFonts w:ascii="宋体" w:hAnsi="宋体" w:eastAsia="宋体" w:cs="宋体"/>
          <w:color w:val="000000"/>
          <w:sz w:val="32"/>
          <w:szCs w:val="32"/>
        </w:rPr>
        <w:t>23、部门整体支出绩效目标表</w:t>
      </w:r>
      <w:r>
        <w:rPr>
          <w:color w:val="000000"/>
        </w:rPr>
        <w:t xml:space="preserve"> </w:t>
      </w:r>
    </w:p>
    <w:p w14:paraId="4C6DC516">
      <w:pPr>
        <w:spacing w:before="0" w:beforeAutospacing="0" w:after="2" w:afterAutospacing="0"/>
        <w:ind w:left="0" w:firstLine="643"/>
      </w:pPr>
      <w:r>
        <w:rPr>
          <w:rStyle w:val="12"/>
          <w:rFonts w:ascii="宋体" w:hAnsi="宋体" w:eastAsia="宋体" w:cs="宋体"/>
          <w:color w:val="000000"/>
          <w:sz w:val="32"/>
          <w:szCs w:val="32"/>
        </w:rPr>
        <w:t>注：以上部门预算报表中，空表表示本部门无相关收支情况。</w:t>
      </w:r>
      <w:r>
        <w:rPr>
          <w:color w:val="000000"/>
        </w:rPr>
        <w:t xml:space="preserve"> </w:t>
      </w:r>
    </w:p>
    <w:p w14:paraId="215D052A">
      <w:pPr>
        <w:spacing w:before="0" w:beforeAutospacing="0" w:after="2" w:afterAutospacing="0"/>
        <w:ind w:left="0" w:firstLine="643"/>
      </w:pPr>
    </w:p>
    <w:p w14:paraId="559683A6">
      <w:pPr>
        <w:pStyle w:val="9"/>
        <w:keepNext w:val="0"/>
        <w:keepLines w:val="0"/>
        <w:widowControl/>
        <w:suppressLineNumbers w:val="0"/>
        <w:spacing w:before="0" w:beforeAutospacing="0" w:after="2" w:afterAutospacing="0"/>
      </w:pPr>
    </w:p>
    <w:p w14:paraId="028A7BA2">
      <w:pPr>
        <w:pStyle w:val="5"/>
        <w:keepNext w:val="0"/>
        <w:keepLines w:val="0"/>
        <w:widowControl/>
        <w:suppressLineNumbers w:val="0"/>
        <w:jc w:val="center"/>
        <w:rPr>
          <w:rFonts w:hint="default" w:ascii="仿宋_GB2312" w:eastAsia="仿宋_GB2312" w:cs="仿宋_GB2312"/>
          <w:sz w:val="21"/>
          <w:szCs w:val="21"/>
        </w:rPr>
      </w:pPr>
      <w:r>
        <w:rPr>
          <w:rStyle w:val="12"/>
          <w:rFonts w:ascii="宋体" w:hAnsi="宋体" w:eastAsia="宋体" w:cs="宋体"/>
          <w:b/>
          <w:color w:val="000000"/>
          <w:sz w:val="32"/>
          <w:szCs w:val="32"/>
        </w:rPr>
        <w:t>第一部分 2024年部门预算说明</w:t>
      </w:r>
      <w:r>
        <w:rPr>
          <w:rFonts w:hint="default" w:ascii="仿宋_GB2312" w:eastAsia="仿宋_GB2312" w:cs="仿宋_GB2312"/>
          <w:color w:val="000000"/>
          <w:sz w:val="21"/>
          <w:szCs w:val="21"/>
        </w:rPr>
        <w:t xml:space="preserve"> </w:t>
      </w:r>
    </w:p>
    <w:p w14:paraId="3C9E2B0B">
      <w:pPr>
        <w:spacing w:before="0" w:beforeAutospacing="0" w:after="2" w:afterAutospacing="0"/>
        <w:ind w:left="0" w:firstLine="627"/>
        <w:rPr>
          <w:rFonts w:hint="default" w:ascii="仿宋_GB2312" w:eastAsia="仿宋_GB2312" w:cs="仿宋_GB2312"/>
          <w:sz w:val="21"/>
          <w:szCs w:val="21"/>
        </w:rPr>
      </w:pPr>
      <w:r>
        <w:rPr>
          <w:rStyle w:val="12"/>
          <w:rFonts w:ascii="宋体" w:hAnsi="宋体" w:eastAsia="宋体" w:cs="宋体"/>
          <w:color w:val="000000"/>
          <w:sz w:val="32"/>
          <w:szCs w:val="32"/>
        </w:rPr>
        <w:t>一、部门基本概况</w:t>
      </w:r>
      <w:r>
        <w:rPr>
          <w:rFonts w:hint="default" w:ascii="仿宋_GB2312" w:eastAsia="仿宋_GB2312" w:cs="仿宋_GB2312"/>
          <w:color w:val="000000"/>
          <w:sz w:val="21"/>
          <w:szCs w:val="21"/>
        </w:rPr>
        <w:t xml:space="preserve"> </w:t>
      </w:r>
    </w:p>
    <w:p w14:paraId="372048F5">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b/>
          <w:bCs/>
          <w:color w:val="000000"/>
          <w:sz w:val="32"/>
          <w:szCs w:val="32"/>
        </w:rPr>
        <w:t>（一）职能职责</w:t>
      </w:r>
      <w:r>
        <w:rPr>
          <w:rFonts w:hint="default" w:ascii="仿宋_GB2312" w:eastAsia="仿宋_GB2312" w:cs="仿宋_GB2312"/>
          <w:color w:val="000000"/>
          <w:sz w:val="21"/>
          <w:szCs w:val="21"/>
        </w:rPr>
        <w:t xml:space="preserve"> </w:t>
      </w:r>
    </w:p>
    <w:p w14:paraId="6245ABD8">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color w:val="000000"/>
          <w:sz w:val="32"/>
          <w:szCs w:val="32"/>
        </w:rPr>
        <w:t>1、宣传贯彻执行党的统一战线理论、方针和政策。</w:t>
      </w:r>
      <w:r>
        <w:rPr>
          <w:rFonts w:hint="default" w:ascii="仿宋_GB2312" w:eastAsia="仿宋_GB2312" w:cs="仿宋_GB2312"/>
          <w:color w:val="000000"/>
          <w:sz w:val="21"/>
          <w:szCs w:val="21"/>
        </w:rPr>
        <w:t xml:space="preserve"> </w:t>
      </w:r>
    </w:p>
    <w:p w14:paraId="5ED2A343">
      <w:pPr>
        <w:spacing w:before="0" w:beforeAutospacing="0" w:after="2" w:afterAutospacing="0"/>
        <w:ind w:left="0" w:firstLine="630"/>
      </w:pPr>
      <w:r>
        <w:rPr>
          <w:rFonts w:ascii="宋体" w:hAnsi="宋体" w:eastAsia="宋体" w:cs="宋体"/>
          <w:color w:val="000000"/>
          <w:sz w:val="32"/>
          <w:szCs w:val="32"/>
        </w:rPr>
        <w:t xml:space="preserve">2、对统一战线工作情况开展调查和研究，向县委和市委统战部全面反映我县一统战线工作的情况，提出开展统战工作的意见和建议，检查和督促我县统战方面方针、政策的贯彻和执行情况，协调我县统一战线方面的关系，负责联系和指导各乡镇的统一战线工作。 </w:t>
      </w:r>
    </w:p>
    <w:p w14:paraId="3211CF8B">
      <w:pPr>
        <w:spacing w:before="0" w:beforeAutospacing="0" w:after="2" w:afterAutospacing="0"/>
        <w:ind w:left="0" w:firstLine="630"/>
      </w:pPr>
      <w:r>
        <w:rPr>
          <w:rFonts w:ascii="宋体" w:hAnsi="宋体" w:eastAsia="宋体" w:cs="宋体"/>
          <w:color w:val="000000"/>
          <w:sz w:val="32"/>
          <w:szCs w:val="32"/>
        </w:rPr>
        <w:t xml:space="preserve">3、协助市委统战部联系无党派人士，及时通报情况，反映他们的意见和建议；贯彻落实中国共产党领导的多党合作和政治协商制度，落实中央、省、市、县委关于发挥无党派人士参政议政民主监督作用的工作；受县委委托，向无党派人士通报县委的工作情况；选拔培养新一代的无党派代表人士。 </w:t>
      </w:r>
    </w:p>
    <w:p w14:paraId="194F9B1F">
      <w:pPr>
        <w:spacing w:before="0" w:beforeAutospacing="0" w:after="2" w:afterAutospacing="0"/>
        <w:ind w:left="0" w:firstLine="630"/>
      </w:pPr>
      <w:r>
        <w:rPr>
          <w:rFonts w:ascii="宋体" w:hAnsi="宋体" w:eastAsia="宋体" w:cs="宋体"/>
          <w:color w:val="000000"/>
          <w:sz w:val="32"/>
          <w:szCs w:val="32"/>
        </w:rPr>
        <w:t xml:space="preserve">4、贯彻落实和监督检查中央、省、市、县委关于民族、宗教工作的各项方针政策，协助有关部门做好少数民族干部的培养和举荐工作，组织和协助有关部门做好民族宗教上层人士的培训工作。 </w:t>
      </w:r>
    </w:p>
    <w:p w14:paraId="04A11C8A">
      <w:pPr>
        <w:spacing w:before="0" w:beforeAutospacing="0" w:after="2" w:afterAutospacing="0"/>
        <w:ind w:left="0" w:firstLine="630"/>
      </w:pPr>
      <w:r>
        <w:rPr>
          <w:rFonts w:ascii="宋体" w:hAnsi="宋体" w:eastAsia="宋体" w:cs="宋体"/>
          <w:color w:val="000000"/>
          <w:sz w:val="32"/>
          <w:szCs w:val="32"/>
        </w:rPr>
        <w:t xml:space="preserve">5、开展以祖国统一为重点的海外统战工作；联系我县在港、澳、台及海外的同乡会、有关社团和代表人士；做好台胞、台属、侨眷及海外联谊的有关工作。 </w:t>
      </w:r>
    </w:p>
    <w:p w14:paraId="73A27712">
      <w:pPr>
        <w:spacing w:before="0" w:beforeAutospacing="0" w:after="2" w:afterAutospacing="0"/>
        <w:ind w:left="0" w:firstLine="630"/>
      </w:pPr>
      <w:r>
        <w:rPr>
          <w:rFonts w:ascii="宋体" w:hAnsi="宋体" w:eastAsia="宋体" w:cs="宋体"/>
          <w:color w:val="000000"/>
          <w:sz w:val="32"/>
          <w:szCs w:val="32"/>
        </w:rPr>
        <w:t xml:space="preserve">6、负责党外人士的政治安排；会同有关部门做好培训、考察、选拔、推荐和安排党外人士担任政府和司法机关领导职务的工作；负责做好党外后备干部和新一代人士队伍建设的工作，了解和掌握全县党外人士安排、使用及合作共事情况；协助有关部门管理工商联，联系对台办、侨联等部门的工作。 </w:t>
      </w:r>
    </w:p>
    <w:p w14:paraId="622C3B7F">
      <w:pPr>
        <w:spacing w:before="0" w:beforeAutospacing="0" w:after="2" w:afterAutospacing="0"/>
        <w:ind w:left="0" w:firstLine="630"/>
      </w:pPr>
      <w:r>
        <w:rPr>
          <w:rFonts w:ascii="宋体" w:hAnsi="宋体" w:eastAsia="宋体" w:cs="宋体"/>
          <w:color w:val="000000"/>
          <w:sz w:val="32"/>
          <w:szCs w:val="32"/>
        </w:rPr>
        <w:t xml:space="preserve">7、调查、研究和反映非公有制经济代表人士的情况，协调关系，提出政策性的建议；团结、帮助、引导、教育非公有制经济代表人士，并积极开展思想政治工作。 </w:t>
      </w:r>
    </w:p>
    <w:p w14:paraId="724A9154">
      <w:pPr>
        <w:spacing w:before="0" w:beforeAutospacing="0" w:after="2" w:afterAutospacing="0"/>
        <w:ind w:left="0" w:firstLine="630"/>
      </w:pPr>
      <w:r>
        <w:rPr>
          <w:rFonts w:ascii="宋体" w:hAnsi="宋体" w:eastAsia="宋体" w:cs="宋体"/>
          <w:color w:val="000000"/>
          <w:sz w:val="32"/>
          <w:szCs w:val="32"/>
        </w:rPr>
        <w:t xml:space="preserve">8、调查研究党外知识分子代表人士的情况，反映意见，协调关系，提出政策性的建议；联系并培养党外人士的工作。 </w:t>
      </w:r>
    </w:p>
    <w:p w14:paraId="77509DD8">
      <w:pPr>
        <w:spacing w:before="0" w:beforeAutospacing="0" w:after="2" w:afterAutospacing="0"/>
        <w:ind w:left="0" w:firstLine="630"/>
      </w:pPr>
      <w:r>
        <w:rPr>
          <w:rFonts w:ascii="宋体" w:hAnsi="宋体" w:eastAsia="宋体" w:cs="宋体"/>
          <w:color w:val="000000"/>
          <w:sz w:val="32"/>
          <w:szCs w:val="32"/>
        </w:rPr>
        <w:t xml:space="preserve">9、领导工商联党组，指导工商联、侨联、民族宗教事务局工作。 </w:t>
      </w:r>
    </w:p>
    <w:p w14:paraId="2E7FDCED">
      <w:pPr>
        <w:spacing w:before="0" w:beforeAutospacing="0" w:after="2" w:afterAutospacing="0"/>
        <w:ind w:left="0" w:firstLine="630"/>
      </w:pPr>
      <w:r>
        <w:rPr>
          <w:rFonts w:ascii="宋体" w:hAnsi="宋体" w:eastAsia="宋体" w:cs="宋体"/>
          <w:color w:val="000000"/>
          <w:sz w:val="32"/>
          <w:szCs w:val="32"/>
        </w:rPr>
        <w:t xml:space="preserve">10、完成县委和市委统战部交办的其他任务。 </w:t>
      </w:r>
    </w:p>
    <w:p w14:paraId="2683A9DE">
      <w:pPr>
        <w:pStyle w:val="14"/>
        <w:spacing w:before="0" w:beforeAutospacing="0" w:after="2" w:afterAutospacing="0"/>
        <w:ind w:left="0" w:firstLine="641"/>
        <w:rPr>
          <w:sz w:val="27"/>
          <w:szCs w:val="27"/>
        </w:rPr>
      </w:pPr>
      <w:r>
        <w:rPr>
          <w:rFonts w:ascii="宋体" w:hAnsi="宋体" w:eastAsia="宋体" w:cs="宋体"/>
          <w:b/>
          <w:bCs/>
          <w:color w:val="000000"/>
          <w:sz w:val="32"/>
          <w:szCs w:val="32"/>
        </w:rPr>
        <w:t>（二）机构设置</w:t>
      </w:r>
      <w:r>
        <w:rPr>
          <w:color w:val="000000"/>
          <w:sz w:val="27"/>
          <w:szCs w:val="27"/>
        </w:rPr>
        <w:t xml:space="preserve"> </w:t>
      </w:r>
    </w:p>
    <w:p w14:paraId="3EFFDAA2">
      <w:pPr>
        <w:pStyle w:val="14"/>
        <w:spacing w:before="0" w:beforeAutospacing="0" w:after="2" w:afterAutospacing="0"/>
        <w:ind w:left="0" w:firstLine="641"/>
        <w:rPr>
          <w:sz w:val="27"/>
          <w:szCs w:val="27"/>
        </w:rPr>
      </w:pPr>
      <w:r>
        <w:rPr>
          <w:rFonts w:ascii="宋体" w:hAnsi="宋体" w:eastAsia="宋体" w:cs="宋体"/>
          <w:color w:val="000000"/>
          <w:sz w:val="32"/>
          <w:szCs w:val="32"/>
        </w:rPr>
        <w:t>中共邵阳县委统战部本级内设机构包括：本部门共有编制人数21人，实有人数17人。内设股室5个，分别为办公室、干部组、民族宗教工作组、无党派人士和党外知识分子工作组、侨务和港澳台统战工作组。县归国华侨联合会及所属事业单位县台侨民宗服务中心。</w:t>
      </w:r>
    </w:p>
    <w:p w14:paraId="2C689B66">
      <w:pPr>
        <w:pStyle w:val="14"/>
        <w:spacing w:before="0" w:beforeAutospacing="0" w:after="2" w:afterAutospacing="0"/>
        <w:ind w:left="0" w:firstLine="641"/>
        <w:rPr>
          <w:sz w:val="27"/>
          <w:szCs w:val="27"/>
        </w:rPr>
      </w:pPr>
      <w:r>
        <w:rPr>
          <w:rStyle w:val="12"/>
          <w:rFonts w:ascii="宋体" w:hAnsi="宋体" w:eastAsia="宋体" w:cs="宋体"/>
          <w:color w:val="000000"/>
          <w:sz w:val="32"/>
          <w:szCs w:val="32"/>
        </w:rPr>
        <w:t>二、部门预算单位构成</w:t>
      </w:r>
      <w:r>
        <w:rPr>
          <w:color w:val="000000"/>
          <w:sz w:val="27"/>
          <w:szCs w:val="27"/>
        </w:rPr>
        <w:t xml:space="preserve"> </w:t>
      </w:r>
    </w:p>
    <w:p w14:paraId="212BA71D">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color w:val="000000"/>
          <w:sz w:val="32"/>
          <w:szCs w:val="32"/>
        </w:rPr>
        <w:t>本部门预算为汇总预算，纳入编制范围的预算单位包括：1、中共邵阳县委统战部本级2、邵阳县归国华侨联合会3、邵阳县台侨民宗服务中心</w:t>
      </w:r>
      <w:r>
        <w:rPr>
          <w:rFonts w:hint="default" w:ascii="仿宋_GB2312" w:eastAsia="仿宋_GB2312" w:cs="仿宋_GB2312"/>
          <w:color w:val="000000"/>
          <w:sz w:val="21"/>
          <w:szCs w:val="21"/>
        </w:rPr>
        <w:t xml:space="preserve"> </w:t>
      </w:r>
    </w:p>
    <w:p w14:paraId="5653AF2E">
      <w:pPr>
        <w:spacing w:before="0" w:beforeAutospacing="0" w:after="2" w:afterAutospacing="0"/>
        <w:ind w:left="0" w:firstLine="627"/>
        <w:jc w:val="both"/>
        <w:rPr>
          <w:rFonts w:hint="default" w:ascii="仿宋_GB2312" w:eastAsia="仿宋_GB2312" w:cs="仿宋_GB2312"/>
          <w:sz w:val="21"/>
          <w:szCs w:val="21"/>
        </w:rPr>
      </w:pPr>
      <w:r>
        <w:rPr>
          <w:rStyle w:val="12"/>
          <w:rFonts w:ascii="宋体" w:hAnsi="宋体" w:eastAsia="宋体" w:cs="宋体"/>
          <w:color w:val="000000"/>
          <w:sz w:val="32"/>
          <w:szCs w:val="32"/>
        </w:rPr>
        <w:t>三、部门收支总体情况</w:t>
      </w:r>
      <w:r>
        <w:rPr>
          <w:rFonts w:hint="default" w:ascii="仿宋_GB2312" w:eastAsia="仿宋_GB2312" w:cs="仿宋_GB2312"/>
          <w:color w:val="000000"/>
          <w:sz w:val="21"/>
          <w:szCs w:val="21"/>
        </w:rPr>
        <w:t xml:space="preserve"> </w:t>
      </w:r>
    </w:p>
    <w:p w14:paraId="094A7D91">
      <w:pPr>
        <w:spacing w:before="0" w:beforeAutospacing="0" w:after="2" w:afterAutospacing="0"/>
        <w:ind w:left="0" w:firstLine="628"/>
        <w:jc w:val="both"/>
        <w:rPr>
          <w:rFonts w:hint="default" w:ascii="仿宋_GB2312" w:eastAsia="仿宋_GB2312" w:cs="仿宋_GB2312"/>
          <w:sz w:val="21"/>
          <w:szCs w:val="21"/>
        </w:rPr>
      </w:pPr>
      <w:r>
        <w:rPr>
          <w:rFonts w:ascii="宋体" w:hAnsi="宋体" w:eastAsia="宋体" w:cs="宋体"/>
          <w:b/>
          <w:bCs/>
          <w:color w:val="000000"/>
          <w:sz w:val="32"/>
          <w:szCs w:val="32"/>
        </w:rPr>
        <w:t>（一）收入预算：</w:t>
      </w:r>
      <w:r>
        <w:rPr>
          <w:rFonts w:ascii="宋体" w:hAnsi="宋体" w:eastAsia="宋体" w:cs="宋体"/>
          <w:color w:val="000000"/>
          <w:sz w:val="32"/>
          <w:szCs w:val="32"/>
        </w:rPr>
        <w:t>包括一般公共预算、政府性基金、国有资本经营预算等财政拨款收入，以及经营收入、事业收入等单位资金。2024年本部门收入预算433.44万元，其中，一般公共预算拨款收入433.44万元，政府性基金预算拨款收入0万元，国有资本经营预算拨款收入0万元</w:t>
      </w:r>
    </w:p>
    <w:p w14:paraId="020A5A63">
      <w:pPr>
        <w:spacing w:before="0" w:beforeAutospacing="0" w:after="2" w:afterAutospacing="0"/>
        <w:ind w:left="0" w:firstLine="628"/>
        <w:jc w:val="both"/>
        <w:rPr>
          <w:rFonts w:hint="default" w:ascii="仿宋_GB2312" w:eastAsia="仿宋_GB2312" w:cs="仿宋_GB2312"/>
          <w:sz w:val="21"/>
          <w:szCs w:val="21"/>
        </w:rPr>
      </w:pPr>
      <w:r>
        <w:rPr>
          <w:rFonts w:ascii="宋体" w:hAnsi="宋体" w:eastAsia="宋体" w:cs="宋体"/>
          <w:color w:val="000000"/>
          <w:sz w:val="32"/>
          <w:szCs w:val="32"/>
        </w:rPr>
        <w:t>。收入较去年减少8.27万元，主要原因是本年度人员减少。</w:t>
      </w:r>
    </w:p>
    <w:p w14:paraId="37B8E03D">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b/>
          <w:bCs/>
          <w:color w:val="000000"/>
          <w:sz w:val="32"/>
          <w:szCs w:val="32"/>
        </w:rPr>
        <w:t>（二）支出预算：</w:t>
      </w:r>
      <w:r>
        <w:rPr>
          <w:rFonts w:ascii="宋体" w:hAnsi="宋体" w:eastAsia="宋体" w:cs="宋体"/>
          <w:color w:val="000000"/>
          <w:sz w:val="32"/>
          <w:szCs w:val="32"/>
        </w:rPr>
        <w:t xml:space="preserve">2024年本部门支出预算433.44万元，其中：一般公共服务支出433.44万元。支出较去年减少8.27万元，主要原因是本年度人员减少。 </w:t>
      </w:r>
    </w:p>
    <w:p w14:paraId="256732B3">
      <w:pPr>
        <w:spacing w:before="0" w:beforeAutospacing="0" w:after="2" w:afterAutospacing="0" w:line="23" w:lineRule="atLeast"/>
        <w:ind w:left="0" w:firstLine="660"/>
        <w:rPr>
          <w:rFonts w:hint="default" w:ascii="仿宋_GB2312" w:eastAsia="仿宋_GB2312" w:cs="仿宋_GB2312"/>
          <w:sz w:val="21"/>
          <w:szCs w:val="21"/>
        </w:rPr>
      </w:pPr>
      <w:r>
        <w:rPr>
          <w:rStyle w:val="12"/>
          <w:rFonts w:ascii="宋体" w:hAnsi="宋体" w:eastAsia="宋体" w:cs="宋体"/>
          <w:color w:val="000000"/>
          <w:sz w:val="32"/>
          <w:szCs w:val="32"/>
        </w:rPr>
        <w:t>四、一般公共预算拨款支出</w:t>
      </w:r>
      <w:r>
        <w:rPr>
          <w:rFonts w:hint="default" w:ascii="仿宋_GB2312" w:eastAsia="仿宋_GB2312" w:cs="仿宋_GB2312"/>
          <w:color w:val="000000"/>
          <w:sz w:val="21"/>
          <w:szCs w:val="21"/>
        </w:rPr>
        <w:t xml:space="preserve"> </w:t>
      </w:r>
    </w:p>
    <w:p w14:paraId="5827BF2B">
      <w:pPr>
        <w:spacing w:before="0" w:beforeAutospacing="0" w:after="2" w:afterAutospacing="0" w:line="23" w:lineRule="atLeast"/>
        <w:ind w:left="0" w:firstLine="840"/>
      </w:pPr>
      <w:r>
        <w:rPr>
          <w:rFonts w:ascii="宋体" w:hAnsi="宋体" w:eastAsia="宋体" w:cs="宋体"/>
          <w:color w:val="000000"/>
          <w:sz w:val="32"/>
          <w:szCs w:val="32"/>
        </w:rPr>
        <w:t xml:space="preserve">2024年本部门一般公共预算拨款支出预算433.44万元，相比2023年减少8.27万元，主要是因为本年度人员减少。其中：一般公共服务支出433.44万元，占100%。具体安排情况如下： </w:t>
      </w:r>
    </w:p>
    <w:p w14:paraId="6E5E177C">
      <w:pPr>
        <w:spacing w:before="0" w:beforeAutospacing="0" w:after="2" w:afterAutospacing="0" w:line="23" w:lineRule="atLeast"/>
        <w:ind w:left="0" w:firstLine="840"/>
      </w:pPr>
      <w:r>
        <w:rPr>
          <w:rFonts w:ascii="宋体" w:hAnsi="宋体" w:eastAsia="宋体" w:cs="宋体"/>
          <w:b/>
          <w:bCs/>
          <w:color w:val="000000"/>
          <w:sz w:val="32"/>
          <w:szCs w:val="32"/>
        </w:rPr>
        <w:t>（一）基本支出：</w:t>
      </w:r>
      <w:r>
        <w:rPr>
          <w:rFonts w:ascii="宋体" w:hAnsi="宋体" w:eastAsia="宋体" w:cs="宋体"/>
          <w:color w:val="000000"/>
          <w:sz w:val="32"/>
          <w:szCs w:val="32"/>
        </w:rPr>
        <w:t>2024年本部门基本支出预算277.44万元，主要是为保障部门正常运转、完成日常工作任务而发生的各项支出，包括用于基本工资、津贴补贴等人员经费以及办公费、印刷费、水电费、办公设备购置等公用经费。</w:t>
      </w:r>
      <w:r>
        <w:rPr>
          <w:color w:val="000000"/>
        </w:rPr>
        <w:t xml:space="preserve"> </w:t>
      </w:r>
    </w:p>
    <w:p w14:paraId="3A373581">
      <w:pPr>
        <w:spacing w:before="0" w:beforeAutospacing="0" w:after="2" w:afterAutospacing="0" w:line="23" w:lineRule="atLeast"/>
        <w:ind w:left="0" w:firstLine="660"/>
      </w:pPr>
      <w:r>
        <w:rPr>
          <w:rFonts w:ascii="宋体" w:hAnsi="宋体" w:eastAsia="宋体" w:cs="宋体"/>
          <w:b/>
          <w:bCs/>
          <w:color w:val="000000"/>
          <w:sz w:val="32"/>
          <w:szCs w:val="32"/>
        </w:rPr>
        <w:t>（二）项目支出：</w:t>
      </w:r>
      <w:r>
        <w:rPr>
          <w:rFonts w:ascii="宋体" w:hAnsi="宋体" w:eastAsia="宋体" w:cs="宋体"/>
          <w:color w:val="000000"/>
          <w:sz w:val="32"/>
          <w:szCs w:val="32"/>
        </w:rPr>
        <w:t>2024年本部门项目支出预算156万元，主要是部门为完成特定行政工作任务或事业发展目标而发生的支出，包括有关事业发展专项、专项业务费、基本建设支出等，其中：一般行政管理事务支出122万元；华侨事务支出34万元。</w:t>
      </w:r>
      <w:r>
        <w:rPr>
          <w:color w:val="000000"/>
        </w:rPr>
        <w:t xml:space="preserve"> </w:t>
      </w:r>
    </w:p>
    <w:p w14:paraId="140E55AA">
      <w:pPr>
        <w:spacing w:before="0" w:beforeAutospacing="0" w:after="2" w:afterAutospacing="0" w:line="23" w:lineRule="atLeast"/>
        <w:ind w:left="0" w:firstLine="660"/>
        <w:rPr>
          <w:rFonts w:hint="default" w:ascii="仿宋_GB2312" w:eastAsia="仿宋_GB2312" w:cs="仿宋_GB2312"/>
          <w:sz w:val="21"/>
          <w:szCs w:val="21"/>
        </w:rPr>
      </w:pPr>
      <w:r>
        <w:rPr>
          <w:rStyle w:val="12"/>
          <w:rFonts w:ascii="宋体" w:hAnsi="宋体" w:eastAsia="宋体" w:cs="宋体"/>
          <w:color w:val="000000"/>
          <w:sz w:val="32"/>
          <w:szCs w:val="32"/>
        </w:rPr>
        <w:t>五、政府性基金预算支出</w:t>
      </w:r>
      <w:r>
        <w:rPr>
          <w:rFonts w:hint="default" w:ascii="仿宋_GB2312" w:eastAsia="仿宋_GB2312" w:cs="仿宋_GB2312"/>
          <w:color w:val="000000"/>
          <w:sz w:val="21"/>
          <w:szCs w:val="21"/>
        </w:rPr>
        <w:t xml:space="preserve"> </w:t>
      </w:r>
    </w:p>
    <w:p w14:paraId="0EB48E22">
      <w:pPr>
        <w:spacing w:before="0" w:beforeAutospacing="0" w:after="2" w:afterAutospacing="0" w:line="23" w:lineRule="atLeast"/>
        <w:ind w:left="0" w:firstLine="660"/>
        <w:rPr>
          <w:rFonts w:hint="default" w:ascii="仿宋_GB2312" w:eastAsia="仿宋_GB2312" w:cs="仿宋_GB2312"/>
          <w:sz w:val="21"/>
          <w:szCs w:val="21"/>
        </w:rPr>
      </w:pPr>
      <w:r>
        <w:rPr>
          <w:rFonts w:hint="eastAsia" w:ascii="宋体" w:hAnsi="宋体" w:eastAsia="宋体" w:cs="宋体"/>
          <w:color w:val="000000"/>
          <w:sz w:val="32"/>
          <w:szCs w:val="32"/>
        </w:rPr>
        <w:t>2024年本部门无政府性基金安排的支出。</w:t>
      </w:r>
    </w:p>
    <w:p w14:paraId="5711953F">
      <w:pPr>
        <w:spacing w:before="0" w:beforeAutospacing="0" w:after="2" w:afterAutospacing="0" w:line="23" w:lineRule="atLeast"/>
        <w:ind w:left="0" w:firstLine="660"/>
        <w:rPr>
          <w:rFonts w:hint="default" w:ascii="仿宋_GB2312" w:eastAsia="仿宋_GB2312" w:cs="仿宋_GB2312"/>
          <w:sz w:val="21"/>
          <w:szCs w:val="21"/>
        </w:rPr>
      </w:pPr>
      <w:r>
        <w:rPr>
          <w:rStyle w:val="12"/>
          <w:rFonts w:ascii="宋体" w:hAnsi="宋体" w:eastAsia="宋体" w:cs="宋体"/>
          <w:color w:val="000000"/>
          <w:sz w:val="32"/>
          <w:szCs w:val="32"/>
        </w:rPr>
        <w:t>六、其他重要事项的情况说明</w:t>
      </w:r>
      <w:r>
        <w:rPr>
          <w:rFonts w:hint="default" w:ascii="仿宋_GB2312" w:eastAsia="仿宋_GB2312" w:cs="仿宋_GB2312"/>
          <w:color w:val="000000"/>
          <w:sz w:val="21"/>
          <w:szCs w:val="21"/>
        </w:rPr>
        <w:t xml:space="preserve"> </w:t>
      </w:r>
    </w:p>
    <w:p w14:paraId="1E404AC4">
      <w:pPr>
        <w:spacing w:before="0" w:beforeAutospacing="0" w:after="2" w:afterAutospacing="0" w:line="23" w:lineRule="atLeast"/>
        <w:ind w:left="0" w:firstLine="660"/>
      </w:pPr>
      <w:r>
        <w:rPr>
          <w:rFonts w:ascii="宋体" w:hAnsi="宋体" w:eastAsia="宋体" w:cs="宋体"/>
          <w:b/>
          <w:bCs/>
          <w:color w:val="000000"/>
          <w:sz w:val="32"/>
          <w:szCs w:val="32"/>
        </w:rPr>
        <w:t>（一）机关运行经费：</w:t>
      </w:r>
      <w:r>
        <w:rPr>
          <w:rFonts w:ascii="宋体" w:hAnsi="宋体" w:eastAsia="宋体" w:cs="宋体"/>
          <w:color w:val="000000"/>
          <w:sz w:val="32"/>
          <w:szCs w:val="32"/>
        </w:rPr>
        <w:t xml:space="preserve">2024年本部门机关运行经费支出54.39万元，比上年预算减少10.66万元，下降16.39%，主要原因是本年度人员减少。 </w:t>
      </w:r>
    </w:p>
    <w:p w14:paraId="79C52129">
      <w:pPr>
        <w:spacing w:before="0" w:beforeAutospacing="0" w:after="2" w:afterAutospacing="0" w:line="23" w:lineRule="atLeast"/>
        <w:ind w:left="0" w:firstLine="660"/>
        <w:jc w:val="both"/>
      </w:pPr>
      <w:r>
        <w:rPr>
          <w:rFonts w:ascii="宋体" w:hAnsi="宋体" w:eastAsia="宋体" w:cs="宋体"/>
          <w:b/>
          <w:bCs/>
          <w:color w:val="000000"/>
          <w:sz w:val="32"/>
          <w:szCs w:val="32"/>
        </w:rPr>
        <w:t>（二）“三公”经费</w:t>
      </w:r>
      <w:bookmarkStart w:id="0" w:name="_GoBack"/>
      <w:bookmarkEnd w:id="0"/>
      <w:r>
        <w:rPr>
          <w:rFonts w:ascii="宋体" w:hAnsi="宋体" w:eastAsia="宋体" w:cs="宋体"/>
          <w:b/>
          <w:bCs/>
          <w:color w:val="000000"/>
          <w:sz w:val="32"/>
          <w:szCs w:val="32"/>
        </w:rPr>
        <w:t>预算：</w:t>
      </w:r>
      <w:r>
        <w:rPr>
          <w:rFonts w:ascii="宋体" w:hAnsi="宋体" w:eastAsia="宋体" w:cs="宋体"/>
          <w:color w:val="000000"/>
          <w:sz w:val="32"/>
          <w:szCs w:val="32"/>
        </w:rPr>
        <w:t>2024年本部门“三公”经费预算数为0.9万元，其中，公务接待费0.9万元，公务用车购置及运行费0万元（其中，公务用车购置费0万元，公务用车运行费0万元），因公出国（境）费0万元。2024年“三公”经费预算较2023年持平。</w:t>
      </w:r>
      <w:r>
        <w:rPr>
          <w:color w:val="000000"/>
        </w:rPr>
        <w:t xml:space="preserve"> </w:t>
      </w:r>
    </w:p>
    <w:p w14:paraId="7D41001F">
      <w:pPr>
        <w:spacing w:before="0" w:beforeAutospacing="0" w:after="2" w:afterAutospacing="0" w:line="23" w:lineRule="atLeast"/>
        <w:ind w:left="0" w:firstLine="660"/>
        <w:jc w:val="both"/>
      </w:pPr>
      <w:r>
        <w:rPr>
          <w:rFonts w:ascii="宋体" w:hAnsi="宋体" w:eastAsia="宋体" w:cs="宋体"/>
          <w:b/>
          <w:bCs/>
          <w:color w:val="000000"/>
          <w:sz w:val="32"/>
          <w:szCs w:val="32"/>
        </w:rPr>
        <w:t>（三）一般性支出情况：</w:t>
      </w:r>
      <w:r>
        <w:rPr>
          <w:rFonts w:ascii="宋体" w:hAnsi="宋体" w:eastAsia="宋体" w:cs="宋体"/>
          <w:color w:val="000000"/>
          <w:sz w:val="32"/>
          <w:szCs w:val="32"/>
        </w:rPr>
        <w:t xml:space="preserve">2024年本部门会议费预算1.2万元，拟召开民族宗教人员培训会议，人数80人，内容为民族宗教政策法规；培训费预算0万元，我单位2024年度无培训费预算支出；拟举办0场节庆、晚会、论坛、赛事活动，开支0万元，无相关活动计划。 </w:t>
      </w:r>
    </w:p>
    <w:p w14:paraId="15C698F7">
      <w:pPr>
        <w:spacing w:before="0" w:beforeAutospacing="0" w:after="2" w:afterAutospacing="0" w:line="23" w:lineRule="atLeast"/>
        <w:ind w:left="0" w:firstLine="660"/>
        <w:jc w:val="both"/>
      </w:pPr>
      <w:r>
        <w:rPr>
          <w:rFonts w:ascii="宋体" w:hAnsi="宋体" w:eastAsia="宋体" w:cs="宋体"/>
          <w:b/>
          <w:bCs/>
          <w:color w:val="000000"/>
          <w:sz w:val="32"/>
          <w:szCs w:val="32"/>
        </w:rPr>
        <w:t>（四）政府采购情况：</w:t>
      </w:r>
      <w:r>
        <w:rPr>
          <w:rFonts w:ascii="宋体" w:hAnsi="宋体" w:eastAsia="宋体" w:cs="宋体"/>
          <w:color w:val="000000"/>
          <w:sz w:val="32"/>
          <w:szCs w:val="32"/>
        </w:rPr>
        <w:t>2024年本部门政府采购预算总额0万元，其中，货物类采购预算0万元；工程类采购预算0万元；服务类采购预算0万元。</w:t>
      </w:r>
      <w:r>
        <w:rPr>
          <w:color w:val="000000"/>
        </w:rPr>
        <w:t xml:space="preserve"> </w:t>
      </w:r>
    </w:p>
    <w:p w14:paraId="7688E5DC">
      <w:pPr>
        <w:spacing w:before="0" w:beforeAutospacing="0" w:after="2" w:afterAutospacing="0" w:line="23" w:lineRule="atLeast"/>
        <w:ind w:left="0" w:firstLine="660"/>
      </w:pPr>
      <w:r>
        <w:rPr>
          <w:rFonts w:ascii="宋体" w:hAnsi="宋体" w:eastAsia="宋体" w:cs="宋体"/>
          <w:b/>
          <w:bCs/>
          <w:color w:val="000000"/>
          <w:sz w:val="32"/>
          <w:szCs w:val="32"/>
        </w:rPr>
        <w:t>（五）国有资产占用使用及新增资产配置情况：</w:t>
      </w:r>
      <w:r>
        <w:rPr>
          <w:rFonts w:ascii="宋体" w:hAnsi="宋体" w:eastAsia="宋体" w:cs="宋体"/>
          <w:color w:val="000000"/>
          <w:sz w:val="32"/>
          <w:szCs w:val="32"/>
        </w:rPr>
        <w:t>截至2023年12月底，本部门共有公务用车0辆，其中，机要通信用车0辆，应急保障用车0辆，执法执勤用车0辆，专业技术用车0辆，特种专业技术用车0辆，业务用车0辆，其他按照规定配备的公务用车0辆；单位价值50万元以上通用设备0台，单位价值100万元以上专用设备0台。2024年拟新增配置公务用车0辆，其中，机要通信用车0辆，应急保障用车0辆，执法执勤用车0辆，特种专业技术用车0辆，业务用车0辆，其他按照规定配备的公务用车0辆；新增配备单位价值50万元以上通用设备0台，单位价值100万元以上专用设备0台。</w:t>
      </w:r>
      <w:r>
        <w:rPr>
          <w:color w:val="000000"/>
        </w:rPr>
        <w:t xml:space="preserve"> </w:t>
      </w:r>
    </w:p>
    <w:p w14:paraId="410BEA46">
      <w:pPr>
        <w:spacing w:before="0" w:beforeAutospacing="0" w:after="2" w:afterAutospacing="0" w:line="23" w:lineRule="atLeast"/>
        <w:ind w:left="0" w:firstLine="660"/>
        <w:rPr>
          <w:sz w:val="21"/>
          <w:szCs w:val="21"/>
        </w:rPr>
      </w:pPr>
      <w:r>
        <w:rPr>
          <w:rFonts w:ascii="宋体" w:hAnsi="宋体" w:eastAsia="宋体" w:cs="宋体"/>
          <w:b/>
          <w:bCs/>
          <w:color w:val="000000"/>
          <w:sz w:val="32"/>
          <w:szCs w:val="32"/>
        </w:rPr>
        <w:t>（六）部门整体支出、单位项目支出、重点（专项）项目支出预算绩效目标情况说明：</w:t>
      </w:r>
      <w:r>
        <w:rPr>
          <w:rFonts w:ascii="宋体" w:hAnsi="宋体" w:eastAsia="宋体" w:cs="宋体"/>
          <w:color w:val="000000"/>
          <w:sz w:val="32"/>
          <w:szCs w:val="32"/>
        </w:rPr>
        <w:t>本部门所有支出实行绩效目标管理。纳入2024年部门整体支出绩效目标的金额为433.44万元，其中，基本支出277.44万元，项目支出156万元，具体绩效目标详见报表。</w:t>
      </w:r>
      <w:r>
        <w:rPr>
          <w:color w:val="000000"/>
          <w:sz w:val="21"/>
          <w:szCs w:val="21"/>
        </w:rPr>
        <w:t xml:space="preserve"> </w:t>
      </w:r>
    </w:p>
    <w:p w14:paraId="7EE6B76D">
      <w:pPr>
        <w:spacing w:before="0" w:beforeAutospacing="0" w:after="2" w:afterAutospacing="0" w:line="23" w:lineRule="atLeast"/>
        <w:ind w:left="0" w:firstLine="660"/>
        <w:jc w:val="both"/>
        <w:rPr>
          <w:rFonts w:hint="default" w:ascii="仿宋_GB2312" w:eastAsia="仿宋_GB2312" w:cs="仿宋_GB2312"/>
          <w:sz w:val="21"/>
          <w:szCs w:val="21"/>
        </w:rPr>
      </w:pPr>
      <w:r>
        <w:rPr>
          <w:rStyle w:val="12"/>
          <w:rFonts w:ascii="宋体" w:hAnsi="宋体" w:eastAsia="宋体" w:cs="宋体"/>
          <w:color w:val="000000"/>
          <w:sz w:val="32"/>
          <w:szCs w:val="32"/>
        </w:rPr>
        <w:t>七、名词解释</w:t>
      </w:r>
      <w:r>
        <w:rPr>
          <w:rFonts w:hint="default" w:ascii="仿宋_GB2312" w:eastAsia="仿宋_GB2312" w:cs="仿宋_GB2312"/>
          <w:color w:val="000000"/>
          <w:sz w:val="21"/>
          <w:szCs w:val="21"/>
        </w:rPr>
        <w:t xml:space="preserve"> </w:t>
      </w:r>
    </w:p>
    <w:p w14:paraId="65973A1B">
      <w:pPr>
        <w:spacing w:before="0" w:beforeAutospacing="0" w:after="2" w:afterAutospacing="0" w:line="23" w:lineRule="atLeast"/>
        <w:ind w:left="0" w:firstLine="643"/>
        <w:rPr>
          <w:rFonts w:hint="default" w:ascii="仿宋_GB2312" w:eastAsia="仿宋_GB2312" w:cs="仿宋_GB2312"/>
          <w:sz w:val="21"/>
          <w:szCs w:val="21"/>
        </w:rPr>
      </w:pPr>
      <w:r>
        <w:rPr>
          <w:rFonts w:ascii="宋体" w:hAnsi="宋体" w:eastAsia="宋体" w:cs="宋体"/>
          <w:color w:val="000000"/>
          <w:sz w:val="32"/>
          <w:szCs w:val="32"/>
        </w:rPr>
        <w:t>1、基本支出：是指为保障机构正常运转、完成日常工作任务而发生的各项支出，包括用于基本工资、津贴补贴等人员经费以及办公费、印刷费、水电费、办公设备购置等日常公用经费。</w:t>
      </w:r>
      <w:r>
        <w:rPr>
          <w:rFonts w:hint="default" w:ascii="仿宋_GB2312" w:eastAsia="仿宋_GB2312" w:cs="仿宋_GB2312"/>
          <w:color w:val="000000"/>
          <w:sz w:val="21"/>
          <w:szCs w:val="21"/>
        </w:rPr>
        <w:t xml:space="preserve"> </w:t>
      </w:r>
    </w:p>
    <w:p w14:paraId="6CFDC62E">
      <w:pPr>
        <w:spacing w:before="0" w:beforeAutospacing="0" w:after="2" w:afterAutospacing="0" w:line="23" w:lineRule="atLeast"/>
        <w:ind w:left="0" w:firstLine="643"/>
        <w:rPr>
          <w:rFonts w:hint="default" w:ascii="仿宋_GB2312" w:eastAsia="仿宋_GB2312" w:cs="仿宋_GB2312"/>
          <w:sz w:val="21"/>
          <w:szCs w:val="21"/>
        </w:rPr>
      </w:pPr>
      <w:r>
        <w:rPr>
          <w:rFonts w:ascii="宋体" w:hAnsi="宋体" w:eastAsia="宋体" w:cs="宋体"/>
          <w:color w:val="000000"/>
          <w:sz w:val="32"/>
          <w:szCs w:val="32"/>
        </w:rPr>
        <w:t>2、项目支出：是指在基本支出之外为完成特定行政工作任务和事业发展目标而发生的支出。</w:t>
      </w:r>
      <w:r>
        <w:rPr>
          <w:rFonts w:hint="default" w:ascii="仿宋_GB2312" w:eastAsia="仿宋_GB2312" w:cs="仿宋_GB2312"/>
          <w:color w:val="000000"/>
          <w:sz w:val="21"/>
          <w:szCs w:val="21"/>
        </w:rPr>
        <w:t xml:space="preserve"> </w:t>
      </w:r>
    </w:p>
    <w:p w14:paraId="0E3000E9">
      <w:pPr>
        <w:spacing w:before="0" w:beforeAutospacing="0" w:after="2" w:afterAutospacing="0" w:line="23" w:lineRule="atLeast"/>
        <w:ind w:left="0" w:firstLine="643"/>
        <w:rPr>
          <w:rFonts w:hint="default" w:ascii="仿宋_GB2312" w:eastAsia="仿宋_GB2312" w:cs="仿宋_GB2312"/>
          <w:sz w:val="21"/>
          <w:szCs w:val="21"/>
        </w:rPr>
      </w:pPr>
      <w:r>
        <w:rPr>
          <w:rFonts w:ascii="宋体" w:hAnsi="宋体" w:eastAsia="宋体" w:cs="宋体"/>
          <w:color w:val="000000"/>
          <w:sz w:val="32"/>
          <w:szCs w:val="32"/>
        </w:rPr>
        <w:t>3、机关运行经费：是指为保障行政单位（包括参照公务员法管理的事业单位）运行用于购买货物和服务的各项资金，包括办公及印刷费、邮电费、差旅费、会议费、福利费、日常维修费、专用资料及一般设备购置费、办公用房水电费、办公用房取暖费、办公用房物业管理费、公务用车运行维护费以及其他费用。</w:t>
      </w:r>
      <w:r>
        <w:rPr>
          <w:rFonts w:hint="default" w:ascii="仿宋_GB2312" w:eastAsia="仿宋_GB2312" w:cs="仿宋_GB2312"/>
          <w:color w:val="000000"/>
          <w:sz w:val="21"/>
          <w:szCs w:val="21"/>
        </w:rPr>
        <w:t xml:space="preserve"> </w:t>
      </w:r>
    </w:p>
    <w:p w14:paraId="3F96D343">
      <w:pPr>
        <w:spacing w:before="0" w:beforeAutospacing="0" w:after="2" w:afterAutospacing="0" w:line="23" w:lineRule="atLeast"/>
        <w:ind w:left="0" w:firstLine="643"/>
        <w:rPr>
          <w:rFonts w:hint="default" w:ascii="仿宋_GB2312" w:eastAsia="仿宋_GB2312" w:cs="仿宋_GB2312"/>
          <w:sz w:val="21"/>
          <w:szCs w:val="21"/>
        </w:rPr>
      </w:pPr>
      <w:r>
        <w:rPr>
          <w:rFonts w:ascii="宋体" w:hAnsi="宋体" w:eastAsia="宋体" w:cs="宋体"/>
          <w:color w:val="000000"/>
          <w:sz w:val="32"/>
          <w:szCs w:val="32"/>
        </w:rPr>
        <w:t>4、“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Pr>
          <w:rFonts w:hint="default" w:ascii="仿宋_GB2312" w:eastAsia="仿宋_GB2312" w:cs="仿宋_GB2312"/>
          <w:color w:val="000000"/>
          <w:sz w:val="21"/>
          <w:szCs w:val="21"/>
        </w:rPr>
        <w:t xml:space="preserve"> </w:t>
      </w:r>
    </w:p>
    <w:p w14:paraId="2D3B31B2">
      <w:pPr>
        <w:spacing w:before="0" w:beforeAutospacing="0" w:after="2" w:afterAutospacing="0" w:line="23" w:lineRule="atLeast"/>
        <w:ind w:left="0" w:firstLine="643"/>
        <w:rPr>
          <w:rFonts w:hint="default" w:ascii="仿宋_GB2312" w:eastAsia="仿宋_GB2312" w:cs="仿宋_GB2312"/>
          <w:sz w:val="21"/>
          <w:szCs w:val="21"/>
        </w:rPr>
      </w:pPr>
      <w:r>
        <w:rPr>
          <w:rFonts w:ascii="宋体" w:hAnsi="宋体" w:eastAsia="宋体" w:cs="宋体"/>
          <w:color w:val="000000"/>
          <w:sz w:val="32"/>
          <w:szCs w:val="32"/>
        </w:rPr>
        <w:t>5、一般性支出：是指用一般公共预算拨款安排的商品和服务支出中的办公费、印刷费、咨询费、水费、电费、邮电费、取暖费、物业管理费、差旅费、因公出国（境）费用、维修（护）费、租赁费、会议费、培训费、公务接待费、被装购置费、劳务费、委托业务费、公务用车运行维护费、其他交通费用和资本性支出中的房屋建筑物购建、办公设备购置、公务用车购置、其他交通工具购置。</w:t>
      </w:r>
      <w:r>
        <w:rPr>
          <w:rFonts w:hint="default" w:ascii="仿宋_GB2312" w:eastAsia="仿宋_GB2312" w:cs="仿宋_GB2312"/>
          <w:color w:val="000000"/>
          <w:sz w:val="21"/>
          <w:szCs w:val="21"/>
        </w:rPr>
        <w:t xml:space="preserve"> </w:t>
      </w:r>
    </w:p>
    <w:p w14:paraId="12E05E33">
      <w:pPr>
        <w:spacing w:before="0" w:beforeAutospacing="0" w:after="2" w:afterAutospacing="0" w:line="23" w:lineRule="atLeast"/>
        <w:ind w:left="0" w:firstLine="643"/>
        <w:rPr>
          <w:rFonts w:hint="default" w:ascii="仿宋_GB2312" w:eastAsia="仿宋_GB2312" w:cs="仿宋_GB2312"/>
          <w:sz w:val="21"/>
          <w:szCs w:val="21"/>
        </w:rPr>
      </w:pPr>
    </w:p>
    <w:p w14:paraId="4F233970">
      <w:pPr>
        <w:spacing w:before="0" w:beforeAutospacing="0" w:after="2" w:afterAutospacing="0" w:line="23" w:lineRule="atLeast"/>
        <w:jc w:val="center"/>
      </w:pPr>
      <w:r>
        <w:rPr>
          <w:rStyle w:val="12"/>
          <w:rFonts w:ascii="宋体" w:hAnsi="宋体" w:eastAsia="宋体" w:cs="宋体"/>
          <w:color w:val="000000"/>
          <w:sz w:val="40"/>
          <w:szCs w:val="40"/>
        </w:rPr>
        <w:t>第二部分 2024年部门预算表</w:t>
      </w:r>
      <w:r>
        <w:rPr>
          <w:color w:val="000000"/>
        </w:rPr>
        <w:t xml:space="preserve"> </w:t>
      </w:r>
    </w:p>
    <w:p w14:paraId="23BEA526">
      <w:pPr>
        <w:spacing w:before="0" w:beforeAutospacing="0" w:after="2" w:afterAutospacing="0" w:line="23" w:lineRule="atLeast"/>
        <w:jc w:val="center"/>
      </w:pPr>
      <w:r>
        <w:rPr>
          <w:rFonts w:ascii="宋体" w:hAnsi="宋体" w:eastAsia="宋体" w:cs="宋体"/>
          <w:sz w:val="36"/>
          <w:szCs w:val="36"/>
        </w:rPr>
        <w:fldChar w:fldCharType="begin"/>
      </w:r>
      <w:r>
        <w:rPr>
          <w:rFonts w:ascii="宋体" w:hAnsi="宋体" w:eastAsia="宋体" w:cs="宋体"/>
          <w:sz w:val="36"/>
          <w:szCs w:val="36"/>
        </w:rPr>
        <w:instrText xml:space="preserve"> HYPERLINK "http://yjs.jbreport.com/home/downloadAttachment?attachGUID=227373185305472088ef236c0546f152" \t "_blank" </w:instrText>
      </w:r>
      <w:r>
        <w:rPr>
          <w:rFonts w:ascii="宋体" w:hAnsi="宋体" w:eastAsia="宋体" w:cs="宋体"/>
          <w:sz w:val="36"/>
          <w:szCs w:val="36"/>
        </w:rPr>
        <w:fldChar w:fldCharType="separate"/>
      </w:r>
      <w:r>
        <w:rPr>
          <w:rStyle w:val="13"/>
          <w:rFonts w:ascii="宋体" w:hAnsi="宋体" w:eastAsia="宋体" w:cs="宋体"/>
          <w:sz w:val="36"/>
          <w:szCs w:val="36"/>
        </w:rPr>
        <w:t>部门预算公开表(统战部2024年).xlsx</w:t>
      </w:r>
      <w:r>
        <w:rPr>
          <w:rFonts w:ascii="宋体" w:hAnsi="宋体" w:eastAsia="宋体" w:cs="宋体"/>
          <w:sz w:val="36"/>
          <w:szCs w:val="36"/>
        </w:rPr>
        <w:fldChar w:fldCharType="end"/>
      </w:r>
    </w:p>
    <w:p w14:paraId="0E9C66C6">
      <w:pPr>
        <w:keepNext w:val="0"/>
        <w:keepLines w:val="0"/>
        <w:widowControl/>
        <w:suppressLineNumbers w:val="0"/>
        <w:jc w:val="left"/>
      </w:pPr>
    </w:p>
    <w:p w14:paraId="3E897F1F">
      <w:pPr>
        <w:pStyle w:val="9"/>
        <w:keepNext w:val="0"/>
        <w:keepLines w:val="0"/>
        <w:widowControl/>
        <w:suppressLineNumbers w:val="0"/>
        <w:spacing w:before="0" w:beforeAutospacing="0" w:after="2" w:afterAutospacing="0" w:line="23" w:lineRule="atLeast"/>
        <w:jc w:val="both"/>
      </w:pPr>
    </w:p>
    <w:p w14:paraId="3B7AEB6C">
      <w:pPr>
        <w:pStyle w:val="9"/>
        <w:keepNext w:val="0"/>
        <w:keepLines w:val="0"/>
        <w:widowControl/>
        <w:suppressLineNumbers w:val="0"/>
        <w:spacing w:before="0" w:beforeAutospacing="0" w:after="2" w:afterAutospacing="0" w:line="23" w:lineRule="atLeast"/>
        <w:jc w:val="both"/>
      </w:pPr>
    </w:p>
    <w:p w14:paraId="3AC989A1">
      <w:pPr>
        <w:pStyle w:val="9"/>
        <w:keepNext w:val="0"/>
        <w:keepLines w:val="0"/>
        <w:widowControl/>
        <w:suppressLineNumbers w:val="0"/>
        <w:spacing w:before="0" w:beforeAutospacing="0" w:after="2" w:afterAutospacing="0" w:line="23" w:lineRule="atLeast"/>
        <w:jc w:val="both"/>
      </w:pPr>
    </w:p>
    <w:p w14:paraId="537E7B00">
      <w:pPr>
        <w:spacing w:before="0" w:beforeAutospacing="0" w:after="2" w:afterAutospacing="0" w:line="23" w:lineRule="atLeast"/>
        <w:ind w:left="0" w:firstLine="660"/>
        <w:rPr>
          <w:rFonts w:hint="default" w:ascii="仿宋_GB2312" w:eastAsia="仿宋_GB2312" w:cs="仿宋_GB2312"/>
          <w:sz w:val="21"/>
          <w:szCs w:val="21"/>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AA485E"/>
    <w:rsid w:val="76233B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uiPriority w:val="0"/>
    <w:rPr>
      <w:color w:val="0000FF"/>
      <w:u w:val="single"/>
    </w:rPr>
  </w:style>
  <w:style w:type="paragraph" w:customStyle="1" w:styleId="14">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3579</Words>
  <Characters>3771</Characters>
  <TotalTime>11</TotalTime>
  <ScaleCrop>false</ScaleCrop>
  <LinksUpToDate>false</LinksUpToDate>
  <CharactersWithSpaces>3861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2024-08-27T08:10:00Z</dcterms:created>
  <dc:creator>Administrator</dc:creator>
  <cp:lastModifiedBy>任逍遥</cp:lastModifiedBy>
  <dcterms:modified xsi:type="dcterms:W3CDTF">2024-09-03T09:14:47Z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17D8687FEBFC48169F79DC5674F8DDEB_13</vt:lpwstr>
  </property>
</Properties>
</file>