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B933B">
      <w:pPr>
        <w:adjustRightInd w:val="0"/>
        <w:spacing w:line="600" w:lineRule="exact"/>
        <w:ind w:right="641"/>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5EB68FB6">
      <w:pPr>
        <w:jc w:val="center"/>
        <w:rPr>
          <w:rFonts w:ascii="宋体" w:hAnsi="宋体"/>
          <w:sz w:val="44"/>
          <w:szCs w:val="44"/>
        </w:rPr>
      </w:pPr>
    </w:p>
    <w:p w14:paraId="0563854C">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1E2ADF0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7F428003">
      <w:pPr>
        <w:jc w:val="center"/>
        <w:rPr>
          <w:rFonts w:ascii="宋体" w:hAnsi="宋体"/>
          <w:sz w:val="44"/>
          <w:szCs w:val="44"/>
        </w:rPr>
      </w:pPr>
    </w:p>
    <w:p w14:paraId="1D6EB1C1">
      <w:pPr>
        <w:spacing w:line="600" w:lineRule="exact"/>
        <w:rPr>
          <w:sz w:val="36"/>
        </w:rPr>
      </w:pPr>
    </w:p>
    <w:p w14:paraId="45D3ED39">
      <w:pPr>
        <w:spacing w:line="600" w:lineRule="exact"/>
        <w:rPr>
          <w:sz w:val="36"/>
        </w:rPr>
      </w:pPr>
    </w:p>
    <w:p w14:paraId="0B40AE42">
      <w:pPr>
        <w:spacing w:line="600" w:lineRule="exact"/>
        <w:rPr>
          <w:sz w:val="36"/>
        </w:rPr>
      </w:pPr>
    </w:p>
    <w:p w14:paraId="524AFCC8">
      <w:pPr>
        <w:spacing w:line="600" w:lineRule="exact"/>
        <w:rPr>
          <w:sz w:val="36"/>
        </w:rPr>
      </w:pPr>
    </w:p>
    <w:p w14:paraId="789D3FD0">
      <w:pPr>
        <w:spacing w:line="600" w:lineRule="exact"/>
        <w:rPr>
          <w:sz w:val="36"/>
        </w:rPr>
      </w:pPr>
    </w:p>
    <w:p w14:paraId="30E4AE45">
      <w:pPr>
        <w:spacing w:line="600" w:lineRule="exact"/>
        <w:rPr>
          <w:sz w:val="36"/>
        </w:rPr>
      </w:pPr>
    </w:p>
    <w:p w14:paraId="1E4D2C1D">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邵阳县委统战部</w:t>
      </w:r>
      <w:r>
        <w:rPr>
          <w:rFonts w:hint="eastAsia"/>
          <w:b/>
          <w:bCs/>
          <w:sz w:val="32"/>
          <w:szCs w:val="32"/>
          <w:u w:val="single"/>
          <w:lang w:val="en-US" w:eastAsia="zh-CN"/>
        </w:rPr>
        <w:t xml:space="preserve">  </w:t>
      </w:r>
      <w:r>
        <w:rPr>
          <w:rFonts w:hint="eastAsia"/>
          <w:bCs/>
          <w:sz w:val="32"/>
          <w:szCs w:val="32"/>
        </w:rPr>
        <w:t>（单位公章）</w:t>
      </w:r>
    </w:p>
    <w:p w14:paraId="7F481908">
      <w:pPr>
        <w:spacing w:line="600" w:lineRule="exact"/>
      </w:pPr>
    </w:p>
    <w:p w14:paraId="3DBD82D9">
      <w:pPr>
        <w:spacing w:line="600" w:lineRule="exact"/>
      </w:pPr>
    </w:p>
    <w:p w14:paraId="0E5B34B1">
      <w:pPr>
        <w:spacing w:line="600" w:lineRule="exact"/>
      </w:pPr>
    </w:p>
    <w:p w14:paraId="2F683013">
      <w:pPr>
        <w:spacing w:line="600" w:lineRule="exact"/>
      </w:pPr>
    </w:p>
    <w:p w14:paraId="0FACDBE7">
      <w:pPr>
        <w:spacing w:line="600" w:lineRule="exact"/>
      </w:pPr>
    </w:p>
    <w:p w14:paraId="6F17EF6B">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2024年3月10</w:t>
      </w:r>
      <w:r>
        <w:rPr>
          <w:rFonts w:hint="eastAsia" w:ascii="楷体" w:hAnsi="楷体" w:eastAsia="楷体" w:cs="楷体"/>
          <w:sz w:val="36"/>
        </w:rPr>
        <w:t>日</w:t>
      </w:r>
    </w:p>
    <w:p w14:paraId="5BD27FA7">
      <w:pPr>
        <w:spacing w:line="600" w:lineRule="exact"/>
        <w:jc w:val="center"/>
        <w:rPr>
          <w:rFonts w:hint="eastAsia" w:ascii="楷体" w:hAnsi="楷体" w:eastAsia="楷体" w:cs="楷体"/>
          <w:sz w:val="36"/>
        </w:rPr>
      </w:pPr>
    </w:p>
    <w:p w14:paraId="693F3EA5">
      <w:pPr>
        <w:spacing w:line="600" w:lineRule="exact"/>
        <w:jc w:val="center"/>
        <w:rPr>
          <w:rFonts w:hint="eastAsia" w:ascii="楷体" w:hAnsi="楷体" w:eastAsia="楷体" w:cs="楷体"/>
          <w:sz w:val="36"/>
        </w:rPr>
      </w:pPr>
    </w:p>
    <w:p w14:paraId="55D9B9F5">
      <w:pPr>
        <w:spacing w:line="600" w:lineRule="exact"/>
        <w:rPr>
          <w:rFonts w:eastAsia="仿宋_GB2312"/>
          <w:sz w:val="28"/>
          <w:szCs w:val="28"/>
        </w:rPr>
      </w:pPr>
    </w:p>
    <w:p w14:paraId="2686E96A">
      <w:pPr>
        <w:spacing w:line="560" w:lineRule="exact"/>
        <w:jc w:val="center"/>
        <w:rPr>
          <w:rFonts w:hint="eastAsia" w:ascii="黑体" w:hAnsi="黑体" w:eastAsia="黑体" w:cs="黑体"/>
          <w:sz w:val="44"/>
          <w:szCs w:val="44"/>
          <w:lang w:val="en-US" w:eastAsia="zh-CN"/>
        </w:rPr>
      </w:pPr>
    </w:p>
    <w:p w14:paraId="6E1FB839">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2023年</w:t>
      </w:r>
      <w:r>
        <w:rPr>
          <w:rFonts w:hint="eastAsia" w:ascii="黑体" w:hAnsi="黑体" w:eastAsia="黑体" w:cs="黑体"/>
          <w:sz w:val="44"/>
          <w:szCs w:val="44"/>
        </w:rPr>
        <w:t>部门整体支出绩效</w:t>
      </w:r>
      <w:r>
        <w:rPr>
          <w:rFonts w:hint="eastAsia" w:ascii="黑体" w:hAnsi="黑体" w:eastAsia="黑体" w:cs="黑体"/>
          <w:sz w:val="44"/>
          <w:szCs w:val="44"/>
          <w:lang w:eastAsia="zh-CN"/>
        </w:rPr>
        <w:t>自</w:t>
      </w:r>
      <w:r>
        <w:rPr>
          <w:rFonts w:hint="eastAsia" w:ascii="黑体" w:hAnsi="黑体" w:eastAsia="黑体" w:cs="黑体"/>
          <w:sz w:val="44"/>
          <w:szCs w:val="44"/>
        </w:rPr>
        <w:t>评报告</w:t>
      </w:r>
    </w:p>
    <w:p w14:paraId="00F5FF25">
      <w:pPr>
        <w:spacing w:line="560" w:lineRule="exact"/>
        <w:jc w:val="center"/>
        <w:rPr>
          <w:rFonts w:eastAsia="方正小标宋_GBK"/>
          <w:sz w:val="32"/>
          <w:szCs w:val="32"/>
        </w:rPr>
      </w:pPr>
    </w:p>
    <w:p w14:paraId="7EE22E0A">
      <w:pPr>
        <w:pStyle w:val="9"/>
        <w:numPr>
          <w:ilvl w:val="0"/>
          <w:numId w:val="1"/>
        </w:numPr>
        <w:spacing w:line="560" w:lineRule="exact"/>
        <w:ind w:left="640" w:firstLine="0" w:firstLineChars="0"/>
        <w:rPr>
          <w:rFonts w:hint="eastAsia" w:eastAsia="黑体"/>
          <w:sz w:val="32"/>
          <w:szCs w:val="32"/>
        </w:rPr>
      </w:pPr>
      <w:r>
        <w:rPr>
          <w:rFonts w:hint="eastAsia" w:eastAsia="黑体"/>
          <w:sz w:val="32"/>
          <w:szCs w:val="32"/>
        </w:rPr>
        <w:t>单位基本情况</w:t>
      </w:r>
    </w:p>
    <w:p w14:paraId="389F473E">
      <w:pPr>
        <w:numPr>
          <w:ilvl w:val="0"/>
          <w:numId w:val="2"/>
        </w:num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机构设置情况</w:t>
      </w:r>
    </w:p>
    <w:p w14:paraId="38FA5A1F">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我单位是县委工作机关，作为县委主管统一战线工作的职能部门，为正科级财政全额预算行政单位，所属邵阳县台侨民宗服务中心为正股级全额拨款公益一类事业单位，</w:t>
      </w:r>
    </w:p>
    <w:p w14:paraId="5319A3E7">
      <w:pPr>
        <w:numPr>
          <w:ilvl w:val="0"/>
          <w:numId w:val="2"/>
        </w:num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人员编制情况</w:t>
      </w:r>
    </w:p>
    <w:p w14:paraId="301CE019">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现有在职工作人员17人，其中公务员11人（含县侨联3人），机关工勤人员1人，事业单位管理人员5人，退休人员5人。内设机构为办公室、干部组、民族宗教工作组、无党派人士和党外知识分子工作组（加挂非公有制经济工作组和新的社会阶层人士工作组牌子）、侨务和港澳台统战工作组。</w:t>
      </w:r>
    </w:p>
    <w:p w14:paraId="78D090F0">
      <w:pPr>
        <w:numPr>
          <w:ilvl w:val="0"/>
          <w:numId w:val="2"/>
        </w:num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default" w:ascii="楷体" w:hAnsi="楷体" w:eastAsia="楷体" w:cs="楷体"/>
          <w:b/>
          <w:bCs/>
          <w:sz w:val="32"/>
          <w:szCs w:val="32"/>
          <w:lang w:val="en-US" w:eastAsia="zh-CN"/>
        </w:rPr>
        <w:t>主要</w:t>
      </w:r>
      <w:r>
        <w:rPr>
          <w:rFonts w:hint="eastAsia" w:ascii="楷体" w:hAnsi="楷体" w:eastAsia="楷体" w:cs="楷体"/>
          <w:b/>
          <w:bCs/>
          <w:sz w:val="32"/>
          <w:szCs w:val="32"/>
          <w:lang w:val="en-US" w:eastAsia="zh-CN"/>
        </w:rPr>
        <w:t>职能</w:t>
      </w:r>
      <w:r>
        <w:rPr>
          <w:rFonts w:hint="default" w:ascii="楷体" w:hAnsi="楷体" w:eastAsia="楷体" w:cs="楷体"/>
          <w:b/>
          <w:bCs/>
          <w:sz w:val="32"/>
          <w:szCs w:val="32"/>
          <w:lang w:val="en-US" w:eastAsia="zh-CN"/>
        </w:rPr>
        <w:t>职责</w:t>
      </w:r>
    </w:p>
    <w:p w14:paraId="0BEE558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根据《中共邵阳县委统一战线工作部职能配置、内设机构和人员编制规定》，邵阳县委统战部依法履行下列职能职责：</w:t>
      </w:r>
    </w:p>
    <w:p w14:paraId="0CA2C8EF">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贯彻执行中央、省、市、县委关于统一战线的方针、政策，调查研究统一战线理论和重大方针政策，向县委反映情况，提出全县开展统战工作的意见和建议。</w:t>
      </w:r>
    </w:p>
    <w:p w14:paraId="00248193">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负责联系党外代表人士，及时通报情况，反映他们的意见和建议，贯彻党领导下的多党合作和政治协商制度，落实中央、省委、市委和县委关于发挥党外人士参政议政和民主监督作用的指示与决定，培养新一代党外代表人士。</w:t>
      </w:r>
    </w:p>
    <w:p w14:paraId="299783FB">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负责调查研究、协调、检查参与民族、宗教工作的重大方针、政策问题，联系少数民族和宗教界上层人士。</w:t>
      </w:r>
    </w:p>
    <w:p w14:paraId="2A334E7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4.</w:t>
      </w:r>
      <w:r>
        <w:rPr>
          <w:rFonts w:hint="eastAsia" w:ascii="Calibri" w:hAnsi="Calibri" w:eastAsia="仿宋_GB2312" w:cs="Times New Roman"/>
          <w:sz w:val="32"/>
          <w:szCs w:val="32"/>
          <w:lang w:val="en-US" w:eastAsia="zh-CN"/>
        </w:rPr>
        <w:t>开展以祖国统一为重点的海外统战工作，联系港、澳和海外为主的社团组织及代表人士，做好台胞、台属的有关工作。</w:t>
      </w:r>
    </w:p>
    <w:p w14:paraId="03C0079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5.</w:t>
      </w:r>
      <w:r>
        <w:rPr>
          <w:rFonts w:hint="eastAsia" w:ascii="Calibri" w:hAnsi="Calibri" w:eastAsia="仿宋_GB2312" w:cs="Times New Roman"/>
          <w:sz w:val="32"/>
          <w:szCs w:val="32"/>
          <w:lang w:val="en-US" w:eastAsia="zh-CN"/>
        </w:rPr>
        <w:t>负责党外人士的政策安排，会同有关部门做好培养、考察、选拔、推荐党外人士担任政府及司法机关领导职务的工作，做好党外后备干部和新的代表人物队伍的建设工作。</w:t>
      </w:r>
    </w:p>
    <w:p w14:paraId="7C4FC6D3">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6.</w:t>
      </w:r>
      <w:r>
        <w:rPr>
          <w:rFonts w:hint="eastAsia" w:ascii="Calibri" w:hAnsi="Calibri" w:eastAsia="仿宋_GB2312" w:cs="Times New Roman"/>
          <w:sz w:val="32"/>
          <w:szCs w:val="32"/>
          <w:lang w:val="en-US" w:eastAsia="zh-CN"/>
        </w:rPr>
        <w:t>负责联系海内外工商界社团和代表人士；调查、研究并反映本县非公企业经济代表人物的情况，协调关系，提出政策建议。</w:t>
      </w:r>
    </w:p>
    <w:p w14:paraId="7CC6187A">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7.</w:t>
      </w:r>
      <w:r>
        <w:rPr>
          <w:rFonts w:hint="eastAsia" w:ascii="Calibri" w:hAnsi="Calibri" w:eastAsia="仿宋_GB2312" w:cs="Times New Roman"/>
          <w:sz w:val="32"/>
          <w:szCs w:val="32"/>
          <w:lang w:val="en-US" w:eastAsia="zh-CN"/>
        </w:rPr>
        <w:t>调查研究反映党外知识分子的情况，协调关系，提出政策建议，联系并培养党外知识分子的代表人物。</w:t>
      </w:r>
    </w:p>
    <w:p w14:paraId="4DF2FB42">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8.</w:t>
      </w:r>
      <w:r>
        <w:rPr>
          <w:rFonts w:hint="eastAsia" w:ascii="Calibri" w:hAnsi="Calibri" w:eastAsia="仿宋_GB2312" w:cs="Times New Roman"/>
          <w:sz w:val="32"/>
          <w:szCs w:val="32"/>
          <w:lang w:val="en-US" w:eastAsia="zh-CN"/>
        </w:rPr>
        <w:t>负责开展海内外统一战线的宣传工作。</w:t>
      </w:r>
    </w:p>
    <w:p w14:paraId="57B681C6">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9.</w:t>
      </w:r>
      <w:r>
        <w:rPr>
          <w:rFonts w:hint="eastAsia" w:ascii="Calibri" w:hAnsi="Calibri" w:eastAsia="仿宋_GB2312" w:cs="Times New Roman"/>
          <w:sz w:val="32"/>
          <w:szCs w:val="32"/>
          <w:lang w:val="en-US" w:eastAsia="zh-CN"/>
        </w:rPr>
        <w:t>指导乡镇、县直单位统战工作和统战干部培训工作，协调政府各有关部门的统战工作，联系、指导党外人士工作。</w:t>
      </w:r>
    </w:p>
    <w:p w14:paraId="68404316">
      <w:pPr>
        <w:pStyle w:val="9"/>
        <w:spacing w:line="560" w:lineRule="exact"/>
        <w:ind w:left="640" w:firstLine="0" w:firstLineChars="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10.承办县委、县政府和上级统战部门交办的其它任务。</w:t>
      </w:r>
    </w:p>
    <w:p w14:paraId="2047BCC9">
      <w:pPr>
        <w:pStyle w:val="9"/>
        <w:spacing w:line="560" w:lineRule="exact"/>
        <w:ind w:left="640" w:firstLine="0" w:firstLineChars="0"/>
        <w:rPr>
          <w:rFonts w:hint="eastAsia" w:ascii="Calibri" w:hAnsi="Calibri" w:eastAsia="仿宋_GB2312" w:cs="Times New Roman"/>
          <w:b/>
          <w:bCs/>
          <w:sz w:val="32"/>
          <w:szCs w:val="32"/>
          <w:lang w:val="en-US" w:eastAsia="zh-CN"/>
        </w:rPr>
      </w:pPr>
      <w:r>
        <w:rPr>
          <w:rFonts w:hint="eastAsia" w:ascii="楷体" w:hAnsi="楷体" w:eastAsia="楷体" w:cs="楷体"/>
          <w:b/>
          <w:bCs/>
          <w:kern w:val="2"/>
          <w:sz w:val="32"/>
          <w:szCs w:val="32"/>
          <w:lang w:val="en-US" w:eastAsia="zh-CN" w:bidi="ar-SA"/>
        </w:rPr>
        <w:t>（</w:t>
      </w:r>
      <w:r>
        <w:rPr>
          <w:rFonts w:hint="eastAsia" w:ascii="楷体" w:hAnsi="楷体" w:eastAsia="楷体" w:cs="楷体"/>
          <w:b/>
          <w:bCs/>
          <w:kern w:val="2"/>
          <w:sz w:val="32"/>
          <w:szCs w:val="32"/>
          <w:lang w:val="en-US" w:eastAsia="zh-CN" w:bidi="ar-SA"/>
        </w:rPr>
        <w:t>四）绩效目标设定情况</w:t>
      </w:r>
    </w:p>
    <w:p w14:paraId="60B923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1.学习宣传贯彻二十大精神，广泛凝聚思想共识。</w:t>
      </w:r>
      <w:r>
        <w:rPr>
          <w:rFonts w:hint="eastAsia" w:ascii="仿宋" w:hAnsi="仿宋" w:eastAsia="仿宋" w:cs="仿宋"/>
          <w:sz w:val="32"/>
          <w:szCs w:val="32"/>
          <w:lang w:val="en-US" w:eastAsia="zh-CN"/>
        </w:rPr>
        <w:t>根据《中共邵阳市委统战部关于印发&lt;全市统一战线学习宣传贯彻党的二十大精神工作方案&gt;的通知》文件要求，将学习宣传贯彻党的二十大精神作为我县当前和今后一个时期的首要任务，组织全县统一战线开展党的二十大精神学习宣讲等活动，推动党的二十大精神在邵阳县统一战线落地生根开花结果，进一步凝聚统战共识，彰显统战担当。</w:t>
      </w:r>
    </w:p>
    <w:p w14:paraId="1100DD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仿宋" w:hAnsi="仿宋" w:eastAsia="仿宋" w:cs="仿宋"/>
          <w:b/>
          <w:bCs/>
          <w:sz w:val="32"/>
          <w:szCs w:val="32"/>
          <w:lang w:val="en-US" w:eastAsia="zh-CN"/>
        </w:rPr>
        <w:t xml:space="preserve"> 2.着力实施“六个一”，不断促进非公有制经济健康发展和非公有制经济人士健康成长。</w:t>
      </w:r>
      <w:r>
        <w:rPr>
          <w:rFonts w:hint="eastAsia" w:ascii="仿宋" w:hAnsi="仿宋" w:eastAsia="仿宋" w:cs="仿宋"/>
          <w:sz w:val="32"/>
          <w:szCs w:val="32"/>
          <w:lang w:val="en-US" w:eastAsia="zh-CN"/>
        </w:rPr>
        <w:t>着力推进一榜一奖一中心一册一办一平台“六个一”工作，不断优化营商环境，</w:t>
      </w:r>
      <w:r>
        <w:rPr>
          <w:rFonts w:hint="eastAsia" w:ascii="仿宋" w:hAnsi="仿宋" w:eastAsia="仿宋" w:cs="仿宋"/>
          <w:sz w:val="32"/>
          <w:szCs w:val="32"/>
          <w:lang w:eastAsia="zh-CN"/>
        </w:rPr>
        <w:t>积极开展</w:t>
      </w:r>
      <w:r>
        <w:rPr>
          <w:rFonts w:hint="eastAsia" w:ascii="仿宋" w:hAnsi="仿宋" w:eastAsia="仿宋" w:cs="仿宋"/>
          <w:sz w:val="32"/>
          <w:szCs w:val="32"/>
        </w:rPr>
        <w:t>异地商会走访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持续</w:t>
      </w:r>
      <w:r>
        <w:rPr>
          <w:rFonts w:hint="eastAsia" w:ascii="仿宋" w:hAnsi="仿宋" w:eastAsia="仿宋" w:cs="仿宋"/>
          <w:sz w:val="32"/>
          <w:szCs w:val="32"/>
        </w:rPr>
        <w:t>推进</w:t>
      </w:r>
      <w:r>
        <w:rPr>
          <w:rFonts w:hint="eastAsia" w:ascii="仿宋" w:hAnsi="仿宋" w:eastAsia="仿宋" w:cs="仿宋"/>
          <w:sz w:val="32"/>
          <w:szCs w:val="32"/>
          <w:lang w:eastAsia="zh-CN"/>
        </w:rPr>
        <w:t>“同心美丽乡村”和</w:t>
      </w:r>
      <w:r>
        <w:rPr>
          <w:rFonts w:hint="eastAsia" w:ascii="仿宋" w:hAnsi="仿宋" w:eastAsia="仿宋" w:cs="仿宋"/>
          <w:sz w:val="32"/>
          <w:szCs w:val="32"/>
        </w:rPr>
        <w:t>“</w:t>
      </w:r>
      <w:r>
        <w:rPr>
          <w:rFonts w:hint="eastAsia" w:ascii="仿宋" w:hAnsi="仿宋" w:eastAsia="仿宋" w:cs="仿宋"/>
          <w:sz w:val="32"/>
          <w:szCs w:val="32"/>
          <w:lang w:val="en-US" w:eastAsia="zh-CN"/>
        </w:rPr>
        <w:t>万</w:t>
      </w:r>
      <w:r>
        <w:rPr>
          <w:rFonts w:hint="eastAsia" w:ascii="仿宋" w:hAnsi="仿宋" w:eastAsia="仿宋" w:cs="仿宋"/>
          <w:sz w:val="32"/>
          <w:szCs w:val="32"/>
        </w:rPr>
        <w:t>企兴</w:t>
      </w:r>
      <w:r>
        <w:rPr>
          <w:rFonts w:hint="eastAsia" w:ascii="仿宋" w:hAnsi="仿宋" w:eastAsia="仿宋" w:cs="仿宋"/>
          <w:sz w:val="32"/>
          <w:szCs w:val="32"/>
          <w:lang w:val="en-US" w:eastAsia="zh-CN"/>
        </w:rPr>
        <w:t>万</w:t>
      </w:r>
      <w:r>
        <w:rPr>
          <w:rFonts w:hint="eastAsia" w:ascii="仿宋" w:hAnsi="仿宋" w:eastAsia="仿宋" w:cs="仿宋"/>
          <w:sz w:val="32"/>
          <w:szCs w:val="32"/>
        </w:rPr>
        <w:t>村”行动。持续深入开展以“守法诚信、坚定信心”为重点的民营经济人士理想信念教育实践活动，努力构建“亲”“清”新型政商关系。</w:t>
      </w:r>
    </w:p>
    <w:p w14:paraId="48F551C3">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3.着力加强党外知识分子和新的社会阶层人士的团结引导。</w:t>
      </w:r>
      <w:r>
        <w:rPr>
          <w:rFonts w:hint="eastAsia" w:ascii="仿宋" w:hAnsi="仿宋" w:eastAsia="仿宋" w:cs="仿宋"/>
          <w:kern w:val="2"/>
          <w:sz w:val="32"/>
          <w:szCs w:val="32"/>
          <w:lang w:val="en-US" w:eastAsia="zh-CN" w:bidi="ar-SA"/>
        </w:rPr>
        <w:t>进一步落实《中共中央关于加强新时代党外知识分子思想政治工作和无党派代表人士队伍建设的意见》以及网络人士、自由职业人士统战工作文件精神。及时了解掌握党外知识分子和新的社会阶层人士思想状况，重点关注发声活跃、有影响力的群体和个人，有针对性的作好思想政治引领和团结引导工作。</w:t>
      </w:r>
    </w:p>
    <w:p w14:paraId="15045F12">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kern w:val="2"/>
          <w:sz w:val="32"/>
          <w:szCs w:val="32"/>
          <w:lang w:val="en-US" w:eastAsia="zh-CN" w:bidi="ar-SA"/>
        </w:rPr>
        <w:t>4.稳妥做好新时期港澳台海外统战工作和侨务工作。</w:t>
      </w:r>
      <w:r>
        <w:rPr>
          <w:rFonts w:hint="eastAsia" w:ascii="仿宋" w:hAnsi="仿宋" w:eastAsia="仿宋" w:cs="仿宋"/>
          <w:b w:val="0"/>
          <w:bCs w:val="0"/>
          <w:sz w:val="32"/>
          <w:szCs w:val="32"/>
          <w:lang w:val="en-US" w:eastAsia="zh-CN"/>
        </w:rPr>
        <w:t>着力壮大港澳台海外统战队伍，完善服务网络，强化侨务干部培训，提升服务水平，进一步完善海外统战工作机制，形成工作合力，创新方式，拓宽服务渠道，推进“侨务+”活动，做好海外侨胞的招商引资和招才引智等“双招双引”工作，引导其更好的为我县经济发展、乡村振兴服务。</w:t>
      </w:r>
    </w:p>
    <w:p w14:paraId="14D131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spacing w:val="-8"/>
          <w:kern w:val="2"/>
          <w:sz w:val="32"/>
          <w:szCs w:val="32"/>
          <w:lang w:val="en-US" w:eastAsia="zh-CN" w:bidi="ar-SA"/>
        </w:rPr>
      </w:pPr>
      <w:r>
        <w:rPr>
          <w:rFonts w:hint="eastAsia" w:ascii="仿宋" w:hAnsi="仿宋" w:eastAsia="仿宋" w:cs="仿宋"/>
          <w:b/>
          <w:bCs/>
          <w:sz w:val="32"/>
          <w:szCs w:val="32"/>
          <w:lang w:val="en-US" w:eastAsia="zh-CN"/>
        </w:rPr>
        <w:t>5.持续深化民族团结进步创建工作。</w:t>
      </w:r>
      <w:r>
        <w:rPr>
          <w:rFonts w:hint="eastAsia" w:ascii="仿宋" w:hAnsi="仿宋" w:eastAsia="仿宋" w:cs="仿宋"/>
          <w:b w:val="0"/>
          <w:bCs w:val="0"/>
          <w:sz w:val="32"/>
          <w:szCs w:val="32"/>
          <w:lang w:val="en-US" w:eastAsia="zh-CN"/>
        </w:rPr>
        <w:t>深入开展民族团结进步创建工作，</w:t>
      </w:r>
      <w:r>
        <w:rPr>
          <w:rFonts w:hint="eastAsia" w:ascii="仿宋" w:hAnsi="仿宋" w:eastAsia="仿宋" w:cs="仿宋"/>
          <w:b w:val="0"/>
          <w:bCs w:val="0"/>
          <w:spacing w:val="-8"/>
          <w:kern w:val="2"/>
          <w:sz w:val="32"/>
          <w:szCs w:val="32"/>
          <w:lang w:val="en-US" w:eastAsia="zh-CN" w:bidi="ar-SA"/>
        </w:rPr>
        <w:t>高标准完成1个省级、11个市级民族团结进步示范点、1个铸牢中华民族共同体意识教育基地</w:t>
      </w:r>
      <w:r>
        <w:rPr>
          <w:rFonts w:hint="eastAsia" w:ascii="仿宋" w:hAnsi="仿宋" w:eastAsia="仿宋" w:cs="仿宋"/>
          <w:spacing w:val="-8"/>
          <w:kern w:val="2"/>
          <w:sz w:val="32"/>
          <w:szCs w:val="32"/>
          <w:lang w:val="en-US" w:eastAsia="zh-CN" w:bidi="ar-SA"/>
        </w:rPr>
        <w:t>建设工作，力争成功创建成省级民族团结进步示范县</w:t>
      </w:r>
      <w:r>
        <w:rPr>
          <w:rFonts w:hint="eastAsia" w:ascii="仿宋" w:hAnsi="仿宋" w:eastAsia="仿宋" w:cs="仿宋"/>
          <w:sz w:val="32"/>
          <w:szCs w:val="32"/>
          <w:lang w:val="en-US" w:eastAsia="zh-CN"/>
        </w:rPr>
        <w:t>。</w:t>
      </w:r>
    </w:p>
    <w:p w14:paraId="5D714E0A">
      <w:pPr>
        <w:keepNext w:val="0"/>
        <w:keepLines w:val="0"/>
        <w:pageBreakBefore w:val="0"/>
        <w:kinsoku/>
        <w:wordWrap/>
        <w:overflowPunct/>
        <w:topLinePunct w:val="0"/>
        <w:autoSpaceDE/>
        <w:autoSpaceDN/>
        <w:bidi w:val="0"/>
        <w:adjustRightInd/>
        <w:snapToGrid/>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6.引导宗教界加强自身建设。</w:t>
      </w:r>
      <w:r>
        <w:rPr>
          <w:rFonts w:hint="eastAsia" w:ascii="仿宋" w:hAnsi="仿宋" w:eastAsia="仿宋" w:cs="仿宋"/>
          <w:sz w:val="32"/>
          <w:szCs w:val="32"/>
        </w:rPr>
        <w:t>充分发挥县伊协、县佛协桥梁纽带作用，不断规范宗教活动场所管理制度；加强思想政治引领，引导宗教界人士深入学习贯彻党的二十大会议精神，自觉把思想和行动统一到会议精神上来，不断增强宗教界对党的向心力；开展宗教界代表人士宗教政策法规培训，</w:t>
      </w:r>
      <w:r>
        <w:rPr>
          <w:rFonts w:hint="eastAsia" w:ascii="仿宋" w:hAnsi="仿宋" w:eastAsia="仿宋" w:cs="仿宋"/>
          <w:sz w:val="32"/>
          <w:szCs w:val="32"/>
          <w:lang w:eastAsia="zh-CN"/>
        </w:rPr>
        <w:t>提升宗教界人士</w:t>
      </w:r>
      <w:r>
        <w:rPr>
          <w:rFonts w:hint="eastAsia" w:ascii="仿宋" w:hAnsi="仿宋" w:eastAsia="仿宋" w:cs="仿宋"/>
          <w:sz w:val="32"/>
          <w:szCs w:val="32"/>
        </w:rPr>
        <w:t>国</w:t>
      </w:r>
      <w:r>
        <w:rPr>
          <w:rFonts w:hint="eastAsia" w:ascii="仿宋" w:hAnsi="仿宋" w:eastAsia="仿宋" w:cs="仿宋"/>
          <w:sz w:val="32"/>
          <w:szCs w:val="32"/>
          <w:lang w:eastAsia="zh-CN"/>
        </w:rPr>
        <w:t>家</w:t>
      </w:r>
      <w:r>
        <w:rPr>
          <w:rFonts w:hint="eastAsia" w:ascii="仿宋" w:hAnsi="仿宋" w:eastAsia="仿宋" w:cs="仿宋"/>
          <w:sz w:val="32"/>
          <w:szCs w:val="32"/>
        </w:rPr>
        <w:t>意识、</w:t>
      </w:r>
      <w:r>
        <w:rPr>
          <w:rFonts w:hint="eastAsia" w:ascii="仿宋" w:hAnsi="仿宋" w:eastAsia="仿宋" w:cs="仿宋"/>
          <w:sz w:val="32"/>
          <w:szCs w:val="32"/>
          <w:lang w:eastAsia="zh-CN"/>
        </w:rPr>
        <w:t>公民意识、</w:t>
      </w:r>
      <w:r>
        <w:rPr>
          <w:rFonts w:hint="eastAsia" w:ascii="仿宋" w:hAnsi="仿宋" w:eastAsia="仿宋" w:cs="仿宋"/>
          <w:sz w:val="32"/>
          <w:szCs w:val="32"/>
        </w:rPr>
        <w:t>法律意识</w:t>
      </w:r>
      <w:r>
        <w:rPr>
          <w:rFonts w:hint="eastAsia" w:ascii="仿宋" w:hAnsi="仿宋" w:eastAsia="仿宋" w:cs="仿宋"/>
          <w:sz w:val="32"/>
          <w:szCs w:val="32"/>
          <w:lang w:eastAsia="zh-CN"/>
        </w:rPr>
        <w:t>和中华民族共同体</w:t>
      </w:r>
      <w:r>
        <w:rPr>
          <w:rFonts w:hint="eastAsia" w:ascii="仿宋" w:hAnsi="仿宋" w:eastAsia="仿宋" w:cs="仿宋"/>
          <w:sz w:val="32"/>
          <w:szCs w:val="32"/>
        </w:rPr>
        <w:t>意识。</w:t>
      </w:r>
    </w:p>
    <w:p w14:paraId="38CFF5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Calibri" w:hAnsi="Calibri" w:eastAsia="仿宋_GB2312" w:cs="Times New Roman"/>
          <w:sz w:val="32"/>
          <w:szCs w:val="32"/>
          <w:lang w:val="en-US" w:eastAsia="zh-CN"/>
        </w:rPr>
      </w:pPr>
      <w:r>
        <w:rPr>
          <w:rFonts w:hint="eastAsia" w:ascii="仿宋" w:hAnsi="仿宋" w:eastAsia="仿宋" w:cs="仿宋"/>
          <w:b/>
          <w:bCs/>
          <w:sz w:val="32"/>
          <w:szCs w:val="32"/>
          <w:lang w:val="en-US" w:eastAsia="zh-CN"/>
        </w:rPr>
        <w:t>7.牢牢守住不发生重大风险的底线。</w:t>
      </w:r>
      <w:r>
        <w:rPr>
          <w:rFonts w:hint="eastAsia" w:ascii="仿宋" w:hAnsi="仿宋" w:eastAsia="仿宋" w:cs="仿宋"/>
          <w:spacing w:val="-8"/>
          <w:kern w:val="2"/>
          <w:sz w:val="32"/>
          <w:szCs w:val="32"/>
          <w:lang w:val="en-US" w:eastAsia="zh-CN" w:bidi="ar-SA"/>
        </w:rPr>
        <w:t>加强对非法宗教活动治理和重点人员的服务管理，全力抓好安全隐患整治，扎实有效做好新疆来邵经商务工人员服务管理，举办好一期宗教界政策法规培训班</w:t>
      </w:r>
      <w:r>
        <w:rPr>
          <w:rFonts w:hint="eastAsia" w:ascii="仿宋" w:hAnsi="仿宋" w:eastAsia="仿宋" w:cs="仿宋"/>
          <w:sz w:val="32"/>
          <w:szCs w:val="32"/>
        </w:rPr>
        <w:t>。</w:t>
      </w:r>
    </w:p>
    <w:p w14:paraId="4081EADB">
      <w:pPr>
        <w:pStyle w:val="9"/>
        <w:spacing w:line="560" w:lineRule="exact"/>
        <w:ind w:left="640" w:firstLine="0" w:firstLineChars="0"/>
        <w:rPr>
          <w:rFonts w:eastAsia="黑体"/>
          <w:sz w:val="32"/>
          <w:szCs w:val="32"/>
        </w:rPr>
      </w:pPr>
      <w:r>
        <w:rPr>
          <w:rFonts w:hint="eastAsia" w:eastAsia="黑体"/>
          <w:sz w:val="32"/>
          <w:szCs w:val="32"/>
        </w:rPr>
        <w:t>二、一般公共预算支出情况</w:t>
      </w:r>
    </w:p>
    <w:p w14:paraId="6EA7DBCF">
      <w:pPr>
        <w:numPr>
          <w:numId w:val="0"/>
        </w:numPr>
        <w:adjustRightInd w:val="0"/>
        <w:snapToGrid w:val="0"/>
        <w:spacing w:line="600" w:lineRule="exact"/>
        <w:ind w:firstLine="321" w:firstLineChars="1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（一）经批复的预、决算情况</w:t>
      </w:r>
    </w:p>
    <w:p w14:paraId="6693BF8B">
      <w:pPr>
        <w:pStyle w:val="9"/>
        <w:spacing w:line="560" w:lineRule="exact"/>
        <w:rPr>
          <w:rFonts w:hint="default"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2023年年初预算资金共441.71万元，其中基本支出319.71万元，专项经费支出122万元，年终决算资金共617.99万元，其中基本支出383.94万元，专项经费支出234.05万元。</w:t>
      </w:r>
    </w:p>
    <w:p w14:paraId="7FEBA430">
      <w:pPr>
        <w:pStyle w:val="9"/>
        <w:spacing w:line="560" w:lineRule="exact"/>
        <w:ind w:left="640" w:firstLine="0" w:firstLineChars="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(二）部门预算执行情况</w:t>
      </w:r>
    </w:p>
    <w:p w14:paraId="099EDB9B">
      <w:pPr>
        <w:pStyle w:val="9"/>
        <w:spacing w:line="560" w:lineRule="exact"/>
        <w:ind w:left="640" w:firstLine="0" w:firstLineChars="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基本支出情况</w:t>
      </w:r>
    </w:p>
    <w:p w14:paraId="527469FB">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年预算执行情况:202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年年初预算为</w:t>
      </w:r>
      <w:r>
        <w:rPr>
          <w:rFonts w:hint="eastAsia" w:eastAsia="仿宋_GB2312" w:cs="Times New Roman"/>
          <w:color w:val="auto"/>
          <w:sz w:val="32"/>
          <w:szCs w:val="32"/>
          <w:lang w:val="en-US" w:eastAsia="zh-CN"/>
        </w:rPr>
        <w:t>441.71</w:t>
      </w:r>
      <w:r>
        <w:rPr>
          <w:rFonts w:hint="eastAsia" w:ascii="Calibri" w:hAnsi="Calibri" w:eastAsia="仿宋_GB2312" w:cs="Times New Roman"/>
          <w:color w:val="auto"/>
          <w:sz w:val="32"/>
          <w:szCs w:val="32"/>
          <w:lang w:val="en-US" w:eastAsia="zh-CN"/>
        </w:rPr>
        <w:t>万元，</w:t>
      </w:r>
      <w:r>
        <w:rPr>
          <w:rFonts w:hint="eastAsia" w:ascii="Calibri" w:hAnsi="Calibri" w:eastAsia="仿宋_GB2312" w:cs="Times New Roman"/>
          <w:sz w:val="32"/>
          <w:szCs w:val="32"/>
          <w:lang w:val="en-US" w:eastAsia="zh-CN"/>
        </w:rPr>
        <w:t>其中基本支出：工资福利支出</w:t>
      </w:r>
      <w:r>
        <w:rPr>
          <w:rFonts w:hint="eastAsia" w:eastAsia="仿宋_GB2312" w:cs="Times New Roman"/>
          <w:sz w:val="32"/>
          <w:szCs w:val="32"/>
          <w:lang w:val="en-US" w:eastAsia="zh-CN"/>
        </w:rPr>
        <w:t>238.39</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65.04</w:t>
      </w:r>
      <w:r>
        <w:rPr>
          <w:rFonts w:hint="eastAsia" w:ascii="Calibri" w:hAnsi="Calibri" w:eastAsia="仿宋_GB2312" w:cs="Times New Roman"/>
          <w:sz w:val="32"/>
          <w:szCs w:val="32"/>
          <w:lang w:val="en-US" w:eastAsia="zh-CN"/>
        </w:rPr>
        <w:t>万元，对个人和家庭的补助</w:t>
      </w:r>
      <w:r>
        <w:rPr>
          <w:rFonts w:hint="eastAsia" w:eastAsia="仿宋_GB2312" w:cs="Times New Roman"/>
          <w:sz w:val="32"/>
          <w:szCs w:val="32"/>
          <w:lang w:val="en-US" w:eastAsia="zh-CN"/>
        </w:rPr>
        <w:t>16</w:t>
      </w:r>
      <w:r>
        <w:rPr>
          <w:rFonts w:hint="eastAsia" w:ascii="Calibri" w:hAnsi="Calibri" w:eastAsia="仿宋_GB2312" w:cs="Times New Roman"/>
          <w:sz w:val="32"/>
          <w:szCs w:val="32"/>
          <w:lang w:val="en-US" w:eastAsia="zh-CN"/>
        </w:rPr>
        <w:t>.</w:t>
      </w:r>
      <w:r>
        <w:rPr>
          <w:rFonts w:hint="eastAsia" w:eastAsia="仿宋_GB2312" w:cs="Times New Roman"/>
          <w:sz w:val="32"/>
          <w:szCs w:val="32"/>
          <w:lang w:val="en-US" w:eastAsia="zh-CN"/>
        </w:rPr>
        <w:t>28</w:t>
      </w:r>
      <w:r>
        <w:rPr>
          <w:rFonts w:hint="eastAsia" w:ascii="Calibri" w:hAnsi="Calibri" w:eastAsia="仿宋_GB2312" w:cs="Times New Roman"/>
          <w:sz w:val="32"/>
          <w:szCs w:val="32"/>
          <w:lang w:val="en-US" w:eastAsia="zh-CN"/>
        </w:rPr>
        <w:t>万元，专项经费支出</w:t>
      </w:r>
      <w:r>
        <w:rPr>
          <w:rFonts w:hint="eastAsia" w:eastAsia="仿宋_GB2312" w:cs="Times New Roman"/>
          <w:sz w:val="32"/>
          <w:szCs w:val="32"/>
          <w:lang w:val="en-US" w:eastAsia="zh-CN"/>
        </w:rPr>
        <w:t>122</w:t>
      </w:r>
      <w:r>
        <w:rPr>
          <w:rFonts w:hint="eastAsia" w:ascii="Calibri" w:hAnsi="Calibri" w:eastAsia="仿宋_GB2312" w:cs="Times New Roman"/>
          <w:sz w:val="32"/>
          <w:szCs w:val="32"/>
          <w:lang w:val="en-US" w:eastAsia="zh-CN"/>
        </w:rPr>
        <w:t>万元;基本支出使用管理情况.本单位20</w:t>
      </w:r>
      <w:r>
        <w:rPr>
          <w:rFonts w:hint="eastAsia" w:eastAsia="仿宋_GB2312" w:cs="Times New Roman"/>
          <w:sz w:val="32"/>
          <w:szCs w:val="32"/>
          <w:lang w:val="en-US" w:eastAsia="zh-CN"/>
        </w:rPr>
        <w:t>23</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383.94</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297.83</w:t>
      </w:r>
      <w:r>
        <w:rPr>
          <w:rFonts w:hint="eastAsia" w:ascii="Calibri" w:hAnsi="Calibri" w:eastAsia="仿宋_GB2312" w:cs="Times New Roman"/>
          <w:sz w:val="32"/>
          <w:szCs w:val="32"/>
          <w:lang w:val="en-US" w:eastAsia="zh-CN"/>
        </w:rPr>
        <w:t>万元，用来支付单位职工的基本工资，津补贴、绩效工资社会保障缴纳</w:t>
      </w:r>
      <w:r>
        <w:rPr>
          <w:rFonts w:hint="eastAsia" w:eastAsia="仿宋_GB2312" w:cs="Times New Roman"/>
          <w:sz w:val="32"/>
          <w:szCs w:val="32"/>
          <w:lang w:val="en-US" w:eastAsia="zh-CN"/>
        </w:rPr>
        <w:t>及单位住房公积金</w:t>
      </w:r>
      <w:r>
        <w:rPr>
          <w:rFonts w:hint="eastAsia" w:ascii="Calibri" w:hAnsi="Calibri" w:eastAsia="仿宋_GB2312" w:cs="Times New Roman"/>
          <w:sz w:val="32"/>
          <w:szCs w:val="32"/>
          <w:lang w:val="en-US" w:eastAsia="zh-CN"/>
        </w:rPr>
        <w:t>；商品和服务支出</w:t>
      </w:r>
      <w:r>
        <w:rPr>
          <w:rFonts w:hint="eastAsia" w:eastAsia="仿宋_GB2312" w:cs="Times New Roman"/>
          <w:sz w:val="32"/>
          <w:szCs w:val="32"/>
          <w:lang w:val="en-US" w:eastAsia="zh-CN"/>
        </w:rPr>
        <w:t>79.54</w:t>
      </w:r>
      <w:r>
        <w:rPr>
          <w:rFonts w:hint="eastAsia" w:ascii="Calibri" w:hAnsi="Calibri" w:eastAsia="仿宋_GB2312" w:cs="Times New Roman"/>
          <w:sz w:val="32"/>
          <w:szCs w:val="32"/>
          <w:lang w:val="en-US" w:eastAsia="zh-CN"/>
        </w:rPr>
        <w:t>万元，用来支付单位日常公用支出、</w:t>
      </w:r>
      <w:r>
        <w:rPr>
          <w:rFonts w:hint="eastAsia" w:eastAsia="仿宋_GB2312" w:cs="Times New Roman"/>
          <w:sz w:val="32"/>
          <w:szCs w:val="32"/>
          <w:lang w:val="en-US" w:eastAsia="zh-CN"/>
        </w:rPr>
        <w:t>水电费、</w:t>
      </w:r>
      <w:r>
        <w:rPr>
          <w:rFonts w:hint="eastAsia" w:ascii="Calibri" w:hAnsi="Calibri" w:eastAsia="仿宋_GB2312" w:cs="Times New Roman"/>
          <w:sz w:val="32"/>
          <w:szCs w:val="32"/>
          <w:lang w:val="en-US" w:eastAsia="zh-CN"/>
        </w:rPr>
        <w:t>差旅费、</w:t>
      </w:r>
      <w:r>
        <w:rPr>
          <w:rFonts w:hint="eastAsia" w:eastAsia="仿宋_GB2312" w:cs="Times New Roman"/>
          <w:sz w:val="32"/>
          <w:szCs w:val="32"/>
          <w:lang w:val="en-US" w:eastAsia="zh-CN"/>
        </w:rPr>
        <w:t>公务员车补、</w:t>
      </w:r>
      <w:r>
        <w:rPr>
          <w:rFonts w:hint="eastAsia" w:ascii="Calibri" w:hAnsi="Calibri" w:eastAsia="仿宋_GB2312" w:cs="Times New Roman"/>
          <w:sz w:val="32"/>
          <w:szCs w:val="32"/>
          <w:lang w:val="en-US" w:eastAsia="zh-CN"/>
        </w:rPr>
        <w:t>会议费、培训费</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；对个人和家庭的补助</w:t>
      </w:r>
      <w:r>
        <w:rPr>
          <w:rFonts w:hint="eastAsia" w:eastAsia="仿宋_GB2312" w:cs="Times New Roman"/>
          <w:sz w:val="32"/>
          <w:szCs w:val="32"/>
          <w:lang w:val="en-US" w:eastAsia="zh-CN"/>
        </w:rPr>
        <w:t>4.46</w:t>
      </w:r>
      <w:r>
        <w:rPr>
          <w:rFonts w:hint="eastAsia" w:ascii="Calibri" w:hAnsi="Calibri" w:eastAsia="仿宋_GB2312" w:cs="Times New Roman"/>
          <w:sz w:val="32"/>
          <w:szCs w:val="32"/>
          <w:lang w:val="en-US" w:eastAsia="zh-CN"/>
        </w:rPr>
        <w:t>万元，用于支付生活补助及</w:t>
      </w:r>
      <w:r>
        <w:rPr>
          <w:rFonts w:hint="eastAsia" w:eastAsia="仿宋_GB2312" w:cs="Times New Roman"/>
          <w:sz w:val="32"/>
          <w:szCs w:val="32"/>
          <w:lang w:val="en-US" w:eastAsia="zh-CN"/>
        </w:rPr>
        <w:t>对个人和家庭补助</w:t>
      </w:r>
      <w:r>
        <w:rPr>
          <w:rFonts w:hint="eastAsia" w:ascii="Calibri" w:hAnsi="Calibri" w:eastAsia="仿宋_GB2312" w:cs="Times New Roman"/>
          <w:sz w:val="32"/>
          <w:szCs w:val="32"/>
          <w:lang w:val="en-US" w:eastAsia="zh-CN"/>
        </w:rPr>
        <w:t>等；资本性支出</w:t>
      </w:r>
      <w:r>
        <w:rPr>
          <w:rFonts w:hint="eastAsia" w:eastAsia="仿宋_GB2312" w:cs="Times New Roman"/>
          <w:sz w:val="32"/>
          <w:szCs w:val="32"/>
          <w:lang w:val="en-US" w:eastAsia="zh-CN"/>
        </w:rPr>
        <w:t>2.1</w:t>
      </w:r>
      <w:r>
        <w:rPr>
          <w:rFonts w:hint="eastAsia" w:ascii="Calibri" w:hAnsi="Calibri" w:eastAsia="仿宋_GB2312" w:cs="Times New Roman"/>
          <w:sz w:val="32"/>
          <w:szCs w:val="32"/>
          <w:lang w:val="en-US" w:eastAsia="zh-CN"/>
        </w:rPr>
        <w:t>万元.用于</w:t>
      </w:r>
      <w:r>
        <w:rPr>
          <w:rFonts w:hint="eastAsia" w:eastAsia="仿宋_GB2312" w:cs="Times New Roman"/>
          <w:sz w:val="32"/>
          <w:szCs w:val="32"/>
          <w:lang w:val="en-US" w:eastAsia="zh-CN"/>
        </w:rPr>
        <w:t>购置</w:t>
      </w:r>
      <w:r>
        <w:rPr>
          <w:rFonts w:hint="eastAsia" w:ascii="Calibri" w:hAnsi="Calibri" w:eastAsia="仿宋_GB2312" w:cs="Times New Roman"/>
          <w:sz w:val="32"/>
          <w:szCs w:val="32"/>
          <w:lang w:val="en-US" w:eastAsia="zh-CN"/>
        </w:rPr>
        <w:t>单位办公设备；202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年度我单位三公经费总支出0.</w:t>
      </w:r>
      <w:r>
        <w:rPr>
          <w:rFonts w:hint="eastAsia" w:eastAsia="仿宋_GB2312" w:cs="Times New Roman"/>
          <w:sz w:val="32"/>
          <w:szCs w:val="32"/>
          <w:lang w:val="en-US" w:eastAsia="zh-CN"/>
        </w:rPr>
        <w:t>38</w:t>
      </w:r>
      <w:r>
        <w:rPr>
          <w:rFonts w:hint="eastAsia" w:ascii="Calibri" w:hAnsi="Calibri" w:eastAsia="仿宋_GB2312" w:cs="Times New Roman"/>
          <w:sz w:val="32"/>
          <w:szCs w:val="32"/>
          <w:lang w:val="en-US" w:eastAsia="zh-CN"/>
        </w:rPr>
        <w:t>万元，其中公务接待费0.</w:t>
      </w:r>
      <w:r>
        <w:rPr>
          <w:rFonts w:hint="eastAsia" w:eastAsia="仿宋_GB2312" w:cs="Times New Roman"/>
          <w:sz w:val="32"/>
          <w:szCs w:val="32"/>
          <w:lang w:val="en-US" w:eastAsia="zh-CN"/>
        </w:rPr>
        <w:t>38</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与上年相比持平。</w:t>
      </w:r>
    </w:p>
    <w:p w14:paraId="6D859327">
      <w:pPr>
        <w:pStyle w:val="9"/>
        <w:spacing w:line="560" w:lineRule="exact"/>
        <w:ind w:left="64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2.项目支出情况</w:t>
      </w:r>
    </w:p>
    <w:p w14:paraId="124800AB">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年度县财政</w:t>
      </w:r>
      <w:r>
        <w:rPr>
          <w:rFonts w:hint="eastAsia" w:eastAsia="仿宋_GB2312" w:cs="Times New Roman"/>
          <w:sz w:val="32"/>
          <w:szCs w:val="32"/>
          <w:lang w:val="en-US" w:eastAsia="zh-CN"/>
        </w:rPr>
        <w:t>预算</w:t>
      </w:r>
      <w:r>
        <w:rPr>
          <w:rFonts w:hint="eastAsia" w:ascii="Calibri" w:hAnsi="Calibri" w:eastAsia="仿宋_GB2312" w:cs="Times New Roman"/>
          <w:sz w:val="32"/>
          <w:szCs w:val="32"/>
          <w:lang w:val="en-US" w:eastAsia="zh-CN"/>
        </w:rPr>
        <w:t>统战事</w:t>
      </w:r>
      <w:r>
        <w:rPr>
          <w:rFonts w:hint="eastAsia" w:eastAsia="仿宋_GB2312" w:cs="Times New Roman"/>
          <w:sz w:val="32"/>
          <w:szCs w:val="32"/>
          <w:lang w:val="en-US" w:eastAsia="zh-CN"/>
        </w:rPr>
        <w:t>务项目</w:t>
      </w:r>
      <w:r>
        <w:rPr>
          <w:rFonts w:hint="eastAsia" w:ascii="Calibri" w:hAnsi="Calibri" w:eastAsia="仿宋_GB2312" w:cs="Times New Roman"/>
          <w:sz w:val="32"/>
          <w:szCs w:val="32"/>
          <w:lang w:val="en-US" w:eastAsia="zh-CN"/>
        </w:rPr>
        <w:t>经费</w:t>
      </w:r>
      <w:r>
        <w:rPr>
          <w:rFonts w:hint="eastAsia" w:eastAsia="仿宋_GB2312" w:cs="Times New Roman"/>
          <w:sz w:val="32"/>
          <w:szCs w:val="32"/>
          <w:lang w:val="en-US" w:eastAsia="zh-CN"/>
        </w:rPr>
        <w:t>122</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县财政增加专项预算经费及上级拨付专项经费121.46万元，共计243.46万元，</w:t>
      </w:r>
      <w:r>
        <w:rPr>
          <w:rFonts w:hint="eastAsia" w:ascii="Calibri" w:hAnsi="Calibri" w:eastAsia="仿宋_GB2312" w:cs="Times New Roman"/>
          <w:sz w:val="32"/>
          <w:szCs w:val="32"/>
          <w:lang w:val="en-US" w:eastAsia="zh-CN"/>
        </w:rPr>
        <w:t>本年度</w:t>
      </w:r>
      <w:r>
        <w:rPr>
          <w:rFonts w:hint="eastAsia" w:eastAsia="仿宋_GB2312" w:cs="Times New Roman"/>
          <w:sz w:val="32"/>
          <w:szCs w:val="32"/>
          <w:lang w:val="en-US" w:eastAsia="zh-CN"/>
        </w:rPr>
        <w:t>专项工作经费</w:t>
      </w:r>
      <w:r>
        <w:rPr>
          <w:rFonts w:hint="eastAsia" w:ascii="Calibri" w:hAnsi="Calibri" w:eastAsia="仿宋_GB2312" w:cs="Times New Roman"/>
          <w:sz w:val="32"/>
          <w:szCs w:val="32"/>
          <w:lang w:val="en-US" w:eastAsia="zh-CN"/>
        </w:rPr>
        <w:t>资金已支出</w:t>
      </w:r>
      <w:r>
        <w:rPr>
          <w:rFonts w:hint="eastAsia" w:eastAsia="仿宋_GB2312" w:cs="Times New Roman"/>
          <w:sz w:val="32"/>
          <w:szCs w:val="32"/>
          <w:lang w:val="en-US" w:eastAsia="zh-CN"/>
        </w:rPr>
        <w:t>234.05</w:t>
      </w:r>
      <w:r>
        <w:rPr>
          <w:rFonts w:hint="eastAsia" w:ascii="Calibri" w:hAnsi="Calibri" w:eastAsia="仿宋_GB2312" w:cs="Times New Roman"/>
          <w:sz w:val="32"/>
          <w:szCs w:val="32"/>
          <w:lang w:val="en-US" w:eastAsia="zh-CN"/>
        </w:rPr>
        <w:t>万元，主要用于以下几个方面：</w:t>
      </w:r>
      <w:r>
        <w:rPr>
          <w:rFonts w:hint="eastAsia" w:eastAsia="仿宋_GB2312" w:cs="Times New Roman"/>
          <w:sz w:val="32"/>
          <w:szCs w:val="32"/>
          <w:lang w:val="en-US" w:eastAsia="zh-CN"/>
        </w:rPr>
        <w:t>佛教协会工作经费0.31万元，宗教工作培训经费2.42万元，退休老干部一次性抚恤金17.05万元，民族宗教领域困难慰问经费3万元，2023年伊斯兰教协会工作经费5万元，老干支部经费4.14万元，民族团结进步创建工作经费59.24万元，归国华侨联合会年度工作经费11.78万元，罗城乡大塘村民族团结工作经费5万元，</w:t>
      </w:r>
      <w:r>
        <w:rPr>
          <w:rFonts w:hint="eastAsia" w:eastAsia="仿宋_GB2312" w:cs="Times New Roman"/>
          <w:color w:val="auto"/>
          <w:sz w:val="32"/>
          <w:szCs w:val="32"/>
          <w:lang w:val="en-US" w:eastAsia="zh-CN"/>
        </w:rPr>
        <w:t>少数民族发展资金45万元，湖南蓝印文化有限公司创建民族团结进步教育基地展厅建设经费9.34万元，同心美丽乡村、新阶联工作经费9.51万元，民族宗教领域安全整治工作经费8万元（其中2022年度3万元，2023年度5万元），2022年度清真餐饮管理服务工作经费4万元，，宗教教职人员困难生活补助14万元，2022年度伊斯兰教协会工作经费8万元，下花桥镇合兴村乡村振兴帮扶工作经费3万元，大木山社区创文创卫工作经费5万元，五峰铺镇长江村文明创建工作经费1万元，五峰铺镇大户村乡村振兴帮扶工作经费5万元，乡村振兴工作人员生活补助6.26万元，五峰铺镇大田村港胞道路建设资金2万元，上级拨</w:t>
      </w:r>
      <w:bookmarkStart w:id="0" w:name="_GoBack"/>
      <w:bookmarkEnd w:id="0"/>
      <w:r>
        <w:rPr>
          <w:rFonts w:hint="eastAsia" w:eastAsia="仿宋_GB2312" w:cs="Times New Roman"/>
          <w:color w:val="auto"/>
          <w:sz w:val="32"/>
          <w:szCs w:val="32"/>
          <w:lang w:val="en-US" w:eastAsia="zh-CN"/>
        </w:rPr>
        <w:t>宗教教职人员困难补助1万元，银仙桥清真寺宗教重点工作补助经费5万元。</w:t>
      </w:r>
      <w:r>
        <w:rPr>
          <w:rFonts w:hint="eastAsia" w:ascii="Calibri" w:hAnsi="Calibri" w:eastAsia="仿宋_GB2312" w:cs="Times New Roman"/>
          <w:sz w:val="32"/>
          <w:szCs w:val="32"/>
          <w:lang w:val="en-US" w:eastAsia="zh-CN"/>
        </w:rPr>
        <w:t>本单位资金支出严格执行上级有关政策规定，特别是专项资金的管理和使用都建立了专门的管理制度并切实执行到位，确保专项资金专人负责，专款专用。</w:t>
      </w:r>
    </w:p>
    <w:p w14:paraId="0A7CF849">
      <w:pPr>
        <w:pStyle w:val="2"/>
        <w:numPr>
          <w:ilvl w:val="0"/>
          <w:numId w:val="0"/>
        </w:numPr>
        <w:ind w:left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（三）“三公”经费使用和管理情况</w:t>
      </w:r>
    </w:p>
    <w:p w14:paraId="26A06349">
      <w:pPr>
        <w:pStyle w:val="2"/>
        <w:numPr>
          <w:ilvl w:val="0"/>
          <w:numId w:val="0"/>
        </w:numPr>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进一步规范资金使用，把好“支出关”。单位经费开支</w:t>
      </w:r>
      <w:r>
        <w:rPr>
          <w:rFonts w:hint="eastAsia" w:eastAsia="仿宋_GB2312" w:cs="Times New Roman"/>
          <w:sz w:val="32"/>
          <w:szCs w:val="32"/>
          <w:lang w:val="en-US" w:eastAsia="zh-CN"/>
        </w:rPr>
        <w:t>严格</w:t>
      </w:r>
      <w:r>
        <w:rPr>
          <w:rFonts w:hint="eastAsia" w:ascii="Calibri" w:hAnsi="Calibri" w:eastAsia="仿宋_GB2312" w:cs="Times New Roman"/>
          <w:sz w:val="32"/>
          <w:szCs w:val="32"/>
          <w:lang w:val="en-US" w:eastAsia="zh-CN"/>
        </w:rPr>
        <w:t>按预算执行，基本支出做到不铺张浪费，</w:t>
      </w:r>
      <w:r>
        <w:rPr>
          <w:rFonts w:hint="eastAsia" w:eastAsia="仿宋_GB2312" w:cs="Times New Roman"/>
          <w:sz w:val="32"/>
          <w:szCs w:val="32"/>
          <w:lang w:val="en-US" w:eastAsia="zh-CN"/>
        </w:rPr>
        <w:t>2023年“三公经费”预算为0.9万元，实际支出为0.38万元，“三公经费”控制率为100%，主要原因是加强预算管理，厉行节约，从严控制和压缩“三公经费”支出，</w:t>
      </w: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年度没有出国出境考察的情况，廉政建设情况良好。</w:t>
      </w:r>
    </w:p>
    <w:p w14:paraId="5E80BBF4">
      <w:pPr>
        <w:pStyle w:val="9"/>
        <w:numPr>
          <w:ilvl w:val="0"/>
          <w:numId w:val="0"/>
        </w:numPr>
        <w:spacing w:line="560" w:lineRule="exact"/>
        <w:ind w:left="640" w:leftChars="0"/>
        <w:rPr>
          <w:rFonts w:hint="eastAsia" w:eastAsia="黑体"/>
          <w:sz w:val="32"/>
          <w:szCs w:val="32"/>
        </w:rPr>
      </w:pPr>
      <w:r>
        <w:rPr>
          <w:rFonts w:hint="eastAsia" w:eastAsia="黑体"/>
          <w:sz w:val="32"/>
          <w:szCs w:val="32"/>
          <w:lang w:eastAsia="zh-CN"/>
        </w:rPr>
        <w:t>三、</w:t>
      </w:r>
      <w:r>
        <w:rPr>
          <w:rFonts w:hint="eastAsia" w:eastAsia="黑体"/>
          <w:sz w:val="32"/>
          <w:szCs w:val="32"/>
        </w:rPr>
        <w:t>政府性基金预算支出情况</w:t>
      </w:r>
    </w:p>
    <w:p w14:paraId="3E1D5512">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单位没有政府性基金预算支出。</w:t>
      </w:r>
    </w:p>
    <w:p w14:paraId="47B70D5A">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rPr>
        <w:t>国有资本经营预算支出情况</w:t>
      </w:r>
      <w:r>
        <w:rPr>
          <w:rFonts w:hint="eastAsia" w:eastAsia="黑体"/>
          <w:sz w:val="32"/>
          <w:szCs w:val="32"/>
          <w:lang w:val="en-US" w:eastAsia="zh-CN"/>
        </w:rPr>
        <w:t xml:space="preserve"> </w:t>
      </w:r>
    </w:p>
    <w:p w14:paraId="08EBFC6C">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eastAsia="zh-CN"/>
        </w:rPr>
        <w:t>国有资本经营</w:t>
      </w:r>
      <w:r>
        <w:rPr>
          <w:rFonts w:hint="eastAsia" w:eastAsia="仿宋_GB2312"/>
          <w:sz w:val="32"/>
          <w:szCs w:val="32"/>
        </w:rPr>
        <w:t>预算支出。</w:t>
      </w:r>
    </w:p>
    <w:p w14:paraId="3BF00DC7">
      <w:pPr>
        <w:pStyle w:val="9"/>
        <w:numPr>
          <w:ilvl w:val="0"/>
          <w:numId w:val="3"/>
        </w:numPr>
        <w:spacing w:line="560" w:lineRule="exact"/>
        <w:ind w:left="0" w:leftChars="0" w:firstLine="640" w:firstLineChars="200"/>
        <w:rPr>
          <w:rFonts w:hint="eastAsia" w:eastAsia="黑体"/>
          <w:sz w:val="32"/>
          <w:szCs w:val="32"/>
        </w:rPr>
      </w:pPr>
      <w:r>
        <w:rPr>
          <w:rFonts w:hint="eastAsia" w:eastAsia="黑体"/>
          <w:sz w:val="32"/>
          <w:szCs w:val="32"/>
        </w:rPr>
        <w:t>社会保险基金预算支出情况</w:t>
      </w:r>
    </w:p>
    <w:p w14:paraId="5EBAC30E">
      <w:pPr>
        <w:pStyle w:val="9"/>
        <w:numPr>
          <w:ilvl w:val="0"/>
          <w:numId w:val="0"/>
        </w:numPr>
        <w:spacing w:line="56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2023年本单位没有社会保险基金预算支出。</w:t>
      </w:r>
    </w:p>
    <w:p w14:paraId="1F7F8D86">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14:paraId="69963242">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14:paraId="01286C9A">
      <w:pPr>
        <w:numPr>
          <w:numId w:val="0"/>
        </w:num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进一步规范财务管理制度，全体干部职工在单位领导的带领下，以统战服务对象为中心，全心全意地投入到工作中，工作成效有了很大的起色。</w:t>
      </w:r>
    </w:p>
    <w:p w14:paraId="31552D9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进一步推进预决算等重要信息的公开透明。202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14:paraId="0F9AF3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3.工作开展情况:</w:t>
      </w:r>
    </w:p>
    <w:p w14:paraId="33F8F1BE">
      <w:pPr>
        <w:keepNext w:val="0"/>
        <w:keepLines w:val="0"/>
        <w:pageBreakBefore w:val="0"/>
        <w:widowControl w:val="0"/>
        <w:kinsoku/>
        <w:wordWrap/>
        <w:overflowPunct/>
        <w:topLinePunct w:val="0"/>
        <w:autoSpaceDE/>
        <w:autoSpaceDN/>
        <w:bidi w:val="0"/>
        <w:adjustRightInd/>
        <w:snapToGrid/>
        <w:spacing w:line="580" w:lineRule="exact"/>
        <w:ind w:firstLine="321" w:firstLineChars="1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（1）紧盯加强政治引领抓落实，推动构建大统战工作格局</w:t>
      </w:r>
    </w:p>
    <w:p w14:paraId="45C9B5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sz w:val="32"/>
          <w:szCs w:val="32"/>
          <w:highlight w:val="none"/>
          <w:lang w:val="en-US" w:eastAsia="zh-CN"/>
        </w:rPr>
        <w:t>今年来，邵阳县全面加强党对统一战线工作的领导，深入学习党的二十大精神、习近平总书记关于加强和改进统一战线工作的重要思想，进一步完善大统战工作格局，奋力谱写统一战线事业新篇章。</w:t>
      </w:r>
      <w:r>
        <w:rPr>
          <w:rFonts w:hint="eastAsia" w:ascii="仿宋" w:hAnsi="仿宋" w:eastAsia="仿宋" w:cs="仿宋"/>
          <w:b w:val="0"/>
          <w:bCs w:val="0"/>
          <w:sz w:val="32"/>
          <w:szCs w:val="32"/>
          <w:highlight w:val="none"/>
          <w:lang w:val="en-US" w:eastAsia="zh-CN"/>
        </w:rPr>
        <w:t>一是在高位推动中强部署，</w:t>
      </w:r>
      <w:r>
        <w:rPr>
          <w:rFonts w:hint="eastAsia" w:ascii="仿宋" w:hAnsi="仿宋" w:eastAsia="仿宋" w:cs="仿宋"/>
          <w:sz w:val="32"/>
          <w:szCs w:val="32"/>
          <w:highlight w:val="none"/>
          <w:lang w:val="en-US" w:eastAsia="zh-CN"/>
        </w:rPr>
        <w:t>先后召开县委常委会议8次，统战工作领导小组会议2次，各类统战工作协调机制会议5次，县委理论中心组（扩大）会议2次，持续从顶层部署抓好落实。</w:t>
      </w:r>
      <w:r>
        <w:rPr>
          <w:rFonts w:hint="eastAsia" w:ascii="仿宋" w:hAnsi="仿宋" w:eastAsia="仿宋" w:cs="仿宋"/>
          <w:b w:val="0"/>
          <w:bCs w:val="0"/>
          <w:sz w:val="32"/>
          <w:szCs w:val="32"/>
          <w:highlight w:val="none"/>
          <w:lang w:val="en-US" w:eastAsia="zh-CN"/>
        </w:rPr>
        <w:t>二是在凝聚共识中强思想，</w:t>
      </w:r>
      <w:r>
        <w:rPr>
          <w:rFonts w:hint="eastAsia" w:ascii="仿宋" w:hAnsi="仿宋" w:eastAsia="仿宋" w:cs="仿宋"/>
          <w:sz w:val="32"/>
          <w:szCs w:val="32"/>
          <w:highlight w:val="none"/>
          <w:lang w:val="en-US" w:eastAsia="zh-CN"/>
        </w:rPr>
        <w:t>把学习贯彻党的二十大精神作为统一战线的首要政治任务，开展各类“五学两助”活动80余场次，参与人员2500余人次，发放统战工作政策法规1500册，撰写心得52份。全面推动“揭榜挂帅”项目，建成习近平总书记关于做好新时代党的统一战线工作的研究、培训、实践3个基地。依托基地先后举办县管干部二十大精神轮训、科干班、村（社区）干部等各类培训班21期，培训学员2758人次；开展“铸牢中华民族共同体意识研究”，完成《深入研究吕振羽中华民族历史观 铸牢中华民族共同体意识》等8个课题；7000余名党员干部先后到实践基地（塘田战时讲学院）开展“十个一”活动。</w:t>
      </w:r>
      <w:r>
        <w:rPr>
          <w:rFonts w:hint="eastAsia" w:ascii="仿宋" w:hAnsi="仿宋" w:eastAsia="仿宋" w:cs="仿宋"/>
          <w:b w:val="0"/>
          <w:bCs w:val="0"/>
          <w:sz w:val="32"/>
          <w:szCs w:val="32"/>
          <w:highlight w:val="none"/>
          <w:lang w:val="en-US" w:eastAsia="zh-CN"/>
        </w:rPr>
        <w:t>三是在制度建设中强责任，</w:t>
      </w:r>
      <w:r>
        <w:rPr>
          <w:rFonts w:hint="eastAsia" w:ascii="仿宋" w:hAnsi="仿宋" w:eastAsia="仿宋" w:cs="仿宋"/>
          <w:sz w:val="32"/>
          <w:szCs w:val="32"/>
          <w:highlight w:val="none"/>
          <w:lang w:val="en-US" w:eastAsia="zh-CN"/>
        </w:rPr>
        <w:t>印发《中共邵阳县委关于加强新时代统一战线工作的实施意见》等重要文件，明确各成员单位工作责任和任务，</w:t>
      </w:r>
      <w:r>
        <w:rPr>
          <w:rFonts w:hint="eastAsia" w:ascii="仿宋" w:hAnsi="仿宋" w:eastAsia="仿宋" w:cs="仿宋"/>
          <w:b w:val="0"/>
          <w:bCs w:val="0"/>
          <w:sz w:val="32"/>
          <w:szCs w:val="32"/>
          <w:highlight w:val="none"/>
          <w:lang w:val="en-US" w:eastAsia="zh-CN"/>
        </w:rPr>
        <w:t>构建起全局联动、</w:t>
      </w:r>
      <w:r>
        <w:rPr>
          <w:rFonts w:hint="eastAsia" w:ascii="仿宋" w:hAnsi="仿宋" w:eastAsia="仿宋" w:cs="仿宋"/>
          <w:sz w:val="32"/>
          <w:szCs w:val="32"/>
          <w:highlight w:val="none"/>
          <w:lang w:val="en-US" w:eastAsia="zh-CN"/>
        </w:rPr>
        <w:t>步调统一的工作格局。全面落实“六个纳入”，不断压实统战工作主体责任。</w:t>
      </w:r>
      <w:r>
        <w:rPr>
          <w:rFonts w:hint="eastAsia" w:ascii="仿宋" w:hAnsi="仿宋" w:eastAsia="仿宋" w:cs="仿宋"/>
          <w:b w:val="0"/>
          <w:bCs w:val="0"/>
          <w:sz w:val="32"/>
          <w:szCs w:val="32"/>
          <w:highlight w:val="none"/>
          <w:lang w:val="en-US" w:eastAsia="zh-CN"/>
        </w:rPr>
        <w:t>四是在参政议政中履职能，</w:t>
      </w:r>
      <w:r>
        <w:rPr>
          <w:rFonts w:hint="eastAsia" w:ascii="仿宋" w:hAnsi="仿宋" w:eastAsia="仿宋" w:cs="仿宋"/>
          <w:i w:val="0"/>
          <w:iCs w:val="0"/>
          <w:caps w:val="0"/>
          <w:spacing w:val="8"/>
          <w:sz w:val="32"/>
          <w:szCs w:val="32"/>
          <w:shd w:val="clear" w:fill="FFFFFF"/>
          <w:lang w:val="en-US" w:eastAsia="zh-CN"/>
        </w:rPr>
        <w:t>围绕</w:t>
      </w:r>
      <w:r>
        <w:rPr>
          <w:rFonts w:hint="eastAsia" w:ascii="仿宋" w:hAnsi="仿宋" w:eastAsia="仿宋" w:cs="仿宋"/>
          <w:sz w:val="32"/>
          <w:szCs w:val="32"/>
          <w:lang w:val="en-US" w:eastAsia="zh-CN"/>
        </w:rPr>
        <w:t>“积极吸引邵商回归和返乡创业”</w:t>
      </w:r>
      <w:r>
        <w:rPr>
          <w:rFonts w:hint="eastAsia" w:ascii="仿宋" w:hAnsi="仿宋" w:eastAsia="仿宋" w:cs="仿宋"/>
          <w:i w:val="0"/>
          <w:iCs w:val="0"/>
          <w:caps w:val="0"/>
          <w:spacing w:val="8"/>
          <w:sz w:val="32"/>
          <w:szCs w:val="32"/>
          <w:shd w:val="clear" w:fill="FFFFFF"/>
          <w:lang w:val="en-US" w:eastAsia="zh-CN"/>
        </w:rPr>
        <w:t>“天更蓝、水更清、地更净”等</w:t>
      </w:r>
      <w:r>
        <w:rPr>
          <w:rFonts w:hint="eastAsia" w:ascii="仿宋" w:hAnsi="仿宋" w:eastAsia="仿宋" w:cs="仿宋"/>
          <w:sz w:val="32"/>
          <w:szCs w:val="32"/>
          <w:lang w:val="en-US" w:eastAsia="zh-CN"/>
        </w:rPr>
        <w:t>课题</w:t>
      </w:r>
      <w:r>
        <w:rPr>
          <w:rFonts w:hint="eastAsia" w:ascii="仿宋" w:hAnsi="仿宋" w:eastAsia="仿宋" w:cs="仿宋"/>
          <w:i w:val="0"/>
          <w:iCs w:val="0"/>
          <w:caps w:val="0"/>
          <w:spacing w:val="8"/>
          <w:sz w:val="32"/>
          <w:szCs w:val="32"/>
          <w:shd w:val="clear" w:fill="FFFFFF"/>
          <w:lang w:val="en-US" w:eastAsia="zh-CN"/>
        </w:rPr>
        <w:t>，积极开展议政和监督，共组织开展专项民主监督12次，</w:t>
      </w:r>
      <w:r>
        <w:rPr>
          <w:rFonts w:hint="eastAsia" w:ascii="仿宋" w:hAnsi="仿宋" w:eastAsia="仿宋" w:cs="仿宋"/>
          <w:sz w:val="32"/>
          <w:szCs w:val="32"/>
          <w:lang w:val="en-US" w:eastAsia="zh-CN"/>
        </w:rPr>
        <w:t>专题调研3次</w:t>
      </w:r>
      <w:r>
        <w:rPr>
          <w:rFonts w:hint="eastAsia" w:ascii="仿宋" w:hAnsi="仿宋" w:eastAsia="仿宋" w:cs="仿宋"/>
          <w:i w:val="0"/>
          <w:iCs w:val="0"/>
          <w:caps w:val="0"/>
          <w:spacing w:val="8"/>
          <w:sz w:val="32"/>
          <w:szCs w:val="32"/>
          <w:shd w:val="clear" w:fill="FFFFFF"/>
          <w:lang w:val="en-US" w:eastAsia="zh-CN"/>
        </w:rPr>
        <w:t>，发现问题42个，其中现场交办立行立改10个，下发3期整改函督促限期整改21个，</w:t>
      </w:r>
      <w:r>
        <w:rPr>
          <w:rFonts w:hint="eastAsia" w:ascii="仿宋" w:hAnsi="仿宋" w:eastAsia="仿宋" w:cs="仿宋"/>
          <w:spacing w:val="0"/>
          <w:sz w:val="32"/>
          <w:szCs w:val="32"/>
          <w:lang w:val="en-US" w:eastAsia="zh-CN"/>
        </w:rPr>
        <w:t>参政议政效能</w:t>
      </w:r>
      <w:r>
        <w:rPr>
          <w:rFonts w:hint="eastAsia" w:ascii="仿宋" w:hAnsi="仿宋" w:eastAsia="仿宋" w:cs="仿宋"/>
          <w:i w:val="0"/>
          <w:iCs w:val="0"/>
          <w:caps w:val="0"/>
          <w:spacing w:val="8"/>
          <w:sz w:val="32"/>
          <w:szCs w:val="32"/>
          <w:shd w:val="clear" w:fill="FFFFFF"/>
          <w:lang w:val="en-US" w:eastAsia="zh-CN"/>
        </w:rPr>
        <w:t>有效提升。</w:t>
      </w:r>
    </w:p>
    <w:p w14:paraId="3F05AC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（2）紧盯共同团结奋斗抓创建，开创民族团结进步新局面</w:t>
      </w:r>
    </w:p>
    <w:p w14:paraId="784122BC">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bCs/>
          <w:sz w:val="32"/>
          <w:szCs w:val="32"/>
          <w:highlight w:val="green"/>
          <w:lang w:val="en-US" w:eastAsia="zh-CN"/>
        </w:rPr>
      </w:pPr>
      <w:r>
        <w:rPr>
          <w:rFonts w:hint="eastAsia" w:ascii="仿宋" w:hAnsi="仿宋" w:eastAsia="仿宋" w:cs="仿宋"/>
          <w:b w:val="0"/>
          <w:bCs w:val="0"/>
          <w:i w:val="0"/>
          <w:iCs w:val="0"/>
          <w:caps w:val="0"/>
          <w:color w:val="2B2B2B"/>
          <w:spacing w:val="0"/>
          <w:sz w:val="32"/>
          <w:szCs w:val="32"/>
          <w:highlight w:val="none"/>
          <w:shd w:val="clear" w:color="auto" w:fill="FFFFFF"/>
          <w:lang w:val="en-US" w:eastAsia="zh-CN"/>
        </w:rPr>
        <w:t>紧紧围绕铸牢中华民族共同体意识这条主线，用亮点工程丰富民族团结的文化内涵，用担当作为</w:t>
      </w:r>
      <w:r>
        <w:rPr>
          <w:rFonts w:hint="eastAsia" w:ascii="仿宋" w:hAnsi="仿宋" w:eastAsia="仿宋" w:cs="仿宋"/>
          <w:color w:val="auto"/>
          <w:kern w:val="2"/>
          <w:sz w:val="32"/>
          <w:szCs w:val="32"/>
          <w:highlight w:val="none"/>
          <w:lang w:val="en-US" w:eastAsia="zh-CN" w:bidi="ar-SA"/>
        </w:rPr>
        <w:t>促进各民族交往交流交融</w:t>
      </w:r>
      <w:r>
        <w:rPr>
          <w:rFonts w:hint="eastAsia" w:ascii="仿宋" w:hAnsi="仿宋" w:eastAsia="仿宋" w:cs="仿宋"/>
          <w:b w:val="0"/>
          <w:bCs w:val="0"/>
          <w:i w:val="0"/>
          <w:iCs w:val="0"/>
          <w:caps w:val="0"/>
          <w:color w:val="2B2B2B"/>
          <w:spacing w:val="0"/>
          <w:sz w:val="32"/>
          <w:szCs w:val="32"/>
          <w:highlight w:val="none"/>
          <w:shd w:val="clear" w:color="auto" w:fill="FFFFFF"/>
          <w:lang w:val="en-US" w:eastAsia="zh-CN"/>
        </w:rPr>
        <w:t>。</w:t>
      </w:r>
      <w:r>
        <w:rPr>
          <w:rFonts w:hint="eastAsia" w:ascii="仿宋" w:hAnsi="仿宋" w:eastAsia="仿宋" w:cs="仿宋"/>
          <w:b w:val="0"/>
          <w:bCs w:val="0"/>
          <w:sz w:val="32"/>
          <w:szCs w:val="32"/>
          <w:highlight w:val="none"/>
          <w:lang w:val="en-US" w:eastAsia="zh-CN"/>
        </w:rPr>
        <w:t>一是建好“十个一”工程展现新亮点。</w:t>
      </w:r>
      <w:r>
        <w:rPr>
          <w:rFonts w:hint="eastAsia" w:ascii="仿宋" w:hAnsi="仿宋" w:eastAsia="仿宋" w:cs="仿宋"/>
          <w:kern w:val="2"/>
          <w:sz w:val="32"/>
          <w:szCs w:val="32"/>
          <w:highlight w:val="none"/>
          <w:lang w:val="en-US" w:eastAsia="zh-CN" w:bidi="ar-SA"/>
        </w:rPr>
        <w:t>建设了一个“油茶宝宝手牵手、民族团结心连心”民族团结进步城市雕塑，</w:t>
      </w:r>
      <w:r>
        <w:rPr>
          <w:rFonts w:hint="eastAsia" w:ascii="仿宋" w:hAnsi="仿宋" w:eastAsia="仿宋" w:cs="仿宋"/>
          <w:kern w:val="2"/>
          <w:sz w:val="32"/>
          <w:szCs w:val="32"/>
          <w:highlight w:val="none"/>
          <w:lang w:val="en" w:eastAsia="zh-CN" w:bidi="ar-SA"/>
        </w:rPr>
        <w:t>开通了一条民族团结号公交车专线，</w:t>
      </w:r>
      <w:r>
        <w:rPr>
          <w:rFonts w:hint="eastAsia" w:ascii="仿宋" w:hAnsi="仿宋" w:eastAsia="仿宋" w:cs="仿宋"/>
          <w:kern w:val="2"/>
          <w:sz w:val="32"/>
          <w:szCs w:val="32"/>
          <w:highlight w:val="none"/>
          <w:lang w:val="en-US" w:eastAsia="zh-CN" w:bidi="ar-SA"/>
        </w:rPr>
        <w:t>制作了一部反映我县民族村巨变的微电影《归》，建好了一个铸牢中华民族共同体意识主题馆，打造了一条民族团结进步主题大道，建好了一个民族团结进步主题广场，新建了一个民族传统体育运动基地，建好了一个民族团结教育主题公园，打造了一个民族团结进步示范商城，共</w:t>
      </w:r>
      <w:r>
        <w:rPr>
          <w:rFonts w:hint="eastAsia" w:ascii="仿宋" w:hAnsi="仿宋" w:eastAsia="仿宋" w:cs="仿宋"/>
          <w:color w:val="auto"/>
          <w:kern w:val="2"/>
          <w:sz w:val="32"/>
          <w:szCs w:val="32"/>
          <w:highlight w:val="none"/>
          <w:lang w:val="en-US" w:eastAsia="zh-CN" w:bidi="ar-SA"/>
        </w:rPr>
        <w:t>建了一片各族群众“同心林”。</w:t>
      </w:r>
      <w:r>
        <w:rPr>
          <w:rFonts w:hint="eastAsia" w:ascii="仿宋" w:hAnsi="仿宋" w:eastAsia="仿宋" w:cs="仿宋"/>
          <w:b w:val="0"/>
          <w:bCs w:val="0"/>
          <w:color w:val="auto"/>
          <w:kern w:val="2"/>
          <w:sz w:val="32"/>
          <w:szCs w:val="32"/>
          <w:highlight w:val="none"/>
          <w:lang w:val="en-US" w:eastAsia="zh-CN" w:bidi="ar-SA"/>
        </w:rPr>
        <w:t>二是做好</w:t>
      </w:r>
      <w:r>
        <w:rPr>
          <w:rFonts w:hint="eastAsia" w:ascii="仿宋" w:hAnsi="仿宋" w:eastAsia="仿宋" w:cs="仿宋"/>
          <w:b w:val="0"/>
          <w:bCs w:val="0"/>
          <w:color w:val="auto"/>
          <w:sz w:val="32"/>
          <w:szCs w:val="32"/>
          <w:highlight w:val="none"/>
          <w:lang w:val="en-US" w:eastAsia="zh-CN"/>
        </w:rPr>
        <w:t>“三项计划”工作展现新作为。</w:t>
      </w:r>
      <w:r>
        <w:rPr>
          <w:rFonts w:hint="eastAsia" w:ascii="仿宋" w:hAnsi="仿宋" w:eastAsia="仿宋" w:cs="仿宋"/>
          <w:color w:val="auto"/>
          <w:kern w:val="2"/>
          <w:sz w:val="32"/>
          <w:szCs w:val="32"/>
          <w:highlight w:val="none"/>
          <w:lang w:val="en-US" w:eastAsia="zh-CN" w:bidi="ar-SA"/>
        </w:rPr>
        <w:t>赴新疆吐鲁番开展民族团结交往交流交融活动，推动非公经济人士资助当地困难学生，签订劳务培训协议，发动邵阳县籍乡贤提供免费农业技术服务，慰问援疆教师，与阿克苏工商联结为友好工商联。赴云南省勐海县交往交流交融，打造“勐邵一家亲、民族团结共筑梦”活动平台；</w:t>
      </w:r>
      <w:r>
        <w:rPr>
          <w:rFonts w:hint="eastAsia" w:ascii="仿宋" w:hAnsi="仿宋" w:eastAsia="仿宋" w:cs="仿宋"/>
          <w:color w:val="auto"/>
          <w:sz w:val="32"/>
          <w:szCs w:val="32"/>
          <w:highlight w:val="none"/>
          <w:lang w:val="en-US" w:eastAsia="zh-CN"/>
        </w:rPr>
        <w:t>组织我县一中各族青少年学生赴广西兴安县县一中，开展主题交流活动；指导我县七中与新</w:t>
      </w:r>
      <w:r>
        <w:rPr>
          <w:rFonts w:hint="eastAsia" w:ascii="仿宋" w:hAnsi="仿宋" w:eastAsia="仿宋" w:cs="仿宋"/>
          <w:color w:val="auto"/>
          <w:kern w:val="2"/>
          <w:sz w:val="32"/>
          <w:szCs w:val="32"/>
          <w:highlight w:val="none"/>
          <w:lang w:val="en-US" w:eastAsia="zh-CN" w:bidi="ar-SA"/>
        </w:rPr>
        <w:t>疆吐鲁番市鄯善县第一中学，开展“手牵手、心连心”结对活动，推动各民族广泛交往、全面交流、深度交融。</w:t>
      </w:r>
      <w:r>
        <w:rPr>
          <w:rFonts w:hint="eastAsia" w:ascii="仿宋" w:hAnsi="仿宋" w:eastAsia="仿宋" w:cs="仿宋"/>
          <w:b w:val="0"/>
          <w:bCs w:val="0"/>
          <w:color w:val="auto"/>
          <w:kern w:val="2"/>
          <w:sz w:val="32"/>
          <w:szCs w:val="32"/>
          <w:highlight w:val="none"/>
          <w:lang w:val="en-US" w:eastAsia="zh-CN" w:bidi="ar-SA"/>
        </w:rPr>
        <w:t>三是用好“文旅+统战”模式展现新特色。</w:t>
      </w:r>
      <w:r>
        <w:rPr>
          <w:rFonts w:hint="eastAsia" w:ascii="仿宋" w:hAnsi="仿宋" w:eastAsia="仿宋" w:cs="仿宋"/>
          <w:color w:val="auto"/>
          <w:kern w:val="2"/>
          <w:sz w:val="32"/>
          <w:szCs w:val="32"/>
          <w:highlight w:val="none"/>
          <w:lang w:val="en-US" w:eastAsia="zh-CN" w:bidi="ar-SA"/>
        </w:rPr>
        <w:t>举办环金江湖自行车赛，端午节龙舟赛等当地民俗体育活动63</w:t>
      </w:r>
      <w:r>
        <w:rPr>
          <w:rFonts w:hint="eastAsia" w:ascii="仿宋" w:hAnsi="仿宋" w:eastAsia="仿宋" w:cs="仿宋"/>
          <w:b w:val="0"/>
          <w:bCs w:val="0"/>
          <w:color w:val="auto"/>
          <w:spacing w:val="6"/>
          <w:kern w:val="2"/>
          <w:sz w:val="32"/>
          <w:szCs w:val="32"/>
          <w:highlight w:val="none"/>
          <w:lang w:val="en-US" w:eastAsia="zh-CN" w:bidi="ar-SA"/>
        </w:rPr>
        <w:t>场。</w:t>
      </w:r>
      <w:r>
        <w:rPr>
          <w:rFonts w:hint="eastAsia" w:ascii="仿宋" w:hAnsi="仿宋" w:eastAsia="仿宋" w:cs="仿宋"/>
          <w:color w:val="auto"/>
          <w:kern w:val="2"/>
          <w:sz w:val="32"/>
          <w:szCs w:val="32"/>
          <w:highlight w:val="none"/>
          <w:lang w:val="en-US" w:eastAsia="zh-CN" w:bidi="ar-SA"/>
        </w:rPr>
        <w:t>其中，在国家湿地公园天子湖举办的全国桨板黄金联赛，汇集世界各地1000余名各族选手参赛，通过融入“中华民族一家亲”等元素，利用400架无人机在空中列出“民族大团结万岁”等口号，营造民族团结进步创建浓厚宣传氛围。</w:t>
      </w:r>
    </w:p>
    <w:p w14:paraId="102312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（3）紧盯服务中心大局抓突破，释放经济社会发展新动能</w:t>
      </w:r>
    </w:p>
    <w:p w14:paraId="35F8E7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深入推动“两个健康”，坚持和落实“两个毫不动摇”，全面优化营商环境，推动乡村振兴，为做好经济工作注入新动能</w:t>
      </w:r>
      <w:r>
        <w:rPr>
          <w:rFonts w:hint="eastAsia" w:ascii="仿宋" w:hAnsi="仿宋" w:eastAsia="仿宋" w:cs="仿宋"/>
          <w:b w:val="0"/>
          <w:bCs w:val="0"/>
          <w:i w:val="0"/>
          <w:iCs w:val="0"/>
          <w:caps w:val="0"/>
          <w:color w:val="auto"/>
          <w:spacing w:val="0"/>
          <w:sz w:val="32"/>
          <w:szCs w:val="32"/>
          <w:highlight w:val="none"/>
          <w:shd w:val="clear" w:color="auto" w:fill="FFFFFF"/>
          <w:lang w:val="en-US" w:eastAsia="zh-CN"/>
        </w:rPr>
        <w:t>。</w:t>
      </w:r>
      <w:r>
        <w:rPr>
          <w:rFonts w:hint="eastAsia" w:ascii="仿宋" w:hAnsi="仿宋" w:eastAsia="仿宋" w:cs="仿宋"/>
          <w:b w:val="0"/>
          <w:bCs w:val="0"/>
          <w:color w:val="auto"/>
          <w:sz w:val="32"/>
          <w:szCs w:val="32"/>
          <w:highlight w:val="none"/>
          <w:lang w:val="en-US" w:eastAsia="zh-CN"/>
        </w:rPr>
        <w:t>一是以优质服务推动民营经济发展。</w:t>
      </w:r>
      <w:r>
        <w:rPr>
          <w:rFonts w:hint="eastAsia" w:ascii="仿宋" w:hAnsi="仿宋" w:eastAsia="仿宋" w:cs="仿宋"/>
          <w:color w:val="auto"/>
          <w:sz w:val="32"/>
          <w:szCs w:val="32"/>
          <w:highlight w:val="none"/>
          <w:lang w:val="en-US" w:eastAsia="zh-CN"/>
        </w:rPr>
        <w:t>深化“三送三解三优”活动，走访企业123家，其中会员企业93家，非会员企业30家。实现新增省专精特新中小企业11家，培育入库科技型中小企业69家，入选湖南省制造业数字化转型“三化”重点项目5个，成果申报两级融合管理体系贯标试点企业5家，成功申报省级企业技术中心2个，推动35家企业上云平台。</w:t>
      </w:r>
      <w:r>
        <w:rPr>
          <w:rFonts w:hint="eastAsia" w:ascii="仿宋" w:hAnsi="仿宋" w:eastAsia="仿宋" w:cs="仿宋"/>
          <w:b w:val="0"/>
          <w:bCs w:val="0"/>
          <w:color w:val="auto"/>
          <w:sz w:val="32"/>
          <w:szCs w:val="32"/>
          <w:highlight w:val="none"/>
          <w:lang w:val="en-US" w:eastAsia="zh-CN"/>
        </w:rPr>
        <w:t>二是以乡贤力量推动在外“邵商回归”。</w:t>
      </w:r>
      <w:r>
        <w:rPr>
          <w:rFonts w:hint="eastAsia" w:ascii="仿宋" w:hAnsi="仿宋" w:eastAsia="仿宋" w:cs="仿宋"/>
          <w:color w:val="auto"/>
          <w:sz w:val="32"/>
          <w:szCs w:val="32"/>
          <w:highlight w:val="none"/>
          <w:lang w:val="en-US" w:eastAsia="zh-CN"/>
        </w:rPr>
        <w:t>积极开展“迎老乡回故乡”行动，</w:t>
      </w:r>
      <w:r>
        <w:rPr>
          <w:rFonts w:hint="eastAsia" w:ascii="仿宋" w:hAnsi="仿宋" w:eastAsia="仿宋" w:cs="仿宋"/>
          <w:b w:val="0"/>
          <w:bCs w:val="0"/>
          <w:i w:val="0"/>
          <w:iCs w:val="0"/>
          <w:caps w:val="0"/>
          <w:color w:val="auto"/>
          <w:spacing w:val="0"/>
          <w:sz w:val="32"/>
          <w:szCs w:val="32"/>
          <w:highlight w:val="none"/>
          <w:shd w:val="clear" w:color="auto" w:fill="FDFDFE"/>
          <w:lang w:val="en-US" w:eastAsia="zh-CN"/>
        </w:rPr>
        <w:t>成立乡贤联络服务团，建立419个乡贤服务站。</w:t>
      </w:r>
      <w:r>
        <w:rPr>
          <w:rFonts w:hint="eastAsia" w:ascii="仿宋" w:hAnsi="仿宋" w:eastAsia="仿宋" w:cs="仿宋"/>
          <w:color w:val="auto"/>
          <w:sz w:val="32"/>
          <w:szCs w:val="32"/>
          <w:highlight w:val="none"/>
          <w:lang w:val="en-US" w:eastAsia="zh-CN"/>
        </w:rPr>
        <w:t>举办第</w:t>
      </w:r>
      <w:r>
        <w:rPr>
          <w:rFonts w:hint="eastAsia" w:ascii="仿宋" w:hAnsi="仿宋" w:eastAsia="仿宋" w:cs="仿宋"/>
          <w:b w:val="0"/>
          <w:bCs w:val="0"/>
          <w:i w:val="0"/>
          <w:iCs w:val="0"/>
          <w:caps w:val="0"/>
          <w:color w:val="auto"/>
          <w:spacing w:val="0"/>
          <w:sz w:val="32"/>
          <w:szCs w:val="32"/>
          <w:highlight w:val="none"/>
          <w:shd w:val="clear" w:color="auto" w:fill="FDFDFE"/>
          <w:lang w:val="en-US" w:eastAsia="zh-CN"/>
        </w:rPr>
        <w:t>二届人才发展暨湘商回归大会，认领公益项目216个，总金额达1.6亿元；签约“湘商回归”招商引资项目40个。</w:t>
      </w:r>
      <w:r>
        <w:rPr>
          <w:rFonts w:hint="eastAsia" w:ascii="仿宋" w:hAnsi="仿宋" w:eastAsia="仿宋" w:cs="仿宋"/>
          <w:color w:val="auto"/>
          <w:sz w:val="32"/>
          <w:szCs w:val="32"/>
          <w:highlight w:val="none"/>
          <w:lang w:val="en-US" w:eastAsia="zh-CN"/>
        </w:rPr>
        <w:t>召开会议表彰光彩事业爱心人士36名，收到意向性捐赠款项750万元。</w:t>
      </w:r>
      <w:r>
        <w:rPr>
          <w:rFonts w:hint="eastAsia" w:ascii="仿宋" w:hAnsi="仿宋" w:eastAsia="仿宋" w:cs="仿宋"/>
          <w:b w:val="0"/>
          <w:bCs w:val="0"/>
          <w:color w:val="auto"/>
          <w:sz w:val="32"/>
          <w:szCs w:val="32"/>
          <w:highlight w:val="none"/>
          <w:lang w:val="en-US" w:eastAsia="zh-CN"/>
        </w:rPr>
        <w:t>三是以“引资兴乡”推动乡村全面振兴。</w:t>
      </w:r>
      <w:r>
        <w:rPr>
          <w:rFonts w:hint="eastAsia" w:ascii="仿宋" w:hAnsi="仿宋" w:eastAsia="仿宋" w:cs="仿宋"/>
          <w:color w:val="auto"/>
          <w:sz w:val="32"/>
          <w:szCs w:val="32"/>
          <w:highlight w:val="none"/>
          <w:lang w:val="en-US" w:eastAsia="zh-CN"/>
        </w:rPr>
        <w:t>深化“万企兴万村”等重点行动，引导企业资助学生400余名，资助金额128余万元</w:t>
      </w:r>
      <w:r>
        <w:rPr>
          <w:rFonts w:hint="eastAsia" w:ascii="仿宋" w:hAnsi="仿宋" w:eastAsia="仿宋" w:cs="仿宋"/>
          <w:color w:val="auto"/>
          <w:sz w:val="32"/>
          <w:szCs w:val="32"/>
          <w:highlight w:val="none"/>
          <w:lang w:eastAsia="zh-CN"/>
        </w:rPr>
        <w:t>，引导</w:t>
      </w:r>
      <w:r>
        <w:rPr>
          <w:rFonts w:hint="eastAsia" w:ascii="仿宋" w:hAnsi="仿宋" w:eastAsia="仿宋" w:cs="仿宋"/>
          <w:color w:val="auto"/>
          <w:sz w:val="32"/>
          <w:szCs w:val="32"/>
          <w:highlight w:val="none"/>
          <w:lang w:val="en-US" w:eastAsia="zh-CN"/>
        </w:rPr>
        <w:t>乡贤投入资金2.6亿余元用于产业帮扶、基础设施建设和公益事业。省级同心美丽乡村</w:t>
      </w:r>
      <w:r>
        <w:rPr>
          <w:rFonts w:hint="eastAsia" w:ascii="仿宋" w:hAnsi="仿宋" w:eastAsia="仿宋" w:cs="仿宋"/>
          <w:sz w:val="32"/>
          <w:szCs w:val="32"/>
          <w:lang w:val="en-US" w:eastAsia="zh-CN"/>
        </w:rPr>
        <w:t>五峰铺镇新田村弄子景区全年接待游客15万人次，年收入1000万元，新增就业500余人，村民增收3千元以上，村集体经济年增收50万元。</w:t>
      </w:r>
      <w:r>
        <w:rPr>
          <w:rFonts w:hint="eastAsia" w:ascii="仿宋" w:hAnsi="仿宋" w:eastAsia="仿宋" w:cs="仿宋"/>
          <w:color w:val="auto"/>
          <w:sz w:val="32"/>
          <w:szCs w:val="32"/>
          <w:highlight w:val="none"/>
          <w:lang w:val="en-US" w:eastAsia="zh-CN"/>
        </w:rPr>
        <w:t>发动乡贤筹资1500万元，拍摄统战题材电影《烽火塘田》，影片获省委统战部高度评价，纳入省委组织部、省委宣传部“光影铸魂”电影党课推荐篇目，现影片已公映。引荐长江学者、侨眷曾和平，组织学生在我县开展介孔光合营养剂对烟叶、水稻的产量和品质影响应用性实验。</w:t>
      </w:r>
    </w:p>
    <w:p w14:paraId="5BFB61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（4）紧盯汇聚四方力量抓保障，牢握社会平安和顺新要求</w:t>
      </w:r>
    </w:p>
    <w:p w14:paraId="24C4C91D">
      <w:pPr>
        <w:keepNext w:val="0"/>
        <w:keepLines w:val="0"/>
        <w:pageBreakBefore w:val="0"/>
        <w:widowControl w:val="0"/>
        <w:kinsoku/>
        <w:wordWrap/>
        <w:overflowPunct/>
        <w:topLinePunct w:val="0"/>
        <w:autoSpaceDE/>
        <w:autoSpaceDN/>
        <w:bidi w:val="0"/>
        <w:adjustRightInd/>
        <w:snapToGrid/>
        <w:spacing w:line="580" w:lineRule="exact"/>
        <w:ind w:firstLine="631"/>
        <w:textAlignment w:val="auto"/>
        <w:rPr>
          <w:rFonts w:hint="eastAsia" w:eastAsia="仿宋_GB2312"/>
          <w:sz w:val="32"/>
          <w:szCs w:val="32"/>
          <w:lang w:val="en-US" w:eastAsia="zh-CN"/>
        </w:rPr>
      </w:pPr>
      <w:r>
        <w:rPr>
          <w:rFonts w:hint="eastAsia" w:ascii="仿宋" w:hAnsi="仿宋" w:eastAsia="仿宋" w:cs="仿宋"/>
          <w:i w:val="0"/>
          <w:iCs w:val="0"/>
          <w:caps w:val="0"/>
          <w:color w:val="2B2B2B"/>
          <w:spacing w:val="0"/>
          <w:sz w:val="32"/>
          <w:szCs w:val="32"/>
          <w:highlight w:val="none"/>
          <w:shd w:val="clear" w:color="auto" w:fill="FFFFFF"/>
          <w:lang w:val="en-US" w:eastAsia="zh-CN"/>
        </w:rPr>
        <w:t>始终坚持“人心是最大政治”，持续加强党外人士统战，发挥网络人士力量，强化宗教人士管理，共绘统战领域“同心圆”和“安全线”。</w:t>
      </w:r>
      <w:r>
        <w:rPr>
          <w:rFonts w:hint="eastAsia" w:ascii="仿宋" w:hAnsi="仿宋" w:eastAsia="仿宋" w:cs="仿宋"/>
          <w:b w:val="0"/>
          <w:bCs w:val="0"/>
          <w:sz w:val="32"/>
          <w:szCs w:val="32"/>
          <w:lang w:val="en-US" w:eastAsia="zh-CN"/>
        </w:rPr>
        <w:t>一是聚焦凝聚人心，壮大统战力量。</w:t>
      </w:r>
      <w:r>
        <w:rPr>
          <w:rFonts w:hint="eastAsia" w:ascii="仿宋" w:hAnsi="仿宋" w:eastAsia="仿宋" w:cs="仿宋"/>
          <w:sz w:val="32"/>
          <w:szCs w:val="32"/>
          <w:lang w:val="en-US" w:eastAsia="zh-CN"/>
        </w:rPr>
        <w:t>开展“以侨架桥”侨情摸底调查活动，登记 500 余名归侨、侨眷、留学人员情况；带领“中国寻根之旅夏令营”90 名华裔青少年探访国家级非遗蓝印花布实践教育基地，感受中华传统魅力；建立“夫夷侨缘”微信群，拓宽广大邵阳县籍侨界人士沟通渠道。团结引导广大统战代表人士，健全443 人的党外代表人士台账，新增新阶联会员 22 名。</w:t>
      </w:r>
      <w:r>
        <w:rPr>
          <w:rFonts w:hint="eastAsia" w:ascii="仿宋" w:hAnsi="仿宋" w:eastAsia="仿宋" w:cs="仿宋"/>
          <w:b w:val="0"/>
          <w:bCs w:val="0"/>
          <w:sz w:val="32"/>
          <w:szCs w:val="32"/>
          <w:lang w:val="en-US" w:eastAsia="zh-CN"/>
        </w:rPr>
        <w:t>二是聚焦网络统战，防范舆情风险。</w:t>
      </w:r>
      <w:r>
        <w:rPr>
          <w:rFonts w:hint="eastAsia" w:ascii="仿宋" w:hAnsi="仿宋" w:eastAsia="仿宋" w:cs="仿宋"/>
          <w:sz w:val="32"/>
          <w:szCs w:val="32"/>
          <w:lang w:val="en-US" w:eastAsia="zh-CN"/>
        </w:rPr>
        <w:t>推动成立邵阳县新媒体协会，充分发挥50 名属地网络大 V 以及网络名人宣传引导优势，营造良好网络氛围。建成“网上统一战线”，调整优化177 人的网评员、25 人的核心网评员队伍，全县 844 名舆情信息员实现单位及乡镇、村、学校全覆盖。</w:t>
      </w:r>
      <w:r>
        <w:rPr>
          <w:rFonts w:hint="eastAsia" w:ascii="仿宋" w:hAnsi="仿宋" w:eastAsia="仿宋" w:cs="仿宋"/>
          <w:b w:val="0"/>
          <w:bCs w:val="0"/>
          <w:sz w:val="32"/>
          <w:szCs w:val="32"/>
          <w:lang w:val="en-US" w:eastAsia="zh-CN"/>
        </w:rPr>
        <w:t>三是做好民族宗教工作，牢守安全底线。</w:t>
      </w:r>
      <w:r>
        <w:rPr>
          <w:rFonts w:hint="eastAsia" w:ascii="仿宋" w:hAnsi="仿宋" w:eastAsia="仿宋" w:cs="仿宋"/>
          <w:sz w:val="32"/>
          <w:szCs w:val="32"/>
          <w:lang w:eastAsia="zh-CN"/>
        </w:rPr>
        <w:t>县委统战部牵头，会同相关部门做好</w:t>
      </w:r>
      <w:r>
        <w:rPr>
          <w:rFonts w:hint="eastAsia" w:ascii="仿宋" w:hAnsi="仿宋" w:eastAsia="仿宋" w:cs="仿宋"/>
          <w:sz w:val="32"/>
          <w:szCs w:val="32"/>
        </w:rPr>
        <w:t>新疆来邵</w:t>
      </w:r>
      <w:r>
        <w:rPr>
          <w:rFonts w:hint="eastAsia" w:ascii="仿宋" w:hAnsi="仿宋" w:eastAsia="仿宋" w:cs="仿宋"/>
          <w:sz w:val="32"/>
          <w:szCs w:val="32"/>
          <w:lang w:eastAsia="zh-CN"/>
        </w:rPr>
        <w:t>经商</w:t>
      </w:r>
      <w:r>
        <w:rPr>
          <w:rFonts w:hint="eastAsia" w:ascii="仿宋" w:hAnsi="仿宋" w:eastAsia="仿宋" w:cs="仿宋"/>
          <w:sz w:val="32"/>
          <w:szCs w:val="32"/>
        </w:rPr>
        <w:t>务工人员走访</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为外来少数民族群众解决就业、医疗、就学、办证等民生问题</w:t>
      </w:r>
      <w:r>
        <w:rPr>
          <w:rFonts w:hint="eastAsia" w:ascii="仿宋" w:hAnsi="仿宋" w:eastAsia="仿宋" w:cs="仿宋"/>
          <w:sz w:val="32"/>
          <w:szCs w:val="32"/>
          <w:lang w:val="en-US" w:eastAsia="zh-CN"/>
        </w:rPr>
        <w:t>8件次</w:t>
      </w:r>
      <w:r>
        <w:rPr>
          <w:rFonts w:hint="eastAsia" w:ascii="仿宋" w:hAnsi="仿宋" w:eastAsia="仿宋" w:cs="仿宋"/>
          <w:sz w:val="32"/>
          <w:szCs w:val="32"/>
          <w:lang w:eastAsia="zh-CN"/>
        </w:rPr>
        <w:t>；</w:t>
      </w:r>
      <w:r>
        <w:rPr>
          <w:rFonts w:hint="eastAsia" w:ascii="仿宋" w:hAnsi="仿宋" w:eastAsia="仿宋" w:cs="仿宋"/>
          <w:sz w:val="32"/>
          <w:szCs w:val="32"/>
        </w:rPr>
        <w:t>持续做好</w:t>
      </w:r>
      <w:r>
        <w:rPr>
          <w:rFonts w:hint="eastAsia" w:ascii="仿宋" w:hAnsi="仿宋" w:eastAsia="仿宋" w:cs="仿宋"/>
          <w:sz w:val="32"/>
          <w:szCs w:val="32"/>
          <w:lang w:eastAsia="zh-CN"/>
        </w:rPr>
        <w:t>民族成分</w:t>
      </w:r>
      <w:r>
        <w:rPr>
          <w:rFonts w:hint="eastAsia" w:ascii="仿宋" w:hAnsi="仿宋" w:eastAsia="仿宋" w:cs="仿宋"/>
          <w:sz w:val="32"/>
          <w:szCs w:val="32"/>
        </w:rPr>
        <w:t>变更和少数民族考生</w:t>
      </w:r>
      <w:r>
        <w:rPr>
          <w:rFonts w:hint="eastAsia" w:ascii="仿宋" w:hAnsi="仿宋" w:eastAsia="仿宋" w:cs="仿宋"/>
          <w:sz w:val="32"/>
          <w:szCs w:val="32"/>
          <w:lang w:eastAsia="zh-CN"/>
        </w:rPr>
        <w:t>优惠政策</w:t>
      </w:r>
      <w:r>
        <w:rPr>
          <w:rFonts w:hint="eastAsia" w:ascii="仿宋" w:hAnsi="仿宋" w:eastAsia="仿宋" w:cs="仿宋"/>
          <w:sz w:val="32"/>
          <w:szCs w:val="32"/>
        </w:rPr>
        <w:t>审核工作，审核少数民族考生</w:t>
      </w:r>
      <w:r>
        <w:rPr>
          <w:rFonts w:hint="eastAsia" w:ascii="仿宋" w:hAnsi="仿宋" w:eastAsia="仿宋" w:cs="仿宋"/>
          <w:sz w:val="32"/>
          <w:szCs w:val="32"/>
          <w:lang w:val="en-US" w:eastAsia="zh-CN"/>
        </w:rPr>
        <w:t>15</w:t>
      </w:r>
      <w:r>
        <w:rPr>
          <w:rFonts w:hint="eastAsia" w:ascii="仿宋" w:hAnsi="仿宋" w:eastAsia="仿宋" w:cs="仿宋"/>
          <w:sz w:val="32"/>
          <w:szCs w:val="32"/>
        </w:rPr>
        <w:t>人</w:t>
      </w:r>
      <w:r>
        <w:rPr>
          <w:rFonts w:hint="eastAsia" w:ascii="仿宋" w:hAnsi="仿宋" w:eastAsia="仿宋" w:cs="仿宋"/>
          <w:sz w:val="32"/>
          <w:szCs w:val="32"/>
          <w:lang w:eastAsia="zh-CN"/>
        </w:rPr>
        <w:t>，民族成分</w:t>
      </w:r>
      <w:r>
        <w:rPr>
          <w:rFonts w:hint="eastAsia" w:ascii="仿宋" w:hAnsi="仿宋" w:eastAsia="仿宋" w:cs="仿宋"/>
          <w:sz w:val="32"/>
          <w:szCs w:val="32"/>
        </w:rPr>
        <w:t>变更</w:t>
      </w:r>
      <w:r>
        <w:rPr>
          <w:rFonts w:hint="eastAsia" w:ascii="仿宋" w:hAnsi="仿宋" w:eastAsia="仿宋" w:cs="仿宋"/>
          <w:sz w:val="32"/>
          <w:szCs w:val="32"/>
          <w:lang w:val="en-US" w:eastAsia="zh-CN"/>
        </w:rPr>
        <w:t>4</w:t>
      </w:r>
      <w:r>
        <w:rPr>
          <w:rFonts w:hint="eastAsia" w:ascii="仿宋" w:hAnsi="仿宋" w:eastAsia="仿宋" w:cs="仿宋"/>
          <w:sz w:val="32"/>
          <w:szCs w:val="32"/>
        </w:rPr>
        <w:t>人次，群众满意率100%。</w:t>
      </w:r>
      <w:r>
        <w:rPr>
          <w:rFonts w:hint="eastAsia" w:ascii="仿宋" w:hAnsi="仿宋" w:eastAsia="仿宋" w:cs="仿宋"/>
          <w:i w:val="0"/>
          <w:iCs w:val="0"/>
          <w:caps w:val="0"/>
          <w:color w:val="000000"/>
          <w:spacing w:val="0"/>
          <w:sz w:val="32"/>
          <w:szCs w:val="32"/>
          <w:shd w:val="clear" w:fill="FFFFFF"/>
          <w:lang w:eastAsia="zh-CN"/>
        </w:rPr>
        <w:t>举办</w:t>
      </w:r>
      <w:r>
        <w:rPr>
          <w:rFonts w:hint="eastAsia" w:ascii="仿宋" w:hAnsi="仿宋" w:eastAsia="仿宋" w:cs="仿宋"/>
          <w:i w:val="0"/>
          <w:iCs w:val="0"/>
          <w:caps w:val="0"/>
          <w:color w:val="000000"/>
          <w:spacing w:val="0"/>
          <w:sz w:val="32"/>
          <w:szCs w:val="32"/>
          <w:shd w:val="clear" w:fill="FFFFFF"/>
          <w:lang w:val="en-US" w:eastAsia="zh-CN"/>
        </w:rPr>
        <w:t>乡镇分管领导、统战干部培训班2期，培训120余人次；以会代训组织乡村干部培训民族宗教业务知识，培训1000余人次，机关3名干部取得了宗教工作</w:t>
      </w:r>
      <w:r>
        <w:rPr>
          <w:rFonts w:hint="eastAsia" w:ascii="仿宋" w:hAnsi="仿宋" w:eastAsia="仿宋" w:cs="仿宋"/>
          <w:b w:val="0"/>
          <w:bCs w:val="0"/>
          <w:i w:val="0"/>
          <w:iCs w:val="0"/>
          <w:caps w:val="0"/>
          <w:color w:val="000000"/>
          <w:spacing w:val="0"/>
          <w:sz w:val="32"/>
          <w:szCs w:val="32"/>
          <w:shd w:val="clear" w:fill="FFFFFF"/>
          <w:lang w:eastAsia="zh-CN"/>
        </w:rPr>
        <w:t>执法资格证。依法</w:t>
      </w:r>
      <w:r>
        <w:rPr>
          <w:rFonts w:hint="eastAsia" w:ascii="仿宋" w:hAnsi="仿宋" w:eastAsia="仿宋" w:cs="仿宋"/>
          <w:sz w:val="32"/>
          <w:szCs w:val="32"/>
          <w:lang w:val="en-US" w:eastAsia="zh-CN"/>
        </w:rPr>
        <w:t>开展治理非法宗教活动和开展民间信仰场所信息采集工作。</w:t>
      </w:r>
    </w:p>
    <w:p w14:paraId="799D9521">
      <w:pPr>
        <w:pStyle w:val="9"/>
        <w:spacing w:line="560" w:lineRule="exact"/>
        <w:ind w:left="640" w:firstLine="0" w:firstLineChars="0"/>
        <w:rPr>
          <w:rFonts w:eastAsia="黑体"/>
          <w:sz w:val="32"/>
          <w:szCs w:val="32"/>
        </w:rPr>
      </w:pPr>
      <w:r>
        <w:rPr>
          <w:rFonts w:hint="eastAsia" w:eastAsia="黑体"/>
          <w:sz w:val="32"/>
          <w:szCs w:val="32"/>
        </w:rPr>
        <w:t>七、存在的问题及原因分析</w:t>
      </w:r>
    </w:p>
    <w:p w14:paraId="70973D9C">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1.预算不够细化，预算执行力度还需要进一步加强。</w:t>
      </w:r>
    </w:p>
    <w:p w14:paraId="6EF7A837">
      <w:pPr>
        <w:widowControl/>
        <w:spacing w:line="560" w:lineRule="exact"/>
        <w:ind w:firstLine="640" w:firstLineChars="200"/>
        <w:jc w:val="left"/>
        <w:rPr>
          <w:rFonts w:ascii="Times New Roman" w:hAnsi="Times New Roman" w:eastAsia="仿宋_GB2312"/>
          <w:sz w:val="32"/>
          <w:szCs w:val="32"/>
        </w:rPr>
      </w:pPr>
      <w:r>
        <w:rPr>
          <w:rFonts w:hint="eastAsia" w:eastAsia="仿宋_GB2312"/>
          <w:sz w:val="32"/>
          <w:szCs w:val="32"/>
          <w:lang w:val="en-US" w:eastAsia="zh-CN"/>
        </w:rPr>
        <w:t>2.财务人员对财务有关规定和业务不够熟练</w:t>
      </w:r>
      <w:r>
        <w:rPr>
          <w:rFonts w:hint="eastAsia" w:eastAsia="仿宋_GB2312"/>
          <w:sz w:val="32"/>
          <w:szCs w:val="32"/>
        </w:rPr>
        <w:t>。</w:t>
      </w:r>
    </w:p>
    <w:p w14:paraId="39DE08E6">
      <w:pPr>
        <w:widowControl/>
        <w:spacing w:line="560" w:lineRule="exact"/>
        <w:ind w:firstLine="640" w:firstLineChars="200"/>
        <w:jc w:val="left"/>
        <w:rPr>
          <w:rFonts w:hint="eastAsia" w:eastAsia="黑体"/>
          <w:sz w:val="32"/>
          <w:szCs w:val="32"/>
        </w:rPr>
      </w:pPr>
      <w:r>
        <w:rPr>
          <w:rFonts w:hint="eastAsia" w:eastAsia="黑体"/>
          <w:sz w:val="32"/>
          <w:szCs w:val="32"/>
        </w:rPr>
        <w:t>八、下一步改进措施</w:t>
      </w:r>
    </w:p>
    <w:p w14:paraId="62B16513">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1.细化预算编制工作，本着“勤俭节约、保障运转”的原则，认真做好预算编制工作。</w:t>
      </w:r>
    </w:p>
    <w:p w14:paraId="25CC7D24">
      <w:pPr>
        <w:widowControl/>
        <w:spacing w:line="560" w:lineRule="exact"/>
        <w:ind w:firstLine="640" w:firstLineChars="200"/>
        <w:jc w:val="left"/>
        <w:rPr>
          <w:rFonts w:hint="eastAsia" w:eastAsia="黑体"/>
          <w:sz w:val="32"/>
          <w:szCs w:val="32"/>
          <w:lang w:val="en-US" w:eastAsia="zh-CN"/>
        </w:rPr>
      </w:pPr>
      <w:r>
        <w:rPr>
          <w:rFonts w:hint="eastAsia" w:eastAsia="仿宋_GB2312"/>
          <w:sz w:val="32"/>
          <w:szCs w:val="32"/>
          <w:lang w:val="en-US" w:eastAsia="zh-CN"/>
        </w:rPr>
        <w:t>2.加强对财务人员的培训，提高财务人员的业务能力水平。</w:t>
      </w:r>
    </w:p>
    <w:p w14:paraId="4C66A40A">
      <w:pPr>
        <w:widowControl/>
        <w:spacing w:line="560" w:lineRule="exact"/>
        <w:ind w:firstLine="645"/>
        <w:jc w:val="left"/>
        <w:rPr>
          <w:rFonts w:hint="eastAsia" w:eastAsia="黑体"/>
          <w:sz w:val="32"/>
          <w:szCs w:val="32"/>
        </w:rPr>
      </w:pPr>
      <w:r>
        <w:rPr>
          <w:rFonts w:hint="eastAsia" w:eastAsia="黑体"/>
          <w:sz w:val="32"/>
          <w:szCs w:val="32"/>
        </w:rPr>
        <w:t>九、其他需要说明的情况</w:t>
      </w:r>
    </w:p>
    <w:p w14:paraId="04D429C6">
      <w:pPr>
        <w:widowControl/>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无</w:t>
      </w:r>
    </w:p>
    <w:p w14:paraId="2B0CB7BD"/>
    <w:sectPr>
      <w:pgSz w:w="11906" w:h="16838"/>
      <w:pgMar w:top="1270" w:right="1689" w:bottom="127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E6D04"/>
    <w:multiLevelType w:val="singleLevel"/>
    <w:tmpl w:val="B78E6D04"/>
    <w:lvl w:ilvl="0" w:tentative="0">
      <w:start w:val="1"/>
      <w:numFmt w:val="chineseCounting"/>
      <w:suff w:val="nothing"/>
      <w:lvlText w:val="%1、"/>
      <w:lvlJc w:val="left"/>
      <w:rPr>
        <w:rFonts w:hint="eastAsia"/>
      </w:rPr>
    </w:lvl>
  </w:abstractNum>
  <w:abstractNum w:abstractNumId="1">
    <w:nsid w:val="D00EFF7E"/>
    <w:multiLevelType w:val="singleLevel"/>
    <w:tmpl w:val="D00EFF7E"/>
    <w:lvl w:ilvl="0" w:tentative="0">
      <w:start w:val="1"/>
      <w:numFmt w:val="chineseCounting"/>
      <w:suff w:val="nothing"/>
      <w:lvlText w:val="（%1）"/>
      <w:lvlJc w:val="left"/>
      <w:rPr>
        <w:rFonts w:hint="eastAsia"/>
      </w:rPr>
    </w:lvl>
  </w:abstractNum>
  <w:abstractNum w:abstractNumId="2">
    <w:nsid w:val="46351612"/>
    <w:multiLevelType w:val="singleLevel"/>
    <w:tmpl w:val="46351612"/>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0B8A3E0F"/>
    <w:rsid w:val="084B5246"/>
    <w:rsid w:val="0B8A3E0F"/>
    <w:rsid w:val="128D0D77"/>
    <w:rsid w:val="12B66520"/>
    <w:rsid w:val="13EB044B"/>
    <w:rsid w:val="1585667E"/>
    <w:rsid w:val="165D3D46"/>
    <w:rsid w:val="1D8707DF"/>
    <w:rsid w:val="1DB051CE"/>
    <w:rsid w:val="1E85324A"/>
    <w:rsid w:val="1F953961"/>
    <w:rsid w:val="1FBC0EEE"/>
    <w:rsid w:val="1FC36BDC"/>
    <w:rsid w:val="231B1926"/>
    <w:rsid w:val="24D171E9"/>
    <w:rsid w:val="24DC16EA"/>
    <w:rsid w:val="2551032A"/>
    <w:rsid w:val="274A6DDF"/>
    <w:rsid w:val="2C526E62"/>
    <w:rsid w:val="2F0D52C2"/>
    <w:rsid w:val="3043676E"/>
    <w:rsid w:val="31D32883"/>
    <w:rsid w:val="343E0D8C"/>
    <w:rsid w:val="34CF1AD5"/>
    <w:rsid w:val="368C170D"/>
    <w:rsid w:val="3B732951"/>
    <w:rsid w:val="3C320116"/>
    <w:rsid w:val="3F6A5E19"/>
    <w:rsid w:val="40355138"/>
    <w:rsid w:val="44E95A32"/>
    <w:rsid w:val="514E559A"/>
    <w:rsid w:val="573D1EAD"/>
    <w:rsid w:val="5A9B1124"/>
    <w:rsid w:val="5AE605F2"/>
    <w:rsid w:val="5C3E620B"/>
    <w:rsid w:val="63847B1F"/>
    <w:rsid w:val="66091638"/>
    <w:rsid w:val="6E645FA5"/>
    <w:rsid w:val="72973410"/>
    <w:rsid w:val="77536BB7"/>
    <w:rsid w:val="777C4360"/>
    <w:rsid w:val="778B6351"/>
    <w:rsid w:val="7C5331B5"/>
    <w:rsid w:val="7CDB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UserStyle_0"/>
    <w:basedOn w:val="1"/>
    <w:autoRedefine/>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 w:type="paragraph" w:styleId="3">
    <w:name w:val="Body Text Indent"/>
    <w:basedOn w:val="1"/>
    <w:next w:val="4"/>
    <w:qFormat/>
    <w:uiPriority w:val="0"/>
    <w:pPr>
      <w:ind w:left="420" w:leftChars="200"/>
    </w:pPr>
    <w:rPr>
      <w:kern w:val="0"/>
      <w:sz w:val="24"/>
      <w:szCs w:val="20"/>
    </w:rPr>
  </w:style>
  <w:style w:type="paragraph" w:styleId="4">
    <w:name w:val="Balloon Text"/>
    <w:basedOn w:val="1"/>
    <w:qFormat/>
    <w:uiPriority w:val="0"/>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next w:val="1"/>
    <w:qFormat/>
    <w:uiPriority w:val="0"/>
    <w:pPr>
      <w:ind w:firstLine="420" w:firstLineChars="200"/>
    </w:pPr>
  </w:style>
  <w:style w:type="paragraph" w:styleId="9">
    <w:name w:val="List Paragraph"/>
    <w:basedOn w:val="1"/>
    <w:autoRedefine/>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6082</Words>
  <Characters>6358</Characters>
  <Lines>0</Lines>
  <Paragraphs>0</Paragraphs>
  <TotalTime>3</TotalTime>
  <ScaleCrop>false</ScaleCrop>
  <LinksUpToDate>false</LinksUpToDate>
  <CharactersWithSpaces>6391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2023-11-09T01:37:00Z</dcterms:created>
  <dc:creator>任逍遥</dc:creator>
  <cp:lastModifiedBy>任逍遥</cp:lastModifiedBy>
  <cp:lastPrinted>2024-11-11T00:58:00Z</cp:lastPrinted>
  <dcterms:modified xsi:type="dcterms:W3CDTF">2024-11-15T01:40:27Z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A9AC66907B37419D8CAA139A2C3642B5_13</vt:lpwstr>
  </property>
</Properties>
</file>