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湖南省邵阳市邵阳县九公桥镇履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指导帮助金盆村等产业发达村打造成全省党建引领乡村振兴品牌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发展特色水果（杨梅、枇杷等）采摘园，结合乡村农家乐，将特色水果采摘与乡村旅游、休闲娱乐相结合，增加就业岗位，提升农民收入。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指导各村发展大棚蔬菜规模化生产，推动九公桥镇蔬菜种植规模化、智能化发展。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发展九公桥镇油茶产业，推进油茶生产，负责政策宣传、技术指导、自查验收、补助申报等工作；争取上级资金支持，投资油茶企业，增加村集体经济收入。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八、安全稳定（1项）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挖掘推广优秀传统文化，推进“闹元宵”等传统文化的传承与保护</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推进犬木塘水库项目建设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（1）负责组织对项目的审批；</w:t>
              <w:br/>
              <w:t>（2）负责犬木塘项目矛盾协调；</w:t>
              <w:br/>
              <w:t>（3）负责协调施工方、业主方，以及当地政府的工作；</w:t>
              <w:br/>
              <w:t>（4）负责对项目建设技术指导；</w:t>
              <w:br/>
              <w:t>（5）负责项目技术结账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（1）配合处理犬木塘项目的地方矛盾；</w:t>
              <w:br/>
              <w:t>（2）配合指挥部（自然资源部门）征地；</w:t>
              <w:br/>
              <w:t>（3）配合做好项目前期的设计</w:t>
              <w:br/>
              <w:t>对附件项目进行建设；</w:t>
              <w:br/>
              <w:t>（4）保证抬填区域车辆运输的安全劝导以及卫生治理；</w:t>
              <w:br/>
              <w:t>（5）配合施工方对犬木塘隧洞施工、房屋炮损补偿</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开展邵永高铁土地征收、房屋征拆、及由此产生的矛盾调解等相关工作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负责邵永高铁土地征收、房屋征拆、及由此产生的矛盾调解等相关工作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配合做好邵永高铁建设用地、征地、拆迁以及矛盾调解等相关工作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（4）摸排辖区内幼儿园、托育早教、机构从事托育早教、安全措施落实情况；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