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44"/>
          <w:szCs w:val="44"/>
        </w:rPr>
      </w:pPr>
      <w:r>
        <w:rPr>
          <w:rFonts w:ascii="宋体" w:hAnsi="宋体" w:cs="宋体"/>
          <w:kern w:val="0"/>
          <w:sz w:val="32"/>
          <w:szCs w:val="32"/>
        </w:rPr>
        <w:tab/>
      </w:r>
    </w:p>
    <w:p>
      <w:pPr>
        <w:pStyle w:val="2"/>
        <w:rPr>
          <w:rFonts w:ascii="宋体" w:hAnsi="宋体"/>
          <w:sz w:val="44"/>
          <w:szCs w:val="44"/>
        </w:rPr>
      </w:pPr>
    </w:p>
    <w:p>
      <w:pPr>
        <w:pStyle w:val="2"/>
        <w:rPr>
          <w:rFonts w:ascii="宋体" w:hAnsi="宋体"/>
          <w:sz w:val="44"/>
          <w:szCs w:val="44"/>
        </w:rPr>
      </w:pPr>
    </w:p>
    <w:p>
      <w:pPr>
        <w:pStyle w:val="2"/>
        <w:rPr>
          <w:rFonts w:ascii="宋体" w:hAnsi="宋体"/>
          <w:sz w:val="44"/>
          <w:szCs w:val="44"/>
        </w:rPr>
      </w:pPr>
    </w:p>
    <w:p>
      <w:pPr>
        <w:pStyle w:val="2"/>
        <w:ind w:left="0" w:leftChars="0" w:firstLine="0" w:firstLineChars="0"/>
        <w:rPr>
          <w:rFonts w:ascii="宋体" w:hAnsi="宋体"/>
          <w:sz w:val="44"/>
          <w:szCs w:val="44"/>
        </w:rPr>
      </w:pPr>
    </w:p>
    <w:p>
      <w:pPr>
        <w:pStyle w:val="2"/>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xml:space="preserve"> </w:t>
      </w:r>
      <w:r>
        <w:rPr>
          <w:rFonts w:hint="eastAsia"/>
          <w:b/>
          <w:bCs/>
          <w:sz w:val="32"/>
          <w:szCs w:val="32"/>
          <w:u w:val="single"/>
          <w:lang w:val="en-US" w:eastAsia="zh-CN"/>
        </w:rPr>
        <w:t>湖南邵阳天子湖国家湿地公园管理处</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11</w:t>
      </w:r>
      <w:r>
        <w:rPr>
          <w:rFonts w:hint="eastAsia" w:ascii="楷体" w:hAnsi="楷体" w:eastAsia="楷体" w:cs="楷体"/>
          <w:sz w:val="36"/>
        </w:rPr>
        <w:t>月</w:t>
      </w:r>
      <w:r>
        <w:rPr>
          <w:rFonts w:hint="eastAsia" w:ascii="楷体" w:hAnsi="楷体" w:eastAsia="楷体" w:cs="楷体"/>
          <w:sz w:val="36"/>
          <w:lang w:val="en-US" w:eastAsia="zh-CN"/>
        </w:rPr>
        <w:t>10</w:t>
      </w:r>
      <w:r>
        <w:rPr>
          <w:rFonts w:hint="eastAsia" w:ascii="楷体" w:hAnsi="楷体" w:eastAsia="楷体" w:cs="楷体"/>
          <w:sz w:val="36"/>
        </w:rPr>
        <w:t>日</w:t>
      </w:r>
    </w:p>
    <w:p>
      <w:pPr>
        <w:spacing w:line="600" w:lineRule="exact"/>
        <w:rPr>
          <w:rFonts w:eastAsia="仿宋_GB2312"/>
          <w:sz w:val="28"/>
          <w:szCs w:val="28"/>
        </w:rPr>
      </w:pP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9"/>
        <w:numPr>
          <w:ilvl w:val="0"/>
          <w:numId w:val="1"/>
        </w:numPr>
        <w:spacing w:line="560" w:lineRule="exact"/>
        <w:ind w:left="640" w:firstLine="0" w:firstLineChars="0"/>
        <w:rPr>
          <w:rFonts w:hint="eastAsia" w:eastAsia="黑体"/>
          <w:sz w:val="32"/>
          <w:szCs w:val="32"/>
        </w:rPr>
      </w:pPr>
      <w:r>
        <w:rPr>
          <w:rFonts w:hint="eastAsia" w:eastAsia="黑体"/>
          <w:sz w:val="32"/>
          <w:szCs w:val="32"/>
        </w:rPr>
        <w:t>部门、单位基本情况</w:t>
      </w:r>
    </w:p>
    <w:p>
      <w:pPr>
        <w:tabs>
          <w:tab w:val="left" w:pos="1032"/>
        </w:tabs>
        <w:adjustRightInd w:val="0"/>
        <w:snapToGrid w:val="0"/>
        <w:spacing w:line="600" w:lineRule="exact"/>
        <w:ind w:firstLine="640" w:firstLineChars="200"/>
        <w:rPr>
          <w:rFonts w:hint="eastAsia" w:ascii="仿宋_GB2312" w:hAnsi="仿宋" w:eastAsia="仿宋_GB2312" w:cs="仿宋"/>
          <w:color w:val="auto"/>
          <w:sz w:val="32"/>
          <w:szCs w:val="32"/>
        </w:rPr>
      </w:pPr>
      <w:r>
        <w:rPr>
          <w:rFonts w:hint="eastAsia" w:ascii="仿宋_GB2312" w:hAnsi="仿宋" w:eastAsia="仿宋_GB2312" w:cs="仿宋"/>
          <w:sz w:val="32"/>
          <w:szCs w:val="32"/>
          <w:lang w:val="en-US" w:eastAsia="zh-CN"/>
        </w:rPr>
        <w:t>湖南邵阳天子湖国家湿地公园管理处</w:t>
      </w:r>
      <w:r>
        <w:rPr>
          <w:rFonts w:hint="eastAsia" w:ascii="仿宋_GB2312" w:hAnsi="仿宋" w:eastAsia="仿宋_GB2312" w:cs="仿宋"/>
          <w:sz w:val="32"/>
          <w:szCs w:val="32"/>
        </w:rPr>
        <w:t>为</w:t>
      </w:r>
      <w:r>
        <w:rPr>
          <w:rFonts w:hint="eastAsia" w:ascii="仿宋_GB2312" w:hAnsi="仿宋" w:eastAsia="仿宋_GB2312" w:cs="仿宋"/>
          <w:sz w:val="32"/>
          <w:szCs w:val="32"/>
          <w:lang w:val="en-US" w:eastAsia="zh-CN"/>
        </w:rPr>
        <w:t>正</w:t>
      </w:r>
      <w:r>
        <w:rPr>
          <w:rFonts w:hint="eastAsia" w:ascii="仿宋_GB2312" w:hAnsi="仿宋" w:eastAsia="仿宋_GB2312" w:cs="仿宋"/>
          <w:sz w:val="32"/>
          <w:szCs w:val="32"/>
        </w:rPr>
        <w:t>科级全额拨款行政单位，内设</w:t>
      </w:r>
      <w:r>
        <w:rPr>
          <w:rFonts w:hint="eastAsia" w:ascii="仿宋_GB2312" w:hAnsi="仿宋" w:eastAsia="仿宋_GB2312" w:cs="仿宋"/>
          <w:sz w:val="32"/>
          <w:szCs w:val="32"/>
          <w:lang w:eastAsia="zh-CN"/>
        </w:rPr>
        <w:t>办公室、科研监测股、计划财务股、保护建设股、湿地管理股</w:t>
      </w:r>
      <w:r>
        <w:rPr>
          <w:rFonts w:hint="eastAsia" w:ascii="仿宋_GB2312" w:hAnsi="仿宋" w:eastAsia="仿宋_GB2312" w:cs="仿宋"/>
          <w:sz w:val="32"/>
          <w:szCs w:val="32"/>
        </w:rPr>
        <w:t>等</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个股室，</w:t>
      </w:r>
      <w:r>
        <w:rPr>
          <w:rFonts w:hint="eastAsia" w:ascii="仿宋_GB2312" w:hAnsi="仿宋" w:eastAsia="仿宋_GB2312" w:cs="仿宋"/>
          <w:color w:val="auto"/>
          <w:sz w:val="32"/>
          <w:szCs w:val="32"/>
        </w:rPr>
        <w:t>截止202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年1</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月底</w:t>
      </w:r>
      <w:r>
        <w:rPr>
          <w:rFonts w:hint="eastAsia" w:ascii="仿宋_GB2312" w:hAnsi="仿宋" w:eastAsia="仿宋_GB2312" w:cs="仿宋"/>
          <w:color w:val="auto"/>
          <w:sz w:val="32"/>
          <w:szCs w:val="32"/>
          <w:lang w:val="en-US" w:eastAsia="zh-CN"/>
        </w:rPr>
        <w:t>我单位</w:t>
      </w:r>
      <w:r>
        <w:rPr>
          <w:rFonts w:hint="eastAsia" w:ascii="仿宋_GB2312" w:hAnsi="仿宋" w:eastAsia="仿宋_GB2312" w:cs="仿宋"/>
          <w:color w:val="auto"/>
          <w:sz w:val="32"/>
          <w:szCs w:val="32"/>
        </w:rPr>
        <w:t>实有</w:t>
      </w:r>
      <w:r>
        <w:rPr>
          <w:rFonts w:hint="eastAsia" w:ascii="仿宋_GB2312" w:hAnsi="仿宋" w:eastAsia="仿宋_GB2312" w:cs="仿宋"/>
          <w:color w:val="auto"/>
          <w:sz w:val="32"/>
          <w:szCs w:val="32"/>
          <w:lang w:val="en-US" w:eastAsia="zh-CN"/>
        </w:rPr>
        <w:t>17</w:t>
      </w:r>
      <w:r>
        <w:rPr>
          <w:rFonts w:hint="eastAsia" w:ascii="仿宋_GB2312" w:hAnsi="仿宋" w:eastAsia="仿宋_GB2312" w:cs="仿宋"/>
          <w:color w:val="auto"/>
          <w:sz w:val="32"/>
          <w:szCs w:val="32"/>
        </w:rPr>
        <w:t>人数</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在职人员17</w:t>
      </w:r>
      <w:r>
        <w:rPr>
          <w:rFonts w:hint="eastAsia" w:ascii="仿宋_GB2312" w:hAnsi="仿宋" w:eastAsia="仿宋_GB2312" w:cs="仿宋"/>
          <w:color w:val="auto"/>
          <w:sz w:val="32"/>
          <w:szCs w:val="32"/>
        </w:rPr>
        <w:t>人，退休</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人,公务用车</w:t>
      </w:r>
      <w:r>
        <w:rPr>
          <w:rFonts w:hint="eastAsia" w:ascii="仿宋_GB2312" w:hAnsi="仿宋" w:eastAsia="仿宋_GB2312" w:cs="仿宋"/>
          <w:color w:val="auto"/>
          <w:sz w:val="32"/>
          <w:szCs w:val="32"/>
          <w:lang w:val="en-US" w:eastAsia="zh-CN"/>
        </w:rPr>
        <w:t>0</w:t>
      </w:r>
      <w:r>
        <w:rPr>
          <w:rFonts w:hint="eastAsia" w:ascii="仿宋_GB2312" w:hAnsi="仿宋" w:eastAsia="仿宋_GB2312" w:cs="仿宋"/>
          <w:color w:val="auto"/>
          <w:sz w:val="32"/>
          <w:szCs w:val="32"/>
        </w:rPr>
        <w:t>辆。</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主要职能:</w:t>
      </w:r>
      <w:r>
        <w:rPr>
          <w:rFonts w:hint="eastAsia" w:ascii="仿宋_GB2312" w:hAnsi="仿宋" w:eastAsia="仿宋_GB2312" w:cs="仿宋"/>
          <w:sz w:val="32"/>
          <w:szCs w:val="32"/>
          <w:lang w:eastAsia="zh-CN"/>
        </w:rPr>
        <w:t>根据县机构编制委员会《关于印发</w:t>
      </w:r>
      <w:r>
        <w:rPr>
          <w:rFonts w:hint="eastAsia" w:ascii="仿宋_GB2312" w:hAnsi="仿宋" w:eastAsia="仿宋_GB2312" w:cs="仿宋"/>
          <w:sz w:val="32"/>
          <w:szCs w:val="32"/>
          <w:lang w:val="en-US" w:eastAsia="zh-CN"/>
        </w:rPr>
        <w:t>&lt;湖南邵阳天子湖国家湿地公园管理处主要职责内设机构和人员编制规定&gt;的通知</w:t>
      </w:r>
      <w:r>
        <w:rPr>
          <w:rFonts w:hint="eastAsia" w:ascii="仿宋_GB2312" w:hAnsi="仿宋" w:eastAsia="仿宋_GB2312" w:cs="仿宋"/>
          <w:sz w:val="32"/>
          <w:szCs w:val="32"/>
          <w:lang w:eastAsia="zh-CN"/>
        </w:rPr>
        <w:t>》精神，天子湖管理处</w:t>
      </w:r>
      <w:r>
        <w:rPr>
          <w:rFonts w:hint="eastAsia" w:ascii="仿宋_GB2312" w:hAnsi="仿宋" w:eastAsia="仿宋_GB2312" w:cs="仿宋"/>
          <w:sz w:val="32"/>
          <w:szCs w:val="32"/>
        </w:rPr>
        <w:t>依法履行下列职能职责：</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宣传贯彻国家有关湿地管理保护的法律法规，方针政策，拟定湿地公园保护管理的具体办法，并监督实施</w:t>
      </w:r>
      <w:r>
        <w:rPr>
          <w:rFonts w:hint="eastAsia" w:ascii="仿宋_GB2312" w:hAnsi="仿宋" w:eastAsia="仿宋_GB2312" w:cs="仿宋"/>
          <w:sz w:val="32"/>
          <w:szCs w:val="32"/>
          <w:lang w:eastAsia="zh-CN"/>
        </w:rPr>
        <w:t>。</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根据《湖南邵阳天子湖国家湿地公园总体规划》，编制辖区内的具体生态保护与建设开发规划，并负责组织实施。</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负贵辖区内生态保护与管理工作，建立健全自然资源保护的各项规章制度。开展湿地公园资源，水文，气候的监测和湿地恢复、野生动植物保护、宣传教育及技术</w:t>
      </w:r>
      <w:r>
        <w:rPr>
          <w:rFonts w:hint="eastAsia" w:ascii="仿宋_GB2312" w:hAnsi="仿宋" w:eastAsia="仿宋_GB2312" w:cs="仿宋"/>
          <w:sz w:val="32"/>
          <w:szCs w:val="32"/>
          <w:lang w:eastAsia="zh-CN"/>
        </w:rPr>
        <w:t>交</w:t>
      </w:r>
      <w:r>
        <w:rPr>
          <w:rFonts w:hint="eastAsia" w:ascii="仿宋_GB2312" w:hAnsi="仿宋" w:eastAsia="仿宋_GB2312" w:cs="仿宋"/>
          <w:sz w:val="32"/>
          <w:szCs w:val="32"/>
        </w:rPr>
        <w:t>流工作。</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4.负责湿地公园生态旅游产业的科学开发、经营和管理</w:t>
      </w:r>
      <w:r>
        <w:rPr>
          <w:rFonts w:hint="eastAsia" w:ascii="仿宋_GB2312" w:hAnsi="仿宋" w:eastAsia="仿宋_GB2312" w:cs="仿宋"/>
          <w:sz w:val="32"/>
          <w:szCs w:val="32"/>
          <w:lang w:eastAsia="zh-CN"/>
        </w:rPr>
        <w:t>。</w:t>
      </w:r>
    </w:p>
    <w:p>
      <w:pPr>
        <w:tabs>
          <w:tab w:val="left" w:pos="1032"/>
        </w:tabs>
        <w:adjustRightInd w:val="0"/>
        <w:snapToGrid w:val="0"/>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5.承办县人民政府突办的其他事项。</w:t>
      </w:r>
    </w:p>
    <w:p>
      <w:pPr>
        <w:pStyle w:val="9"/>
        <w:spacing w:line="560" w:lineRule="exact"/>
        <w:ind w:left="640" w:firstLine="0" w:firstLineChars="0"/>
        <w:rPr>
          <w:rFonts w:hint="eastAsia" w:eastAsia="黑体"/>
          <w:sz w:val="32"/>
          <w:szCs w:val="32"/>
        </w:rPr>
      </w:pPr>
      <w:r>
        <w:rPr>
          <w:rFonts w:hint="eastAsia" w:eastAsia="黑体"/>
          <w:sz w:val="32"/>
          <w:szCs w:val="32"/>
        </w:rPr>
        <w:t>二、一般公共预算支出情况</w:t>
      </w:r>
    </w:p>
    <w:p>
      <w:pPr>
        <w:adjustRightInd w:val="0"/>
        <w:snapToGrid w:val="0"/>
        <w:spacing w:line="600" w:lineRule="exact"/>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（一）预算执行情况</w:t>
      </w:r>
    </w:p>
    <w:p>
      <w:pPr>
        <w:adjustRightInd w:val="0"/>
        <w:snapToGrid w:val="0"/>
        <w:spacing w:line="600" w:lineRule="exact"/>
        <w:ind w:firstLine="640" w:firstLineChars="200"/>
        <w:rPr>
          <w:rFonts w:hint="eastAsia" w:eastAsia="黑体"/>
          <w:sz w:val="32"/>
          <w:szCs w:val="32"/>
        </w:rPr>
      </w:pPr>
      <w:r>
        <w:rPr>
          <w:rFonts w:hint="eastAsia" w:ascii="仿宋_GB2312" w:hAnsi="仿宋_GB2312" w:eastAsia="仿宋_GB2312" w:cs="仿宋_GB2312"/>
          <w:sz w:val="32"/>
          <w:szCs w:val="32"/>
          <w:lang w:val="en-US" w:eastAsia="zh-CN"/>
        </w:rPr>
        <w:t>2022年年初预算为</w:t>
      </w:r>
      <w:r>
        <w:rPr>
          <w:rFonts w:hint="eastAsia" w:ascii="仿宋_GB2312" w:hAnsi="方正大标宋简体" w:eastAsia="仿宋_GB2312"/>
          <w:color w:val="auto"/>
          <w:sz w:val="32"/>
          <w:szCs w:val="32"/>
          <w:lang w:val="en-US" w:eastAsia="zh-CN"/>
        </w:rPr>
        <w:t>11455203.51</w:t>
      </w:r>
      <w:r>
        <w:rPr>
          <w:rFonts w:hint="eastAsia" w:ascii="仿宋_GB2312" w:hAnsi="仿宋_GB2312" w:eastAsia="仿宋_GB2312" w:cs="仿宋_GB2312"/>
          <w:sz w:val="32"/>
          <w:szCs w:val="32"/>
          <w:lang w:val="en-US" w:eastAsia="zh-CN"/>
        </w:rPr>
        <w:t>元，其中基本支出：工资福利支出</w:t>
      </w:r>
      <w:r>
        <w:rPr>
          <w:rFonts w:hint="eastAsia" w:ascii="仿宋_GB2312" w:hAnsi="宋体" w:eastAsia="仿宋_GB2312"/>
          <w:color w:val="auto"/>
          <w:sz w:val="32"/>
          <w:szCs w:val="32"/>
          <w:lang w:val="en-US" w:eastAsia="zh-CN"/>
        </w:rPr>
        <w:t>1223573.43</w:t>
      </w:r>
      <w:r>
        <w:rPr>
          <w:rFonts w:hint="eastAsia" w:ascii="仿宋_GB2312" w:hAnsi="仿宋_GB2312" w:eastAsia="仿宋_GB2312" w:cs="仿宋_GB2312"/>
          <w:sz w:val="32"/>
          <w:szCs w:val="32"/>
          <w:lang w:val="en-US" w:eastAsia="zh-CN"/>
        </w:rPr>
        <w:t>元，商品和服务支出</w:t>
      </w:r>
      <w:r>
        <w:rPr>
          <w:rFonts w:hint="eastAsia" w:ascii="仿宋_GB2312" w:hAnsi="宋体" w:eastAsia="仿宋_GB2312"/>
          <w:color w:val="auto"/>
          <w:sz w:val="32"/>
          <w:szCs w:val="32"/>
          <w:lang w:val="en-US" w:eastAsia="zh-CN"/>
        </w:rPr>
        <w:t>967277</w:t>
      </w:r>
      <w:r>
        <w:rPr>
          <w:rFonts w:hint="eastAsia" w:ascii="仿宋_GB2312" w:hAnsi="仿宋_GB2312" w:eastAsia="仿宋_GB2312" w:cs="仿宋_GB2312"/>
          <w:sz w:val="32"/>
          <w:szCs w:val="32"/>
          <w:lang w:val="en-US" w:eastAsia="zh-CN"/>
        </w:rPr>
        <w:t>元，对个人和家庭的补助68440元，资本性支出16325元；项目支出：91796588.08元</w:t>
      </w:r>
      <w:r>
        <w:rPr>
          <w:rFonts w:hint="eastAsia" w:ascii="仿宋" w:hAnsi="仿宋" w:eastAsia="仿宋" w:cs="仿宋"/>
          <w:b w:val="0"/>
          <w:bCs/>
          <w:color w:val="auto"/>
          <w:sz w:val="30"/>
          <w:szCs w:val="30"/>
        </w:rPr>
        <w:t>。</w:t>
      </w:r>
    </w:p>
    <w:p>
      <w:pPr>
        <w:pStyle w:val="9"/>
        <w:spacing w:line="560" w:lineRule="exact"/>
        <w:ind w:left="640" w:firstLine="0" w:firstLineChars="0"/>
        <w:rPr>
          <w:rFonts w:hint="eastAsia" w:eastAsia="黑体"/>
          <w:sz w:val="32"/>
          <w:szCs w:val="32"/>
        </w:rPr>
      </w:pPr>
      <w:r>
        <w:rPr>
          <w:rFonts w:hint="eastAsia" w:eastAsia="黑体"/>
          <w:sz w:val="32"/>
          <w:szCs w:val="32"/>
        </w:rPr>
        <w:t>（</w:t>
      </w:r>
      <w:r>
        <w:rPr>
          <w:rFonts w:hint="eastAsia" w:eastAsia="黑体"/>
          <w:sz w:val="32"/>
          <w:szCs w:val="32"/>
          <w:lang w:val="en-US" w:eastAsia="zh-CN"/>
        </w:rPr>
        <w:t>二</w:t>
      </w:r>
      <w:r>
        <w:rPr>
          <w:rFonts w:hint="eastAsia" w:eastAsia="黑体"/>
          <w:sz w:val="32"/>
          <w:szCs w:val="32"/>
        </w:rPr>
        <w:t>）基本支出情况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2</w:t>
      </w:r>
      <w:r>
        <w:rPr>
          <w:rFonts w:ascii="仿宋_GB2312" w:hAnsi="方正大标宋简体" w:eastAsia="仿宋_GB2312"/>
          <w:color w:val="auto"/>
          <w:sz w:val="32"/>
          <w:szCs w:val="32"/>
        </w:rPr>
        <w:t>年</w:t>
      </w:r>
      <w:r>
        <w:rPr>
          <w:rFonts w:hint="eastAsia" w:ascii="仿宋_GB2312" w:eastAsia="仿宋_GB2312"/>
          <w:sz w:val="32"/>
          <w:szCs w:val="32"/>
          <w:lang w:val="en-US" w:eastAsia="zh-CN"/>
        </w:rPr>
        <w:t>基</w:t>
      </w:r>
      <w:r>
        <w:rPr>
          <w:rFonts w:hint="eastAsia" w:ascii="仿宋_GB2312" w:hAnsi="方正大标宋简体" w:eastAsia="仿宋_GB2312"/>
          <w:color w:val="auto"/>
          <w:sz w:val="32"/>
          <w:szCs w:val="32"/>
        </w:rPr>
        <w:t>本支出</w:t>
      </w:r>
      <w:r>
        <w:rPr>
          <w:rFonts w:hint="eastAsia" w:ascii="仿宋_GB2312" w:hAnsi="方正大标宋简体" w:eastAsia="仿宋_GB2312"/>
          <w:color w:val="auto"/>
          <w:sz w:val="32"/>
          <w:szCs w:val="32"/>
          <w:lang w:val="en-US" w:eastAsia="zh-CN"/>
        </w:rPr>
        <w:t>2275615.43</w:t>
      </w:r>
      <w:r>
        <w:rPr>
          <w:rFonts w:hint="eastAsia" w:ascii="仿宋_GB2312" w:hAnsi="宋体" w:eastAsia="仿宋_GB2312"/>
          <w:color w:val="auto"/>
          <w:sz w:val="32"/>
          <w:szCs w:val="32"/>
        </w:rPr>
        <w:t>元，用于</w:t>
      </w:r>
      <w:r>
        <w:rPr>
          <w:rFonts w:ascii="仿宋_GB2312" w:hAnsi="宋体" w:eastAsia="仿宋_GB2312"/>
          <w:color w:val="auto"/>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1223573.43</w:t>
      </w:r>
      <w:r>
        <w:rPr>
          <w:rFonts w:hint="eastAsia" w:ascii="仿宋_GB2312" w:hAnsi="宋体" w:eastAsia="仿宋_GB2312"/>
          <w:color w:val="auto"/>
          <w:sz w:val="32"/>
          <w:szCs w:val="32"/>
        </w:rPr>
        <w:t>元,商品和福利支出</w:t>
      </w:r>
      <w:r>
        <w:rPr>
          <w:rFonts w:hint="eastAsia" w:ascii="仿宋_GB2312" w:hAnsi="宋体" w:eastAsia="仿宋_GB2312"/>
          <w:color w:val="auto"/>
          <w:sz w:val="32"/>
          <w:szCs w:val="32"/>
          <w:lang w:val="en-US" w:eastAsia="zh-CN"/>
        </w:rPr>
        <w:t>967277</w:t>
      </w:r>
      <w:r>
        <w:rPr>
          <w:rFonts w:hint="eastAsia" w:ascii="仿宋_GB2312" w:hAnsi="宋体" w:eastAsia="仿宋_GB2312"/>
          <w:color w:val="auto"/>
          <w:sz w:val="32"/>
          <w:szCs w:val="32"/>
        </w:rPr>
        <w:t>元,</w:t>
      </w:r>
      <w:r>
        <w:rPr>
          <w:rFonts w:hint="eastAsia" w:ascii="仿宋_GB2312" w:hAnsi="仿宋_GB2312" w:eastAsia="仿宋_GB2312" w:cs="仿宋_GB2312"/>
          <w:sz w:val="32"/>
          <w:szCs w:val="32"/>
          <w:lang w:val="en-US" w:eastAsia="zh-CN"/>
        </w:rPr>
        <w:t>对个人和家庭的补助68440元，资本性支出16325元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olor w:val="auto"/>
          <w:sz w:val="32"/>
          <w:szCs w:val="32"/>
          <w:lang w:val="en-US" w:eastAsia="zh-CN"/>
        </w:rPr>
      </w:pPr>
      <w:r>
        <w:rPr>
          <w:rFonts w:hint="eastAsia" w:eastAsia="仿宋_GB2312"/>
          <w:sz w:val="32"/>
          <w:szCs w:val="32"/>
          <w:lang w:val="en-US" w:eastAsia="zh-CN"/>
        </w:rPr>
        <w:t>我单位“三公”经费的使用严格按照省、市、县相关文件的要求开支。</w:t>
      </w:r>
      <w:r>
        <w:rPr>
          <w:rFonts w:hint="eastAsia" w:eastAsia="仿宋_GB2312" w:cs="Times New Roman"/>
          <w:sz w:val="32"/>
          <w:szCs w:val="32"/>
          <w:lang w:val="en-US" w:eastAsia="zh-CN"/>
        </w:rPr>
        <w:t>落实过紧日子,压减一般性支出。</w:t>
      </w:r>
      <w:r>
        <w:rPr>
          <w:rFonts w:hint="eastAsia" w:eastAsia="仿宋_GB2312"/>
          <w:sz w:val="32"/>
          <w:szCs w:val="32"/>
          <w:lang w:val="en-US" w:eastAsia="zh-CN"/>
        </w:rPr>
        <w:t>其中公务用车运行维护费支出0元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公务接待费支出31303元</w:t>
      </w:r>
      <w:r>
        <w:rPr>
          <w:rFonts w:hint="eastAsia" w:ascii="仿宋_GB2312" w:hAnsi="宋体" w:eastAsia="仿宋_GB2312"/>
          <w:color w:val="auto"/>
          <w:sz w:val="32"/>
          <w:szCs w:val="32"/>
          <w:lang w:val="en-US" w:eastAsia="zh-CN"/>
        </w:rPr>
        <w:t>，</w:t>
      </w:r>
      <w:r>
        <w:rPr>
          <w:rFonts w:hint="eastAsia" w:eastAsia="仿宋_GB2312"/>
          <w:sz w:val="32"/>
          <w:szCs w:val="32"/>
          <w:lang w:val="en-US" w:eastAsia="zh-CN"/>
        </w:rPr>
        <w:t>因公出国（境）费用支出0元。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ascii="Calibri" w:hAnsi="Calibri" w:eastAsia="仿宋_GB2312" w:cs="Times New Roman"/>
          <w:sz w:val="32"/>
          <w:szCs w:val="32"/>
          <w:lang w:val="en-US" w:eastAsia="zh-CN"/>
        </w:rPr>
        <w:t>本单位资金支出严格执行上级有关政策规定，特别是专项资金的管理建立了专门的管理制度并切实执行到位，确保专项资金</w:t>
      </w:r>
      <w:r>
        <w:rPr>
          <w:rFonts w:hint="eastAsia" w:eastAsia="仿宋_GB2312" w:cs="Times New Roman"/>
          <w:sz w:val="32"/>
          <w:szCs w:val="32"/>
          <w:lang w:val="en-US" w:eastAsia="zh-CN"/>
        </w:rPr>
        <w:t>合理使用。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eastAsia="黑体"/>
          <w:sz w:val="32"/>
          <w:szCs w:val="32"/>
        </w:rPr>
        <w:t>三、</w:t>
      </w:r>
      <w:r>
        <w:rPr>
          <w:rFonts w:hint="eastAsia" w:eastAsia="黑体"/>
          <w:color w:val="auto"/>
          <w:sz w:val="32"/>
          <w:szCs w:val="32"/>
        </w:rPr>
        <w:t>资产管理情况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w:t>
      </w:r>
      <w:r>
        <w:rPr>
          <w:rFonts w:hint="eastAsia" w:ascii="仿宋" w:hAnsi="仿宋" w:eastAsia="仿宋" w:cs="仿宋"/>
          <w:sz w:val="32"/>
          <w:szCs w:val="32"/>
          <w:lang w:eastAsia="zh-CN"/>
        </w:rPr>
        <w:t>固定资产按需配置，专人管理，按程序处置</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eastAsia="黑体"/>
          <w:sz w:val="32"/>
          <w:szCs w:val="32"/>
          <w:lang w:val="en-US" w:eastAsia="zh-CN"/>
        </w:rPr>
        <w:t>四</w:t>
      </w:r>
      <w:r>
        <w:rPr>
          <w:rFonts w:hint="eastAsia" w:eastAsia="黑体"/>
          <w:sz w:val="32"/>
          <w:szCs w:val="32"/>
        </w:rPr>
        <w:t>、</w:t>
      </w:r>
      <w:r>
        <w:rPr>
          <w:rFonts w:hint="eastAsia" w:ascii="黑体" w:hAnsi="黑体" w:eastAsia="黑体" w:cs="黑体"/>
          <w:sz w:val="32"/>
          <w:szCs w:val="32"/>
        </w:rPr>
        <w:t>绩效评价工作情况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w:t>
      </w:r>
      <w:r>
        <w:rPr>
          <w:rFonts w:hint="eastAsia" w:ascii="仿宋" w:hAnsi="仿宋" w:eastAsia="仿宋" w:cs="仿宋"/>
          <w:sz w:val="32"/>
          <w:szCs w:val="32"/>
          <w:lang w:val="en-US" w:eastAsia="zh-CN"/>
        </w:rPr>
        <w:t>去年</w:t>
      </w:r>
      <w:r>
        <w:rPr>
          <w:rFonts w:hint="eastAsia" w:ascii="仿宋" w:hAnsi="仿宋" w:eastAsia="仿宋" w:cs="仿宋"/>
          <w:sz w:val="32"/>
          <w:szCs w:val="32"/>
        </w:rPr>
        <w:t>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w:t>
      </w:r>
      <w:r>
        <w:rPr>
          <w:rFonts w:hint="eastAsia" w:ascii="仿宋" w:hAnsi="仿宋" w:eastAsia="仿宋" w:cs="仿宋"/>
          <w:sz w:val="32"/>
          <w:szCs w:val="32"/>
          <w:lang w:val="en-US" w:eastAsia="zh-CN"/>
        </w:rPr>
        <w:t>与</w:t>
      </w:r>
      <w:r>
        <w:rPr>
          <w:rFonts w:hint="eastAsia" w:ascii="仿宋" w:hAnsi="仿宋" w:eastAsia="仿宋" w:cs="仿宋"/>
          <w:sz w:val="32"/>
          <w:szCs w:val="32"/>
        </w:rPr>
        <w:t>上年</w:t>
      </w:r>
      <w:r>
        <w:rPr>
          <w:rFonts w:hint="eastAsia" w:ascii="仿宋" w:hAnsi="仿宋" w:eastAsia="仿宋" w:cs="仿宋"/>
          <w:sz w:val="32"/>
          <w:szCs w:val="32"/>
          <w:lang w:val="en-US" w:eastAsia="zh-CN"/>
        </w:rPr>
        <w:t>持平</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我</w:t>
      </w:r>
      <w:r>
        <w:rPr>
          <w:rFonts w:hint="eastAsia" w:ascii="仿宋" w:hAnsi="仿宋" w:eastAsia="仿宋" w:cs="仿宋"/>
          <w:sz w:val="32"/>
          <w:szCs w:val="32"/>
          <w:lang w:eastAsia="zh-CN"/>
        </w:rPr>
        <w:t>会</w:t>
      </w:r>
      <w:r>
        <w:rPr>
          <w:rFonts w:hint="eastAsia" w:ascii="仿宋" w:hAnsi="仿宋" w:eastAsia="仿宋" w:cs="仿宋"/>
          <w:sz w:val="32"/>
          <w:szCs w:val="32"/>
        </w:rPr>
        <w:t>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如：《差旅费管理办法》、《财务报销管理规定》。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w:t>
      </w:r>
      <w:bookmarkStart w:id="0" w:name="_GoBack"/>
      <w:bookmarkEnd w:id="0"/>
      <w:r>
        <w:rPr>
          <w:rFonts w:hint="eastAsia" w:ascii="仿宋" w:hAnsi="仿宋" w:eastAsia="仿宋" w:cs="仿宋"/>
          <w:sz w:val="32"/>
          <w:szCs w:val="32"/>
        </w:rPr>
        <w:t>《关于贯彻落实中央纪委要求严禁公款购买印刷寄送贺年卡等物品的通知》等一系列文件精神，及时将上述文件精神在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4、严格执行了国库集中支付、政府采购等有关规定，政府采购目录内的货物与服务全部按要求实施了政府采购，确保了支出管理流程、审批手续的完整。</w:t>
      </w:r>
    </w:p>
    <w:p>
      <w:pPr>
        <w:keepNext w:val="0"/>
        <w:keepLines w:val="0"/>
        <w:pageBreakBefore w:val="0"/>
        <w:kinsoku/>
        <w:wordWrap/>
        <w:overflowPunct/>
        <w:topLinePunct w:val="0"/>
        <w:autoSpaceDE/>
        <w:autoSpaceDN/>
        <w:bidi w:val="0"/>
        <w:adjustRightInd w:val="0"/>
        <w:snapToGrid w:val="0"/>
        <w:spacing w:line="60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eastAsia="黑体"/>
          <w:sz w:val="32"/>
          <w:szCs w:val="32"/>
          <w:lang w:val="en-US" w:eastAsia="zh-CN"/>
        </w:rPr>
        <w:t>五</w:t>
      </w:r>
      <w:r>
        <w:rPr>
          <w:rFonts w:hint="eastAsia" w:eastAsia="黑体"/>
          <w:sz w:val="32"/>
          <w:szCs w:val="32"/>
        </w:rPr>
        <w:t>、</w:t>
      </w:r>
      <w:r>
        <w:rPr>
          <w:rFonts w:hint="eastAsia" w:ascii="黑体" w:hAnsi="黑体" w:eastAsia="黑体" w:cs="黑体"/>
          <w:sz w:val="32"/>
          <w:szCs w:val="32"/>
        </w:rPr>
        <w:t>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ascii="仿宋" w:hAnsi="仿宋" w:eastAsia="仿宋" w:cs="仿宋"/>
          <w:sz w:val="32"/>
          <w:szCs w:val="32"/>
          <w:lang w:val="en-US" w:eastAsia="zh-CN"/>
        </w:rPr>
        <w:t>2022年我部加强预算配置管理，严控“三公经费”、重点支出安排合理、非税收入管理规范、按程序进行政府采购、管理制度健全、资金使用合规、预决算信息公开及时、资产管理有效、绩效管理达成目标、职责履行效果明显。</w:t>
      </w:r>
      <w:r>
        <w:rPr>
          <w:rFonts w:hint="eastAsia" w:ascii="Calibri" w:hAnsi="Calibri" w:eastAsia="仿宋_GB2312" w:cs="Times New Roman"/>
          <w:sz w:val="32"/>
          <w:szCs w:val="32"/>
          <w:lang w:val="en-US" w:eastAsia="zh-CN"/>
        </w:rPr>
        <w:t>经综合评价，202</w:t>
      </w:r>
      <w:r>
        <w:rPr>
          <w:rFonts w:hint="eastAsia" w:eastAsia="仿宋_GB2312" w:cs="Times New Roman"/>
          <w:sz w:val="32"/>
          <w:szCs w:val="32"/>
          <w:lang w:val="en-US" w:eastAsia="zh-CN"/>
        </w:rPr>
        <w:t>2</w:t>
      </w:r>
      <w:r>
        <w:rPr>
          <w:rFonts w:hint="eastAsia" w:ascii="Calibri" w:hAnsi="Calibri" w:eastAsia="仿宋_GB2312" w:cs="Times New Roman"/>
          <w:sz w:val="32"/>
          <w:szCs w:val="32"/>
          <w:lang w:val="en-US" w:eastAsia="zh-CN"/>
        </w:rPr>
        <w:t>年度整体支出绩效评为“良好”。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、部门整体支出主要绩效</w:t>
      </w:r>
    </w:p>
    <w:p>
      <w:pPr>
        <w:spacing w:line="620" w:lineRule="exact"/>
        <w:ind w:firstLine="640" w:firstLineChars="200"/>
        <w:rPr>
          <w:rFonts w:ascii="仿宋_GB2312" w:eastAsia="仿宋_GB2312"/>
          <w:bCs/>
          <w:sz w:val="32"/>
          <w:szCs w:val="32"/>
        </w:rPr>
      </w:pPr>
      <w:r>
        <w:rPr>
          <w:rFonts w:hint="eastAsia" w:ascii="仿宋_GB2312" w:eastAsia="仿宋_GB2312"/>
          <w:bCs/>
          <w:sz w:val="32"/>
          <w:szCs w:val="32"/>
        </w:rPr>
        <w:t>今年以来，面对严峻复杂的经济形势，我</w:t>
      </w:r>
      <w:r>
        <w:rPr>
          <w:rFonts w:hint="eastAsia" w:ascii="仿宋_GB2312" w:eastAsia="仿宋_GB2312"/>
          <w:bCs/>
          <w:sz w:val="32"/>
          <w:szCs w:val="32"/>
          <w:lang w:eastAsia="zh-CN"/>
        </w:rPr>
        <w:t>单位</w:t>
      </w:r>
      <w:r>
        <w:rPr>
          <w:rFonts w:hint="eastAsia" w:ascii="仿宋_GB2312" w:eastAsia="仿宋_GB2312"/>
          <w:bCs/>
          <w:sz w:val="32"/>
          <w:szCs w:val="32"/>
        </w:rPr>
        <w:t>紧紧围绕全县工作大局，狠抓三大攻坚战、项目建设、产业发展、优化环境等中心工作，</w:t>
      </w:r>
      <w:r>
        <w:rPr>
          <w:rFonts w:hint="eastAsia" w:ascii="仿宋_GB2312" w:eastAsia="仿宋_GB2312"/>
          <w:bCs/>
          <w:sz w:val="32"/>
          <w:szCs w:val="32"/>
          <w:lang w:eastAsia="zh-CN"/>
        </w:rPr>
        <w:t>合理运用财政资金，</w:t>
      </w:r>
      <w:r>
        <w:rPr>
          <w:rFonts w:hint="eastAsia" w:ascii="仿宋_GB2312" w:eastAsia="仿宋_GB2312"/>
          <w:bCs/>
          <w:sz w:val="32"/>
          <w:szCs w:val="32"/>
        </w:rPr>
        <w:t>为县域经济社会发展稳定持续发展做出了积极贡献。</w:t>
      </w:r>
    </w:p>
    <w:p>
      <w:pPr>
        <w:pStyle w:val="9"/>
        <w:spacing w:line="560" w:lineRule="exact"/>
        <w:ind w:left="640" w:firstLine="0" w:firstLineChars="0"/>
        <w:rPr>
          <w:rFonts w:eastAsia="黑体"/>
          <w:sz w:val="32"/>
          <w:szCs w:val="32"/>
        </w:rPr>
      </w:pPr>
      <w:r>
        <w:rPr>
          <w:rFonts w:hint="eastAsia" w:eastAsia="黑体"/>
          <w:sz w:val="32"/>
          <w:szCs w:val="32"/>
          <w:lang w:val="en-US" w:eastAsia="zh-CN"/>
        </w:rPr>
        <w:t>七</w:t>
      </w:r>
      <w:r>
        <w:rPr>
          <w:rFonts w:hint="eastAsia" w:eastAsia="黑体"/>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Calibri" w:hAnsi="Calibri" w:eastAsia="仿宋_GB2312" w:cs="Times New Roman"/>
          <w:b/>
          <w:bCs/>
          <w:sz w:val="32"/>
          <w:szCs w:val="32"/>
          <w:lang w:val="en-US" w:eastAsia="zh-CN"/>
        </w:rPr>
      </w:pPr>
      <w:r>
        <w:rPr>
          <w:rFonts w:hint="eastAsia" w:ascii="仿宋_GB2312" w:hAnsi="方正大标宋简体" w:eastAsia="仿宋_GB2312" w:cs="Times New Roman"/>
          <w:b w:val="0"/>
          <w:color w:val="auto"/>
          <w:kern w:val="2"/>
          <w:sz w:val="32"/>
          <w:szCs w:val="32"/>
          <w:lang w:val="en-US" w:eastAsia="zh-CN" w:bidi="ar-SA"/>
        </w:rPr>
        <w:t>1、资金使用效益有待进一步提高。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160" w:leftChars="76" w:firstLine="476" w:firstLineChars="149"/>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财务基础工作需进一步加强</w:t>
      </w:r>
      <w:r>
        <w:rPr>
          <w:rFonts w:hint="eastAsia" w:ascii="仿宋" w:hAnsi="仿宋" w:eastAsia="仿宋"/>
          <w:color w:val="000000"/>
          <w:sz w:val="32"/>
          <w:szCs w:val="32"/>
          <w:lang w:eastAsia="zh-CN"/>
        </w:rPr>
        <w:t>，</w:t>
      </w:r>
      <w:r>
        <w:rPr>
          <w:rFonts w:hint="eastAsia" w:ascii="仿宋" w:hAnsi="仿宋" w:eastAsia="仿宋"/>
          <w:color w:val="000000"/>
          <w:sz w:val="32"/>
          <w:szCs w:val="32"/>
        </w:rPr>
        <w:t>资产管理需完善，单位未定期进行固定资产定期清查</w:t>
      </w:r>
      <w:r>
        <w:rPr>
          <w:rFonts w:hint="eastAsia" w:ascii="仿宋" w:hAnsi="仿宋" w:eastAsia="仿宋"/>
          <w:color w:val="000000"/>
          <w:sz w:val="32"/>
          <w:szCs w:val="32"/>
          <w:lang w:eastAsia="zh-CN"/>
        </w:rPr>
        <w:t>。</w:t>
      </w:r>
    </w:p>
    <w:p>
      <w:pPr>
        <w:widowControl/>
        <w:spacing w:line="560" w:lineRule="exact"/>
        <w:ind w:firstLine="640" w:firstLineChars="200"/>
        <w:jc w:val="left"/>
        <w:rPr>
          <w:rFonts w:hint="eastAsia" w:ascii="仿宋_GB2312" w:hAnsi="方正大标宋简体" w:eastAsia="仿宋_GB2312" w:cs="Times New Roman"/>
          <w:b w:val="0"/>
          <w:color w:val="auto"/>
          <w:kern w:val="2"/>
          <w:sz w:val="32"/>
          <w:szCs w:val="32"/>
          <w:lang w:val="en-US" w:eastAsia="zh-CN" w:bidi="ar-SA"/>
        </w:rPr>
      </w:pPr>
      <w:r>
        <w:rPr>
          <w:rFonts w:hint="eastAsia" w:ascii="仿宋_GB2312" w:hAnsi="方正大标宋简体" w:eastAsia="仿宋_GB2312" w:cs="Times New Roman"/>
          <w:b w:val="0"/>
          <w:color w:val="auto"/>
          <w:kern w:val="2"/>
          <w:sz w:val="32"/>
          <w:szCs w:val="32"/>
          <w:lang w:val="en-US" w:eastAsia="zh-CN" w:bidi="ar-SA"/>
        </w:rPr>
        <w:t>3、财务人员培训有待进一步加强。</w:t>
      </w:r>
    </w:p>
    <w:p>
      <w:pPr>
        <w:widowControl/>
        <w:spacing w:line="560" w:lineRule="exact"/>
        <w:ind w:firstLine="640" w:firstLineChars="200"/>
        <w:jc w:val="left"/>
        <w:rPr>
          <w:rFonts w:hint="eastAsia" w:eastAsia="黑体"/>
          <w:sz w:val="32"/>
          <w:szCs w:val="32"/>
        </w:rPr>
      </w:pPr>
      <w:r>
        <w:rPr>
          <w:rFonts w:hint="eastAsia" w:eastAsia="黑体"/>
          <w:sz w:val="32"/>
          <w:szCs w:val="32"/>
          <w:lang w:val="en-US" w:eastAsia="zh-CN"/>
        </w:rPr>
        <w:t>八</w:t>
      </w:r>
      <w:r>
        <w:rPr>
          <w:rFonts w:hint="eastAsia" w:eastAsia="黑体"/>
          <w:sz w:val="32"/>
          <w:szCs w:val="32"/>
        </w:rPr>
        <w:t>、下一步改进措施</w:t>
      </w:r>
    </w:p>
    <w:p>
      <w:pPr>
        <w:adjustRightInd w:val="0"/>
        <w:snapToGrid w:val="0"/>
        <w:spacing w:line="600" w:lineRule="exact"/>
        <w:ind w:firstLine="640" w:firstLineChars="2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w:t>
      </w:r>
      <w:r>
        <w:rPr>
          <w:rFonts w:hint="eastAsia"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进一步完善、明确和细化各项费用支出管理制度，严格控制各项费用。加强与财政的沟通协调，提升财政资金使用效率。</w:t>
      </w:r>
      <w:r>
        <w:rPr>
          <w:rFonts w:hint="eastAsia" w:ascii="仿宋" w:hAnsi="仿宋" w:eastAsia="仿宋" w:cs="仿宋"/>
          <w:sz w:val="32"/>
          <w:szCs w:val="32"/>
          <w:lang w:eastAsia="zh-CN"/>
        </w:rPr>
        <w:t>建议财政部门根据我单位实际，将相关项目经费纳入财政预算，以保证相关工作顺利运行。</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w:t>
      </w:r>
      <w:r>
        <w:rPr>
          <w:rFonts w:hint="eastAsia" w:eastAsia="仿宋_GB2312" w:cs="Times New Roman"/>
          <w:kern w:val="2"/>
          <w:sz w:val="32"/>
          <w:szCs w:val="32"/>
          <w:lang w:val="en-US" w:eastAsia="zh-CN" w:bidi="ar-SA"/>
        </w:rPr>
        <w:t>.</w:t>
      </w:r>
      <w:r>
        <w:rPr>
          <w:rFonts w:hint="eastAsia" w:ascii="Calibri" w:hAnsi="Calibri" w:eastAsia="仿宋_GB2312" w:cs="Times New Roman"/>
          <w:kern w:val="2"/>
          <w:sz w:val="32"/>
          <w:szCs w:val="32"/>
          <w:lang w:val="en-US" w:eastAsia="zh-CN" w:bidi="ar-SA"/>
        </w:rPr>
        <w:t>加强对本单位资产的管理力度，对本单位的资产开展清查，对已超过使用年限不能继续使用的资产及时进行处置。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both"/>
        <w:textAlignment w:val="auto"/>
        <w:rPr>
          <w:rFonts w:hint="eastAsia" w:ascii="仿宋" w:hAnsi="仿宋" w:eastAsia="仿宋" w:cs="仿宋"/>
          <w:sz w:val="32"/>
          <w:szCs w:val="32"/>
          <w:lang w:eastAsia="zh-CN"/>
        </w:rPr>
      </w:pPr>
      <w:r>
        <w:rPr>
          <w:rFonts w:hint="eastAsia" w:ascii="Calibri" w:hAnsi="Calibri" w:eastAsia="仿宋_GB2312" w:cs="Times New Roman"/>
          <w:kern w:val="2"/>
          <w:sz w:val="32"/>
          <w:szCs w:val="32"/>
          <w:lang w:val="en-US" w:eastAsia="zh-CN" w:bidi="ar-SA"/>
        </w:rPr>
        <w:t>3.加强培训，提升财务人员业务能力。</w:t>
      </w:r>
    </w:p>
    <w:p>
      <w:pPr>
        <w:widowControl/>
        <w:spacing w:line="560" w:lineRule="exact"/>
        <w:ind w:firstLine="645"/>
        <w:jc w:val="left"/>
        <w:rPr>
          <w:rFonts w:eastAsia="仿宋_GB2312"/>
          <w:sz w:val="32"/>
          <w:szCs w:val="32"/>
        </w:rPr>
      </w:pPr>
      <w:r>
        <w:rPr>
          <w:rFonts w:hint="eastAsia" w:eastAsia="仿宋_GB2312"/>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1.</w:t>
      </w:r>
      <w:r>
        <w:rPr>
          <w:rFonts w:hint="eastAsia" w:ascii="仿宋_GB2312" w:eastAsia="仿宋_GB2312" w:cs="Times New Roman"/>
          <w:bCs/>
          <w:sz w:val="32"/>
          <w:szCs w:val="32"/>
        </w:rPr>
        <w:t>部门整体支出绩效评价指标评分表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2.天子湖管理处</w:t>
      </w:r>
      <w:r>
        <w:rPr>
          <w:rFonts w:hint="eastAsia" w:ascii="仿宋_GB2312" w:eastAsia="仿宋_GB2312" w:cs="Times New Roman"/>
          <w:bCs/>
          <w:sz w:val="32"/>
          <w:szCs w:val="32"/>
        </w:rPr>
        <w:t>履行职责情况调查问卷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Cs/>
          <w:sz w:val="32"/>
          <w:szCs w:val="32"/>
        </w:rPr>
      </w:pPr>
      <w:r>
        <w:rPr>
          <w:rFonts w:hint="eastAsia" w:ascii="仿宋_GB2312" w:eastAsia="仿宋_GB2312" w:cs="Times New Roman"/>
          <w:bCs/>
          <w:sz w:val="32"/>
          <w:szCs w:val="32"/>
          <w:lang w:val="en-US" w:eastAsia="zh-CN"/>
        </w:rPr>
        <w:t>3.</w:t>
      </w:r>
      <w:r>
        <w:rPr>
          <w:rFonts w:hint="eastAsia" w:ascii="仿宋_GB2312" w:eastAsia="仿宋_GB2312" w:cs="Times New Roman"/>
          <w:bCs/>
          <w:sz w:val="32"/>
          <w:szCs w:val="32"/>
        </w:rPr>
        <w:t>项目支出绩效自评表</w:t>
      </w:r>
    </w:p>
    <w:p>
      <w:pPr>
        <w:jc w:val="left"/>
        <w:rPr>
          <w:rFonts w:hint="eastAsia" w:ascii="黑体" w:hAnsi="黑体" w:eastAsia="黑体" w:cs="黑体"/>
          <w:sz w:val="28"/>
          <w:szCs w:val="28"/>
          <w:lang w:val="en-US" w:eastAsia="zh-CN"/>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w:t>
      </w:r>
      <w:r>
        <w:rPr>
          <w:rFonts w:hint="eastAsia" w:ascii="黑体" w:hAnsi="黑体" w:eastAsia="黑体" w:cs="黑体"/>
          <w:sz w:val="28"/>
          <w:szCs w:val="28"/>
          <w:lang w:val="en-US" w:eastAsia="zh-CN"/>
        </w:rPr>
        <w:tab/>
      </w:r>
    </w:p>
    <w:p>
      <w:pPr>
        <w:widowControl/>
        <w:jc w:val="center"/>
        <w:rPr>
          <w:rFonts w:hint="eastAsia" w:ascii="黑体" w:hAnsi="黑体" w:eastAsia="黑体" w:cs="黑体"/>
          <w:bCs/>
          <w:kern w:val="0"/>
          <w:sz w:val="44"/>
          <w:szCs w:val="44"/>
        </w:rPr>
      </w:pPr>
      <w:r>
        <w:rPr>
          <w:rFonts w:hint="eastAsia" w:ascii="黑体" w:hAnsi="黑体" w:eastAsia="黑体" w:cs="黑体"/>
          <w:bCs/>
          <w:kern w:val="0"/>
          <w:sz w:val="44"/>
          <w:szCs w:val="44"/>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spacing w:line="600" w:lineRule="exact"/>
              <w:rPr>
                <w:rFonts w:hint="eastAsia" w:ascii="宋体" w:hAnsi="宋体" w:cs="宋体"/>
                <w:b/>
                <w:bCs/>
                <w:kern w:val="0"/>
                <w:sz w:val="20"/>
                <w:szCs w:val="20"/>
              </w:rPr>
            </w:pPr>
            <w:r>
              <w:rPr>
                <w:rFonts w:asciiTheme="minorHAnsi" w:hAnsiTheme="minorHAnsi" w:eastAsiaTheme="minorEastAsia" w:cstheme="minorBidi"/>
                <w:szCs w:val="22"/>
              </w:rPr>
              <w:br w:type="page"/>
            </w: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财政供养人员</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top"/>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top"/>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411" w:type="dxa"/>
            <w:vMerge w:val="continue"/>
            <w:vAlign w:val="top"/>
          </w:tcPr>
          <w:p>
            <w:pPr>
              <w:widowControl/>
              <w:jc w:val="left"/>
              <w:rPr>
                <w:rFonts w:hint="eastAsia" w:ascii="仿宋_GB2312" w:hAnsi="宋体" w:eastAsia="仿宋_GB2312" w:cs="宋体"/>
                <w:kern w:val="0"/>
                <w:sz w:val="20"/>
                <w:szCs w:val="20"/>
              </w:rPr>
            </w:pPr>
          </w:p>
        </w:tc>
        <w:tc>
          <w:tcPr>
            <w:tcW w:w="429" w:type="dxa"/>
            <w:vMerge w:val="continue"/>
            <w:vAlign w:val="top"/>
          </w:tcPr>
          <w:p>
            <w:pPr>
              <w:widowControl/>
              <w:jc w:val="left"/>
              <w:rPr>
                <w:rFonts w:hint="eastAsia" w:ascii="仿宋_GB2312" w:hAnsi="宋体" w:eastAsia="仿宋_GB2312" w:cs="宋体"/>
                <w:kern w:val="0"/>
                <w:sz w:val="20"/>
                <w:szCs w:val="20"/>
              </w:rPr>
            </w:pPr>
          </w:p>
        </w:tc>
        <w:tc>
          <w:tcPr>
            <w:tcW w:w="567" w:type="dxa"/>
            <w:vMerge w:val="continue"/>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预算调整率=0，计2分；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0-20%（含），计1分；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大于20%不得分。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vAlign w:val="center"/>
          </w:tcPr>
          <w:p>
            <w:pPr>
              <w:widowControl/>
              <w:jc w:val="center"/>
              <w:rPr>
                <w:rFonts w:hint="eastAsia" w:ascii="宋体" w:hAnsi="宋体" w:cs="宋体"/>
                <w:kern w:val="0"/>
                <w:sz w:val="24"/>
              </w:rPr>
            </w:pPr>
          </w:p>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right w:val="single" w:color="auto" w:sz="4" w:space="0"/>
            </w:tcBorders>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vAlign w:val="top"/>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②会计人员继续教育，1分；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vAlign w:val="center"/>
          </w:tcPr>
          <w:p>
            <w:pPr>
              <w:rPr>
                <w:rFonts w:hint="eastAsia" w:ascii="仿宋_GB2312" w:hAnsi="宋体" w:eastAsia="仿宋_GB2312" w:cs="宋体"/>
                <w:kern w:val="0"/>
                <w:sz w:val="20"/>
                <w:szCs w:val="20"/>
              </w:rPr>
            </w:pP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3</w:t>
            </w:r>
          </w:p>
        </w:tc>
        <w:tc>
          <w:tcPr>
            <w:tcW w:w="429" w:type="dxa"/>
            <w:vMerge w:val="continue"/>
            <w:tcBorders>
              <w:bottom w:val="single" w:color="auto" w:sz="4" w:space="0"/>
              <w:right w:val="single" w:color="auto" w:sz="4" w:space="0"/>
            </w:tcBorders>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top"/>
          </w:tcPr>
          <w:p>
            <w:pPr>
              <w:widowControl/>
              <w:jc w:val="center"/>
              <w:rPr>
                <w:rFonts w:hint="eastAsia" w:ascii="仿宋_GB2312" w:hAnsi="宋体" w:eastAsia="仿宋_GB2312" w:cs="宋体"/>
                <w:kern w:val="0"/>
                <w:sz w:val="20"/>
                <w:szCs w:val="20"/>
              </w:rPr>
            </w:pPr>
          </w:p>
        </w:tc>
        <w:tc>
          <w:tcPr>
            <w:tcW w:w="851"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top"/>
          </w:tcPr>
          <w:p>
            <w:pPr>
              <w:widowControl/>
              <w:jc w:val="left"/>
              <w:rPr>
                <w:rFonts w:hint="eastAsia"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vAlign w:val="center"/>
          </w:tcPr>
          <w:p>
            <w:pPr>
              <w:widowControl/>
              <w:jc w:val="center"/>
              <w:rPr>
                <w:rFonts w:hint="eastAsia"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hint="eastAsia" w:ascii="仿宋_GB2312" w:hAnsi="宋体" w:eastAsia="仿宋_GB2312" w:cs="宋体"/>
                <w:kern w:val="0"/>
                <w:sz w:val="20"/>
                <w:szCs w:val="20"/>
              </w:rPr>
            </w:pPr>
          </w:p>
        </w:tc>
        <w:tc>
          <w:tcPr>
            <w:tcW w:w="617"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98</w:t>
            </w:r>
          </w:p>
        </w:tc>
      </w:tr>
    </w:tbl>
    <w:p>
      <w:pPr>
        <w:pStyle w:val="2"/>
        <w:ind w:left="0" w:leftChars="0" w:firstLine="0" w:firstLineChars="0"/>
        <w:rPr>
          <w:rFonts w:ascii="宋体" w:hAnsi="宋体" w:cs="宋体"/>
          <w:kern w:val="0"/>
          <w:sz w:val="32"/>
          <w:szCs w:val="32"/>
        </w:r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天子湖湿地公园管理处</w:t>
      </w:r>
      <w:r>
        <w:rPr>
          <w:rFonts w:hint="eastAsia" w:ascii="方正小标宋简体" w:hAnsi="方正小标宋简体" w:eastAsia="方正小标宋简体" w:cs="方正小标宋简体"/>
          <w:sz w:val="44"/>
          <w:szCs w:val="44"/>
        </w:rPr>
        <w:t>履行职责情况调查问卷</w:t>
      </w:r>
    </w:p>
    <w:p>
      <w:pPr>
        <w:jc w:val="center"/>
        <w:rPr>
          <w:rFonts w:hint="default" w:ascii="仿宋_GB2312" w:hAnsi="楷体" w:eastAsia="仿宋_GB2312" w:cs="楷体"/>
          <w:sz w:val="30"/>
          <w:szCs w:val="30"/>
          <w:lang w:val="en-US" w:eastAsia="zh-CN"/>
        </w:rPr>
      </w:pPr>
      <w:r>
        <w:rPr>
          <w:rFonts w:hint="eastAsia" w:ascii="仿宋_GB2312" w:hAnsi="楷体" w:eastAsia="仿宋_GB2312" w:cs="楷体"/>
          <w:sz w:val="30"/>
          <w:szCs w:val="30"/>
        </w:rPr>
        <w:t>单位：</w:t>
      </w:r>
      <w:r>
        <w:rPr>
          <w:rFonts w:hint="eastAsia" w:ascii="仿宋_GB2312" w:hAnsi="楷体" w:eastAsia="仿宋_GB2312" w:cs="楷体"/>
          <w:sz w:val="30"/>
          <w:szCs w:val="30"/>
          <w:lang w:eastAsia="zh-CN"/>
        </w:rPr>
        <w:t>天子湖湿地公园管理处</w:t>
      </w:r>
      <w:r>
        <w:rPr>
          <w:rFonts w:hint="eastAsia" w:ascii="仿宋_GB2312" w:hAnsi="楷体" w:eastAsia="仿宋_GB2312" w:cs="楷体"/>
          <w:sz w:val="30"/>
          <w:szCs w:val="30"/>
        </w:rPr>
        <w:t xml:space="preserve"> 职业：</w:t>
      </w:r>
      <w:r>
        <w:rPr>
          <w:rFonts w:hint="eastAsia" w:ascii="仿宋_GB2312" w:hAnsi="楷体" w:eastAsia="仿宋_GB2312" w:cs="楷体"/>
          <w:sz w:val="30"/>
          <w:szCs w:val="30"/>
          <w:lang w:eastAsia="zh-CN"/>
        </w:rPr>
        <w:t>财务</w:t>
      </w:r>
      <w:r>
        <w:rPr>
          <w:rFonts w:hint="eastAsia" w:ascii="仿宋_GB2312" w:hAnsi="楷体" w:eastAsia="仿宋_GB2312" w:cs="楷体"/>
          <w:sz w:val="30"/>
          <w:szCs w:val="30"/>
        </w:rPr>
        <w:t xml:space="preserve">  性别： </w:t>
      </w:r>
      <w:r>
        <w:rPr>
          <w:rFonts w:hint="eastAsia" w:ascii="仿宋_GB2312" w:hAnsi="楷体" w:eastAsia="仿宋_GB2312" w:cs="楷体"/>
          <w:sz w:val="30"/>
          <w:szCs w:val="30"/>
          <w:lang w:eastAsia="zh-CN"/>
        </w:rPr>
        <w:t>女</w:t>
      </w:r>
      <w:r>
        <w:rPr>
          <w:rFonts w:hint="eastAsia" w:ascii="仿宋_GB2312" w:hAnsi="楷体" w:eastAsia="仿宋_GB2312" w:cs="楷体"/>
          <w:sz w:val="30"/>
          <w:szCs w:val="30"/>
        </w:rPr>
        <w:t xml:space="preserve">   年龄：</w:t>
      </w:r>
      <w:r>
        <w:rPr>
          <w:rFonts w:hint="eastAsia" w:ascii="仿宋_GB2312" w:hAnsi="楷体" w:eastAsia="仿宋_GB2312" w:cs="楷体"/>
          <w:sz w:val="30"/>
          <w:szCs w:val="30"/>
          <w:lang w:val="en-US" w:eastAsia="zh-CN"/>
        </w:rPr>
        <w:t>36</w:t>
      </w:r>
    </w:p>
    <w:p>
      <w:pPr>
        <w:numPr>
          <w:ilvl w:val="0"/>
          <w:numId w:val="2"/>
        </w:num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你对该单位履行职责情况是否满意？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3"/>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你对该单位干部作风建设情况是否满意？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3.你对该单位的“三公经费”使用是否满意？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4.你对该单位的“信息公开”是否满意？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5.你对该单位的办事效率是否满意？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6.你对该单位的服务态度是否满意？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4"/>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你对该单位对“公车”的管理是否满意？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8.你对该单位的“固定资产”管理是否满意？</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693" w:leftChars="187" w:hanging="300" w:hangingChars="100"/>
        <w:jc w:val="left"/>
        <w:rPr>
          <w:rFonts w:hint="eastAsia" w:ascii="仿宋_GB2312" w:hAnsi="仿宋" w:eastAsia="仿宋_GB2312" w:cs="仿宋"/>
          <w:sz w:val="30"/>
          <w:szCs w:val="30"/>
        </w:rPr>
      </w:pPr>
      <w:r>
        <w:rPr>
          <w:rFonts w:hint="eastAsia" w:ascii="仿宋_GB2312" w:hAnsi="仿宋" w:eastAsia="仿宋_GB2312" w:cs="仿宋"/>
          <w:sz w:val="30"/>
          <w:szCs w:val="30"/>
        </w:rPr>
        <w:t>9.你对该单位的项目（包括招投标、项目建设等）管理情况是否满意？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r>
        <w:rPr>
          <w:rFonts w:hint="eastAsia" w:ascii="仿宋_GB2312" w:hAnsi="仿宋" w:eastAsia="仿宋_GB2312" w:cs="仿宋"/>
          <w:sz w:val="30"/>
          <w:szCs w:val="30"/>
        </w:rPr>
        <w:t xml:space="preserve">      </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10.你对该单位的党风廉政建设情况是否满意？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11.你对该单位处理、解决群众所反映的问题是否满意？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numPr>
          <w:ilvl w:val="0"/>
          <w:numId w:val="5"/>
        </w:num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你对该单位为民办实事的工作是否满意？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lang w:eastAsia="zh-CN"/>
        </w:rPr>
      </w:pPr>
      <w:r>
        <w:rPr>
          <w:rFonts w:hint="eastAsia" w:ascii="仿宋_GB2312" w:hAnsi="仿宋" w:eastAsia="仿宋_GB2312" w:cs="仿宋"/>
          <w:sz w:val="30"/>
          <w:szCs w:val="30"/>
        </w:rPr>
        <w:t>13.你对该单位在落实政策、执行制度方面是否满意？</w:t>
      </w:r>
      <w:r>
        <w:rPr>
          <w:rFonts w:hint="eastAsia" w:ascii="仿宋_GB2312" w:hAnsi="仿宋" w:eastAsia="仿宋_GB2312" w:cs="仿宋"/>
          <w:sz w:val="30"/>
          <w:szCs w:val="30"/>
          <w:lang w:eastAsia="zh-CN"/>
        </w:rPr>
        <w:t xml:space="preserve">（ </w:t>
      </w:r>
      <w:r>
        <w:rPr>
          <w:rFonts w:hint="eastAsia" w:ascii="仿宋_GB2312" w:hAnsi="仿宋" w:eastAsia="仿宋_GB2312" w:cs="仿宋"/>
          <w:sz w:val="30"/>
          <w:szCs w:val="30"/>
          <w:lang w:val="en-US" w:eastAsia="zh-CN"/>
        </w:rPr>
        <w:t>A</w:t>
      </w:r>
      <w:r>
        <w:rPr>
          <w:rFonts w:hint="eastAsia" w:ascii="仿宋_GB2312" w:hAnsi="仿宋" w:eastAsia="仿宋_GB2312" w:cs="仿宋"/>
          <w:sz w:val="30"/>
          <w:szCs w:val="30"/>
          <w:lang w:eastAsia="zh-CN"/>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rPr>
          <w:rFonts w:hint="eastAsia" w:ascii="仿宋_GB2312" w:hAnsi="仿宋" w:eastAsia="仿宋_GB2312" w:cs="仿宋"/>
          <w:sz w:val="30"/>
          <w:szCs w:val="30"/>
        </w:rPr>
      </w:pPr>
      <w:r>
        <w:rPr>
          <w:rFonts w:hint="eastAsia" w:ascii="仿宋_GB2312" w:hAnsi="仿宋" w:eastAsia="仿宋_GB2312" w:cs="仿宋"/>
          <w:sz w:val="30"/>
          <w:szCs w:val="30"/>
        </w:rPr>
        <w:t>14.你对该单位干部的敬业精神评价如何？（</w:t>
      </w:r>
      <w:r>
        <w:rPr>
          <w:rFonts w:hint="eastAsia" w:ascii="仿宋_GB2312" w:hAnsi="仿宋" w:eastAsia="仿宋_GB2312" w:cs="仿宋"/>
          <w:sz w:val="30"/>
          <w:szCs w:val="30"/>
          <w:lang w:val="en-US" w:eastAsia="zh-CN"/>
        </w:rPr>
        <w:t xml:space="preserve">A </w:t>
      </w:r>
      <w:r>
        <w:rPr>
          <w:rFonts w:hint="eastAsia" w:ascii="仿宋_GB2312" w:hAnsi="仿宋" w:eastAsia="仿宋_GB2312" w:cs="仿宋"/>
          <w:sz w:val="30"/>
          <w:szCs w:val="30"/>
        </w:rPr>
        <w:t>）</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 xml:space="preserve">      A.满意    B.基本满意    C.不满意</w:t>
      </w:r>
    </w:p>
    <w:p>
      <w:pPr>
        <w:ind w:left="10" w:leftChars="5" w:firstLine="381" w:firstLineChars="127"/>
        <w:jc w:val="left"/>
        <w:rPr>
          <w:rFonts w:hint="eastAsia" w:ascii="仿宋_GB2312" w:hAnsi="仿宋" w:eastAsia="仿宋_GB2312" w:cs="仿宋"/>
          <w:sz w:val="30"/>
          <w:szCs w:val="30"/>
        </w:rPr>
      </w:pPr>
      <w:r>
        <w:rPr>
          <w:rFonts w:hint="eastAsia" w:ascii="仿宋_GB2312" w:hAnsi="仿宋" w:eastAsia="仿宋_GB2312" w:cs="仿宋"/>
          <w:sz w:val="30"/>
          <w:szCs w:val="30"/>
        </w:rPr>
        <w:t>15.你对该单位在履行职责、作风建设方面有哪些意见建议？</w:t>
      </w:r>
    </w:p>
    <w:p>
      <w:pPr>
        <w:ind w:firstLine="900" w:firstLineChars="300"/>
        <w:jc w:val="left"/>
        <w:rPr>
          <w:rFonts w:ascii="黑体" w:eastAsia="黑体"/>
          <w:sz w:val="32"/>
          <w:szCs w:val="32"/>
        </w:rPr>
      </w:pPr>
      <w:r>
        <w:rPr>
          <w:rFonts w:hint="eastAsia" w:ascii="仿宋_GB2312" w:hAnsi="仿宋" w:eastAsia="仿宋_GB2312" w:cs="仿宋"/>
          <w:sz w:val="30"/>
          <w:szCs w:val="30"/>
          <w:lang w:eastAsia="zh-CN"/>
        </w:rPr>
        <w:t>无</w:t>
      </w:r>
      <w:r>
        <w:rPr>
          <w:rFonts w:eastAsia="黑体"/>
          <w:kern w:val="0"/>
          <w:sz w:val="32"/>
          <w:szCs w:val="32"/>
        </w:rPr>
        <w:br w:type="page"/>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附件3-1：</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Layout w:type="fixed"/>
        <w:tblCellMar>
          <w:top w:w="0" w:type="dxa"/>
          <w:left w:w="108" w:type="dxa"/>
          <w:bottom w:w="0" w:type="dxa"/>
          <w:right w:w="108" w:type="dxa"/>
        </w:tblCellMar>
      </w:tblPr>
      <w:tblGrid>
        <w:gridCol w:w="1054"/>
        <w:gridCol w:w="779"/>
        <w:gridCol w:w="1163"/>
        <w:gridCol w:w="1641"/>
        <w:gridCol w:w="1264"/>
        <w:gridCol w:w="1042"/>
        <w:gridCol w:w="536"/>
        <w:gridCol w:w="610"/>
        <w:gridCol w:w="78"/>
        <w:gridCol w:w="1155"/>
      </w:tblGrid>
      <w:tr>
        <w:tblPrEx>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湿地保护</w:t>
            </w:r>
          </w:p>
        </w:tc>
      </w:tr>
      <w:tr>
        <w:tblPrEx>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5"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227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227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227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227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227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227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lang w:eastAsia="zh-CN"/>
              </w:rPr>
            </w:pPr>
            <w:r>
              <w:rPr>
                <w:rFonts w:hint="eastAsia" w:ascii="Times New Roman" w:hAnsi="Times New Roman" w:eastAsia="仿宋" w:cs="仿宋"/>
                <w:sz w:val="22"/>
                <w:szCs w:val="22"/>
                <w:lang w:val="en-US" w:eastAsia="zh-CN"/>
              </w:rPr>
              <w:t>建立湖长制、健全湿地保护网、建立保洁网、抓好基础设施维护、</w:t>
            </w:r>
            <w:r>
              <w:rPr>
                <w:rFonts w:hint="eastAsia" w:eastAsia="仿宋" w:cs="仿宋"/>
                <w:sz w:val="22"/>
                <w:szCs w:val="22"/>
                <w:lang w:val="en-US" w:eastAsia="zh-CN"/>
              </w:rPr>
              <w:t>加强巡护装备建设</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Times New Roman" w:hAnsi="Times New Roman" w:eastAsia="仿宋" w:cs="仿宋"/>
                <w:sz w:val="21"/>
                <w:szCs w:val="21"/>
                <w:lang w:val="en-US" w:eastAsia="zh-CN"/>
              </w:rPr>
              <w:t>建好16个红外线监控摄像头、聘请4名护湿员、制作安装责任公示牌16块、警示牌23块、</w:t>
            </w:r>
            <w:r>
              <w:rPr>
                <w:rFonts w:hint="eastAsia" w:ascii="仿宋" w:hAnsi="仿宋" w:eastAsia="仿宋" w:cs="仿宋"/>
                <w:b w:val="0"/>
                <w:bCs w:val="0"/>
                <w:sz w:val="21"/>
                <w:szCs w:val="21"/>
                <w:lang w:val="en-US" w:eastAsia="zh-CN"/>
              </w:rPr>
              <w:t>采购4艘执法船</w:t>
            </w:r>
          </w:p>
        </w:tc>
      </w:tr>
      <w:tr>
        <w:tblPrEx>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61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ascii="Times New Roman" w:hAnsi="Times New Roman" w:eastAsia="仿宋" w:cs="仿宋"/>
                <w:sz w:val="21"/>
                <w:szCs w:val="21"/>
                <w:lang w:val="en-US" w:eastAsia="zh-CN"/>
              </w:rPr>
              <w:t>建好16个红外线监控摄像头</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制作安装责任公示牌</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制作安装警示牌</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rPr>
              <w:t>　</w:t>
            </w:r>
            <w:r>
              <w:rPr>
                <w:rFonts w:hint="eastAsia" w:eastAsia="仿宋_GB2312"/>
                <w:kern w:val="0"/>
                <w:szCs w:val="21"/>
                <w:lang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lang w:val="en-US" w:eastAsia="zh-CN"/>
              </w:rPr>
              <w:t>制定管理制度</w:t>
            </w:r>
          </w:p>
        </w:tc>
        <w:tc>
          <w:tcPr>
            <w:tcW w:w="1264"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采购执法船</w:t>
            </w:r>
          </w:p>
        </w:tc>
        <w:tc>
          <w:tcPr>
            <w:tcW w:w="1264"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eastAsia="zh-CN"/>
              </w:rPr>
              <w:t>完成</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80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与铁汉生态、超越体育、钦点乡建签订协议</w:t>
            </w:r>
          </w:p>
        </w:tc>
        <w:tc>
          <w:tcPr>
            <w:tcW w:w="1264"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eastAsia="zh-CN"/>
              </w:rPr>
              <w:t>完成</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举办国家级赛事</w:t>
            </w:r>
          </w:p>
        </w:tc>
        <w:tc>
          <w:tcPr>
            <w:tcW w:w="1264"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完成</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增加生物多样性</w:t>
            </w:r>
          </w:p>
        </w:tc>
        <w:tc>
          <w:tcPr>
            <w:tcW w:w="1264" w:type="dxa"/>
            <w:tcBorders>
              <w:top w:val="single" w:color="auto" w:sz="4" w:space="0"/>
              <w:left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eastAsia="zh-CN"/>
              </w:rPr>
              <w:t>完成</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61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23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1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233"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1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2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03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r>
              <w:rPr>
                <w:rFonts w:hint="eastAsia" w:eastAsia="仿宋_GB2312"/>
                <w:kern w:val="0"/>
                <w:szCs w:val="21"/>
                <w:lang w:val="en-US" w:eastAsia="zh-CN"/>
              </w:rPr>
              <w:t>满意</w:t>
            </w:r>
          </w:p>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610" w:type="dxa"/>
            <w:tcBorders>
              <w:top w:val="nil"/>
              <w:left w:val="nil"/>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10</w:t>
            </w:r>
          </w:p>
          <w:p>
            <w:pPr>
              <w:widowControl/>
              <w:spacing w:line="0" w:lineRule="atLeast"/>
              <w:jc w:val="left"/>
              <w:rPr>
                <w:rFonts w:eastAsia="仿宋_GB2312"/>
                <w:kern w:val="0"/>
                <w:szCs w:val="21"/>
              </w:rPr>
            </w:pPr>
            <w:r>
              <w:rPr>
                <w:rFonts w:hint="eastAsia" w:eastAsia="仿宋_GB2312"/>
                <w:kern w:val="0"/>
                <w:szCs w:val="21"/>
              </w:rPr>
              <w:t>　</w:t>
            </w:r>
          </w:p>
        </w:tc>
        <w:tc>
          <w:tcPr>
            <w:tcW w:w="1233" w:type="dxa"/>
            <w:gridSpan w:val="2"/>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61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23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eastAsia="仿宋_GB2312"/>
          <w:sz w:val="24"/>
          <w:lang w:val="en-US" w:eastAsia="zh-CN"/>
        </w:rPr>
      </w:pPr>
      <w:r>
        <w:rPr>
          <w:rFonts w:hint="eastAsia" w:eastAsia="仿宋_GB2312"/>
          <w:sz w:val="24"/>
        </w:rPr>
        <w:t>填表人：</w:t>
      </w:r>
      <w:r>
        <w:rPr>
          <w:rFonts w:hint="eastAsia" w:eastAsia="仿宋_GB2312"/>
          <w:sz w:val="24"/>
          <w:lang w:eastAsia="zh-CN"/>
        </w:rPr>
        <w:t>黄骞</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2023年11月20日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19397869202</w:t>
      </w:r>
    </w:p>
    <w:p>
      <w:pPr>
        <w:spacing w:before="120" w:beforeLines="50"/>
        <w:rPr>
          <w:rFonts w:ascii="Times New Roman" w:hAnsi="Times New Roman" w:eastAsia="仿宋_GB2312"/>
          <w:sz w:val="24"/>
        </w:rPr>
      </w:pPr>
      <w:r>
        <w:rPr>
          <w:rFonts w:hint="eastAsia" w:eastAsia="仿宋_GB2312"/>
          <w:sz w:val="24"/>
        </w:rPr>
        <w:t>单位负责人签字：</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附件3-2：</w:t>
      </w: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kern w:val="0"/>
          <w:sz w:val="22"/>
        </w:rPr>
        <w:t xml:space="preserve"> </w:t>
      </w:r>
      <w:r>
        <w:rPr>
          <w:rFonts w:hint="eastAsia"/>
          <w:kern w:val="0"/>
          <w:sz w:val="22"/>
          <w:lang w:val="en-US" w:eastAsia="zh-CN"/>
        </w:rPr>
        <w:t>2022</w:t>
      </w:r>
      <w:r>
        <w:rPr>
          <w:rFonts w:hint="eastAsia"/>
          <w:kern w:val="0"/>
          <w:sz w:val="22"/>
        </w:rPr>
        <w:t>年度）</w:t>
      </w:r>
    </w:p>
    <w:tbl>
      <w:tblPr>
        <w:tblStyle w:val="6"/>
        <w:tblW w:w="9322" w:type="dxa"/>
        <w:jc w:val="center"/>
        <w:tblLayout w:type="fixed"/>
        <w:tblCellMar>
          <w:top w:w="0" w:type="dxa"/>
          <w:left w:w="108" w:type="dxa"/>
          <w:bottom w:w="0" w:type="dxa"/>
          <w:right w:w="108" w:type="dxa"/>
        </w:tblCellMar>
      </w:tblPr>
      <w:tblGrid>
        <w:gridCol w:w="1054"/>
        <w:gridCol w:w="779"/>
        <w:gridCol w:w="1163"/>
        <w:gridCol w:w="1641"/>
        <w:gridCol w:w="1264"/>
        <w:gridCol w:w="1042"/>
        <w:gridCol w:w="536"/>
        <w:gridCol w:w="700"/>
        <w:gridCol w:w="270"/>
        <w:gridCol w:w="873"/>
      </w:tblGrid>
      <w:tr>
        <w:tblPrEx>
          <w:tblCellMar>
            <w:top w:w="0" w:type="dxa"/>
            <w:left w:w="108" w:type="dxa"/>
            <w:bottom w:w="0" w:type="dxa"/>
            <w:right w:w="108" w:type="dxa"/>
          </w:tblCellMar>
        </w:tblPrEx>
        <w:trPr>
          <w:trHeight w:val="393"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68"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其他林业和草原支出</w:t>
            </w:r>
          </w:p>
        </w:tc>
      </w:tr>
      <w:tr>
        <w:tblPrEx>
          <w:tblCellMar>
            <w:top w:w="0" w:type="dxa"/>
            <w:left w:w="108" w:type="dxa"/>
            <w:bottom w:w="0" w:type="dxa"/>
            <w:right w:w="108" w:type="dxa"/>
          </w:tblCellMar>
        </w:tblPrEx>
        <w:trPr>
          <w:trHeight w:val="340" w:hRule="atLeast"/>
          <w:jc w:val="center"/>
        </w:trPr>
        <w:tc>
          <w:tcPr>
            <w:tcW w:w="1054"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 w:val="18"/>
                <w:szCs w:val="18"/>
              </w:rPr>
            </w:pPr>
            <w:r>
              <w:rPr>
                <w:rFonts w:hint="eastAsia" w:eastAsia="仿宋_GB2312"/>
                <w:kern w:val="0"/>
                <w:sz w:val="18"/>
                <w:szCs w:val="18"/>
              </w:rPr>
              <w:t>　</w:t>
            </w:r>
          </w:p>
        </w:tc>
        <w:tc>
          <w:tcPr>
            <w:tcW w:w="1042"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 w:val="18"/>
                <w:szCs w:val="18"/>
              </w:rPr>
            </w:pPr>
            <w:r>
              <w:rPr>
                <w:rFonts w:hint="eastAsia" w:eastAsia="仿宋_GB2312"/>
                <w:kern w:val="0"/>
                <w:sz w:val="18"/>
                <w:szCs w:val="18"/>
              </w:rPr>
              <w:t>实施单位</w:t>
            </w:r>
          </w:p>
        </w:tc>
        <w:tc>
          <w:tcPr>
            <w:tcW w:w="237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73" w:hRule="atLeast"/>
          <w:jc w:val="center"/>
        </w:trPr>
        <w:tc>
          <w:tcPr>
            <w:tcW w:w="1054"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2"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970"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87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917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917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rPr>
            </w:pPr>
            <w:r>
              <w:rPr>
                <w:rFonts w:hint="eastAsia" w:eastAsia="仿宋_GB2312"/>
                <w:kern w:val="0"/>
                <w:szCs w:val="21"/>
                <w:lang w:val="en-US" w:eastAsia="zh-CN"/>
              </w:rPr>
              <w:t>917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970"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87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 w:val="18"/>
                <w:szCs w:val="18"/>
              </w:rPr>
              <w:t>其中：当年财政拨款　</w:t>
            </w:r>
          </w:p>
        </w:tc>
        <w:tc>
          <w:tcPr>
            <w:tcW w:w="1641"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917</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917</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917</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970"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87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0"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87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97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7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54"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打造品牌、推进重点项目建设、抓好科普宣教、争取上级资金</w:t>
            </w:r>
          </w:p>
        </w:tc>
        <w:tc>
          <w:tcPr>
            <w:tcW w:w="3421"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Times New Roman" w:hAnsi="Times New Roman" w:eastAsia="仿宋" w:cs="仿宋"/>
                <w:sz w:val="21"/>
                <w:szCs w:val="21"/>
                <w:lang w:val="en-US" w:eastAsia="zh-CN"/>
              </w:rPr>
              <w:t>编制《天子湖湿地生态体验旅游区概念性规划》，天子湖旅游集散中心、天子湖绿道、天子湖大道、霞塘云影视基地、望江湖艺术村等项目有序建设，聘请省林科达公司持续联合开展湿地科研监测和生态监测评价等工作，</w:t>
            </w:r>
            <w:r>
              <w:rPr>
                <w:rFonts w:hint="eastAsia" w:eastAsia="仿宋_GB2312"/>
                <w:kern w:val="0"/>
                <w:szCs w:val="21"/>
                <w:lang w:eastAsia="zh-CN"/>
              </w:rPr>
              <w:t>争取中央预算内投资资金、体彩公益金、市专项资金</w:t>
            </w:r>
          </w:p>
        </w:tc>
      </w:tr>
      <w:tr>
        <w:tblPrEx>
          <w:tblCellMar>
            <w:top w:w="0" w:type="dxa"/>
            <w:left w:w="108" w:type="dxa"/>
            <w:bottom w:w="0" w:type="dxa"/>
            <w:right w:w="108" w:type="dxa"/>
          </w:tblCellMar>
        </w:tblPrEx>
        <w:trPr>
          <w:trHeight w:val="377" w:hRule="atLeast"/>
          <w:jc w:val="center"/>
        </w:trPr>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聘请第三方开展科研监测4次</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高质量完成重大项目建设</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1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079"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1" w:type="dxa"/>
            <w:tcBorders>
              <w:top w:val="single" w:color="auto" w:sz="4" w:space="0"/>
              <w:left w:val="nil"/>
              <w:right w:val="single" w:color="auto" w:sz="4" w:space="0"/>
            </w:tcBorders>
            <w:vAlign w:val="center"/>
          </w:tcPr>
          <w:p>
            <w:pPr>
              <w:widowControl/>
              <w:spacing w:line="0" w:lineRule="atLeast"/>
              <w:jc w:val="left"/>
              <w:rPr>
                <w:rFonts w:hint="default" w:eastAsia="仿宋_GB2312"/>
                <w:kern w:val="0"/>
                <w:szCs w:val="21"/>
                <w:lang w:val="en-US"/>
              </w:rPr>
            </w:pPr>
            <w:r>
              <w:rPr>
                <w:rFonts w:hint="eastAsia" w:ascii="Times New Roman" w:hAnsi="Times New Roman" w:eastAsia="仿宋" w:cs="仿宋"/>
                <w:sz w:val="21"/>
                <w:szCs w:val="21"/>
                <w:lang w:val="en-US" w:eastAsia="zh-CN"/>
              </w:rPr>
              <w:t>编制《天子湖湿地生态体验旅游区概念性规划》</w:t>
            </w:r>
          </w:p>
        </w:tc>
        <w:tc>
          <w:tcPr>
            <w:tcW w:w="1264"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042"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完成</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00"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1"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重大项目有序建设</w:t>
            </w:r>
          </w:p>
        </w:tc>
        <w:tc>
          <w:tcPr>
            <w:tcW w:w="1264"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042" w:type="dxa"/>
            <w:tcBorders>
              <w:top w:val="single" w:color="auto" w:sz="4" w:space="0"/>
              <w:left w:val="nil"/>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完成</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00" w:type="dxa"/>
            <w:tcBorders>
              <w:top w:val="single" w:color="auto" w:sz="4" w:space="0"/>
              <w:left w:val="nil"/>
              <w:right w:val="single" w:color="auto" w:sz="4" w:space="0"/>
            </w:tcBorders>
            <w:vAlign w:val="center"/>
          </w:tcPr>
          <w:p>
            <w:pPr>
              <w:widowControl/>
              <w:spacing w:line="0" w:lineRule="atLeast"/>
              <w:jc w:val="center"/>
              <w:rPr>
                <w:rFonts w:hint="default" w:ascii="Calibri" w:hAnsi="Calibri" w:eastAsia="仿宋_GB2312" w:cs="Times New Roman"/>
                <w:kern w:val="0"/>
                <w:sz w:val="21"/>
                <w:szCs w:val="21"/>
                <w:lang w:val="en-US" w:eastAsia="zh-CN" w:bidi="ar-SA"/>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1079"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right w:val="single" w:color="auto" w:sz="4" w:space="0"/>
            </w:tcBorders>
            <w:vAlign w:val="center"/>
          </w:tcPr>
          <w:p>
            <w:pPr>
              <w:widowControl/>
              <w:spacing w:line="0" w:lineRule="atLeast"/>
              <w:jc w:val="left"/>
              <w:rPr>
                <w:rFonts w:hint="eastAsia" w:eastAsia="仿宋_GB2312"/>
                <w:kern w:val="0"/>
                <w:szCs w:val="21"/>
                <w:lang w:eastAsia="zh-CN"/>
              </w:rPr>
            </w:pPr>
            <w:r>
              <w:rPr>
                <w:rFonts w:hint="eastAsia" w:eastAsia="仿宋_GB2312"/>
                <w:kern w:val="0"/>
                <w:szCs w:val="21"/>
                <w:lang w:eastAsia="zh-CN"/>
              </w:rPr>
              <w:t>成功争取中央预算内投资资金、体彩公益金、市专项资金</w:t>
            </w:r>
          </w:p>
        </w:tc>
        <w:tc>
          <w:tcPr>
            <w:tcW w:w="1264" w:type="dxa"/>
            <w:tcBorders>
              <w:top w:val="single" w:color="auto" w:sz="4" w:space="0"/>
              <w:left w:val="nil"/>
              <w:right w:val="single" w:color="auto" w:sz="4" w:space="0"/>
            </w:tcBorders>
            <w:vAlign w:val="center"/>
          </w:tcPr>
          <w:p>
            <w:pPr>
              <w:widowControl/>
              <w:spacing w:line="0" w:lineRule="atLeast"/>
              <w:jc w:val="center"/>
              <w:rPr>
                <w:rFonts w:hint="eastAsia" w:eastAsia="仿宋_GB2312"/>
                <w:kern w:val="0"/>
                <w:szCs w:val="21"/>
              </w:rPr>
            </w:pPr>
          </w:p>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042" w:type="dxa"/>
            <w:tcBorders>
              <w:top w:val="single" w:color="auto" w:sz="4" w:space="0"/>
              <w:left w:val="nil"/>
              <w:right w:val="single" w:color="auto" w:sz="4" w:space="0"/>
            </w:tcBorders>
            <w:vAlign w:val="center"/>
          </w:tcPr>
          <w:p>
            <w:pPr>
              <w:widowControl/>
              <w:spacing w:line="0" w:lineRule="atLeast"/>
              <w:jc w:val="center"/>
              <w:rPr>
                <w:rFonts w:hint="eastAsia" w:eastAsia="仿宋_GB2312"/>
                <w:kern w:val="0"/>
                <w:szCs w:val="21"/>
              </w:rPr>
            </w:pPr>
          </w:p>
          <w:p>
            <w:pPr>
              <w:widowControl/>
              <w:spacing w:line="0" w:lineRule="atLeast"/>
              <w:jc w:val="center"/>
              <w:rPr>
                <w:rFonts w:hint="eastAsia" w:eastAsia="仿宋_GB2312"/>
                <w:kern w:val="0"/>
                <w:szCs w:val="21"/>
                <w:lang w:eastAsia="zh-CN"/>
              </w:rPr>
            </w:pPr>
            <w:r>
              <w:rPr>
                <w:rFonts w:hint="eastAsia" w:eastAsia="仿宋_GB2312"/>
                <w:kern w:val="0"/>
                <w:szCs w:val="21"/>
                <w:lang w:eastAsia="zh-CN"/>
              </w:rPr>
              <w:t>完成</w:t>
            </w:r>
          </w:p>
        </w:tc>
        <w:tc>
          <w:tcPr>
            <w:tcW w:w="536"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0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节约成本，充分发挥资金效益</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完成</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0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807"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1" w:type="dxa"/>
            <w:tcBorders>
              <w:top w:val="single" w:color="auto" w:sz="4" w:space="0"/>
              <w:left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ascii="Times New Roman" w:hAnsi="Times New Roman" w:eastAsia="仿宋" w:cs="仿宋"/>
                <w:sz w:val="21"/>
                <w:szCs w:val="21"/>
                <w:lang w:val="en-US" w:eastAsia="zh-CN"/>
              </w:rPr>
              <w:t>安全健康展示湿地公园新形象</w:t>
            </w:r>
          </w:p>
        </w:tc>
        <w:tc>
          <w:tcPr>
            <w:tcW w:w="1264" w:type="dxa"/>
            <w:tcBorders>
              <w:top w:val="single" w:color="auto" w:sz="4" w:space="0"/>
              <w:left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042" w:type="dxa"/>
            <w:tcBorders>
              <w:top w:val="single" w:color="auto" w:sz="4" w:space="0"/>
              <w:left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eastAsia="zh-CN"/>
              </w:rPr>
              <w:t>完成</w:t>
            </w:r>
          </w:p>
        </w:tc>
        <w:tc>
          <w:tcPr>
            <w:tcW w:w="536" w:type="dxa"/>
            <w:tcBorders>
              <w:top w:val="single" w:color="auto" w:sz="4" w:space="0"/>
              <w:left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700" w:type="dxa"/>
            <w:tcBorders>
              <w:top w:val="single" w:color="auto" w:sz="4" w:space="0"/>
              <w:left w:val="nil"/>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143"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rPr>
            </w:pPr>
            <w:r>
              <w:rPr>
                <w:rFonts w:hint="eastAsia" w:eastAsia="仿宋_GB2312"/>
                <w:kern w:val="0"/>
                <w:szCs w:val="21"/>
              </w:rPr>
              <w:t>　</w:t>
            </w:r>
          </w:p>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1"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26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70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4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群众满意度</w:t>
            </w:r>
          </w:p>
        </w:tc>
        <w:tc>
          <w:tcPr>
            <w:tcW w:w="1264"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1042" w:type="dxa"/>
            <w:tcBorders>
              <w:top w:val="nil"/>
              <w:left w:val="nil"/>
              <w:bottom w:val="single" w:color="auto" w:sz="4" w:space="0"/>
              <w:right w:val="single" w:color="auto" w:sz="4" w:space="0"/>
            </w:tcBorders>
            <w:vAlign w:val="center"/>
          </w:tcPr>
          <w:p>
            <w:pPr>
              <w:widowControl/>
              <w:spacing w:line="0" w:lineRule="atLeast"/>
              <w:jc w:val="center"/>
              <w:rPr>
                <w:rFonts w:hint="eastAsia" w:eastAsia="仿宋_GB2312"/>
                <w:kern w:val="0"/>
                <w:szCs w:val="21"/>
                <w:lang w:val="en-US" w:eastAsia="zh-CN"/>
              </w:rPr>
            </w:pPr>
            <w:r>
              <w:rPr>
                <w:rFonts w:hint="eastAsia" w:eastAsia="仿宋_GB2312"/>
                <w:kern w:val="0"/>
                <w:szCs w:val="21"/>
                <w:lang w:val="en-US" w:eastAsia="zh-CN"/>
              </w:rPr>
              <w:t>满意</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700"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14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683" w:hRule="atLeast"/>
          <w:jc w:val="center"/>
        </w:trPr>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126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700"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4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43"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700"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43"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hint="eastAsia" w:eastAsia="仿宋_GB2312"/>
          <w:sz w:val="24"/>
          <w:lang w:val="en-US" w:eastAsia="zh-CN"/>
        </w:rPr>
      </w:pPr>
      <w:r>
        <w:rPr>
          <w:rFonts w:hint="eastAsia" w:eastAsia="仿宋_GB2312"/>
          <w:sz w:val="24"/>
        </w:rPr>
        <w:t>填表人：</w:t>
      </w:r>
      <w:r>
        <w:rPr>
          <w:rFonts w:hint="eastAsia" w:eastAsia="仿宋_GB2312"/>
          <w:sz w:val="24"/>
          <w:lang w:eastAsia="zh-CN"/>
        </w:rPr>
        <w:t>黄骞</w:t>
      </w:r>
      <w:r>
        <w:rPr>
          <w:rFonts w:eastAsia="仿宋_GB2312"/>
          <w:sz w:val="24"/>
        </w:rPr>
        <w:t xml:space="preserve">    </w:t>
      </w:r>
      <w:r>
        <w:rPr>
          <w:rFonts w:hint="eastAsia" w:eastAsia="仿宋_GB2312"/>
          <w:sz w:val="24"/>
          <w:lang w:val="en-US" w:eastAsia="zh-CN"/>
        </w:rPr>
        <w:t xml:space="preserve">    </w:t>
      </w:r>
      <w:r>
        <w:rPr>
          <w:rFonts w:hint="eastAsia" w:eastAsia="仿宋_GB2312"/>
          <w:sz w:val="24"/>
        </w:rPr>
        <w:t>填报日期：</w:t>
      </w:r>
      <w:r>
        <w:rPr>
          <w:rFonts w:hint="eastAsia" w:eastAsia="仿宋_GB2312"/>
          <w:sz w:val="24"/>
          <w:lang w:val="en-US" w:eastAsia="zh-CN"/>
        </w:rPr>
        <w:t>2023年11月20日</w:t>
      </w:r>
      <w:r>
        <w:rPr>
          <w:rFonts w:eastAsia="仿宋_GB2312"/>
          <w:sz w:val="24"/>
        </w:rPr>
        <w:t xml:space="preserve">    </w:t>
      </w:r>
      <w:r>
        <w:rPr>
          <w:rFonts w:hint="eastAsia" w:eastAsia="仿宋_GB2312"/>
          <w:sz w:val="24"/>
        </w:rPr>
        <w:t>联系电话：</w:t>
      </w:r>
      <w:r>
        <w:rPr>
          <w:rFonts w:hint="eastAsia" w:eastAsia="仿宋_GB2312"/>
          <w:sz w:val="24"/>
          <w:lang w:val="en-US" w:eastAsia="zh-CN"/>
        </w:rPr>
        <w:t>19397869202</w:t>
      </w:r>
    </w:p>
    <w:p>
      <w:pPr>
        <w:spacing w:before="120" w:beforeLines="50"/>
        <w:rPr>
          <w:rFonts w:ascii="Times New Roman" w:hAnsi="Times New Roman" w:eastAsia="仿宋_GB2312"/>
          <w:sz w:val="24"/>
        </w:rPr>
      </w:pP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6"/>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4</w: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CC347"/>
    <w:multiLevelType w:val="singleLevel"/>
    <w:tmpl w:val="B71CC347"/>
    <w:lvl w:ilvl="0" w:tentative="0">
      <w:start w:val="1"/>
      <w:numFmt w:val="chineseCounting"/>
      <w:suff w:val="nothing"/>
      <w:lvlText w:val="%1、"/>
      <w:lvlJc w:val="left"/>
      <w:rPr>
        <w:rFonts w:hint="eastAsia"/>
      </w:rPr>
    </w:lvl>
  </w:abstractNum>
  <w:abstractNum w:abstractNumId="1">
    <w:nsid w:val="536AD2DF"/>
    <w:multiLevelType w:val="singleLevel"/>
    <w:tmpl w:val="536AD2DF"/>
    <w:lvl w:ilvl="0" w:tentative="0">
      <w:start w:val="1"/>
      <w:numFmt w:val="decimal"/>
      <w:suff w:val="nothing"/>
      <w:lvlText w:val="%1."/>
      <w:lvlJc w:val="left"/>
    </w:lvl>
  </w:abstractNum>
  <w:abstractNum w:abstractNumId="2">
    <w:nsid w:val="536AD99E"/>
    <w:multiLevelType w:val="singleLevel"/>
    <w:tmpl w:val="536AD99E"/>
    <w:lvl w:ilvl="0" w:tentative="0">
      <w:start w:val="7"/>
      <w:numFmt w:val="decimal"/>
      <w:suff w:val="nothing"/>
      <w:lvlText w:val="%1."/>
      <w:lvlJc w:val="left"/>
    </w:lvl>
  </w:abstractNum>
  <w:abstractNum w:abstractNumId="3">
    <w:nsid w:val="536AEB9E"/>
    <w:multiLevelType w:val="singleLevel"/>
    <w:tmpl w:val="536AEB9E"/>
    <w:lvl w:ilvl="0" w:tentative="0">
      <w:start w:val="12"/>
      <w:numFmt w:val="decimal"/>
      <w:suff w:val="nothing"/>
      <w:lvlText w:val="%1."/>
      <w:lvlJc w:val="left"/>
    </w:lvl>
  </w:abstractNum>
  <w:abstractNum w:abstractNumId="4">
    <w:nsid w:val="536AF9FC"/>
    <w:multiLevelType w:val="singleLevel"/>
    <w:tmpl w:val="536AF9FC"/>
    <w:lvl w:ilvl="0" w:tentative="0">
      <w:start w:val="2"/>
      <w:numFmt w:val="decimal"/>
      <w:suff w:val="nothing"/>
      <w:lvlText w:val="%1."/>
      <w:lvlJc w:val="left"/>
    </w:lvl>
  </w:abstractNum>
  <w:abstractNum w:abstractNumId="5">
    <w:nsid w:val="6588993E"/>
    <w:multiLevelType w:val="singleLevel"/>
    <w:tmpl w:val="6588993E"/>
    <w:lvl w:ilvl="0" w:tentative="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GQwNWNkYmM3ZWIzZTY3NmVjNTg1MTVjMmRjMjEifQ=="/>
  </w:docVars>
  <w:rsids>
    <w:rsidRoot w:val="261648A5"/>
    <w:rsid w:val="02457FF1"/>
    <w:rsid w:val="03462603"/>
    <w:rsid w:val="0A1D3D2B"/>
    <w:rsid w:val="11723904"/>
    <w:rsid w:val="133E77AE"/>
    <w:rsid w:val="13E65801"/>
    <w:rsid w:val="14245D97"/>
    <w:rsid w:val="162F7E07"/>
    <w:rsid w:val="17454D3E"/>
    <w:rsid w:val="1B410BF7"/>
    <w:rsid w:val="1D224080"/>
    <w:rsid w:val="22377F42"/>
    <w:rsid w:val="261648A5"/>
    <w:rsid w:val="290F78AF"/>
    <w:rsid w:val="29C303B1"/>
    <w:rsid w:val="2AF23A16"/>
    <w:rsid w:val="2F677FA6"/>
    <w:rsid w:val="31824660"/>
    <w:rsid w:val="35020F19"/>
    <w:rsid w:val="36A94E0C"/>
    <w:rsid w:val="370346EF"/>
    <w:rsid w:val="38B4488E"/>
    <w:rsid w:val="3E48227C"/>
    <w:rsid w:val="47DE0DD0"/>
    <w:rsid w:val="508A6CAE"/>
    <w:rsid w:val="5DD4208A"/>
    <w:rsid w:val="5EA17404"/>
    <w:rsid w:val="64744FD9"/>
    <w:rsid w:val="665504CC"/>
    <w:rsid w:val="67A21D44"/>
    <w:rsid w:val="67CE2B39"/>
    <w:rsid w:val="6C0E3F59"/>
    <w:rsid w:val="6D57537F"/>
    <w:rsid w:val="72EE676E"/>
    <w:rsid w:val="7AF4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styleId="9">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7204</Words>
  <Characters>7680</Characters>
  <Lines>0</Lines>
  <Paragraphs>0</Paragraphs>
  <TotalTime>5</TotalTime>
  <ScaleCrop>false</ScaleCrop>
  <LinksUpToDate>false</LinksUpToDate>
  <CharactersWithSpaces>8324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2023-03-30T02:51:00Z</dcterms:created>
  <dc:creator>不做梦的咸鱼</dc:creator>
  <cp:lastModifiedBy>WPS_1636146213</cp:lastModifiedBy>
  <dcterms:modified xsi:type="dcterms:W3CDTF">2023-11-20T12:32:22Z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0D38685D903A4BACA701EDC4D1F9EC7D_13</vt:lpwstr>
  </property>
</Properties>
</file>