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right="641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年度部门整体支出绩效自评报告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（封面）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邵阳县五峰铺镇人民政府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</w:t>
      </w:r>
      <w:r>
        <w:rPr>
          <w:rFonts w:hint="eastAsia" w:ascii="楷体" w:hAnsi="楷体" w:eastAsia="楷体" w:cs="楷体"/>
          <w:sz w:val="36"/>
          <w:lang w:val="en-US" w:eastAsia="zh-CN"/>
        </w:rPr>
        <w:t>2024</w:t>
      </w:r>
      <w:r>
        <w:rPr>
          <w:rFonts w:hint="eastAsia" w:ascii="楷体" w:hAnsi="楷体" w:eastAsia="楷体" w:cs="楷体"/>
          <w:sz w:val="36"/>
        </w:rPr>
        <w:t>年</w:t>
      </w:r>
      <w:r>
        <w:rPr>
          <w:rFonts w:hint="eastAsia" w:ascii="楷体" w:hAnsi="楷体" w:eastAsia="楷体" w:cs="楷体"/>
          <w:sz w:val="36"/>
          <w:lang w:val="en-US" w:eastAsia="zh-CN"/>
        </w:rPr>
        <w:t>3</w:t>
      </w:r>
      <w:r>
        <w:rPr>
          <w:rFonts w:hint="eastAsia" w:ascii="楷体" w:hAnsi="楷体" w:eastAsia="楷体" w:cs="楷体"/>
          <w:sz w:val="36"/>
        </w:rPr>
        <w:t>月</w:t>
      </w:r>
      <w:r>
        <w:rPr>
          <w:rFonts w:hint="eastAsia" w:ascii="楷体" w:hAnsi="楷体" w:eastAsia="楷体" w:cs="楷体"/>
          <w:sz w:val="36"/>
          <w:lang w:val="en-US" w:eastAsia="zh-CN"/>
        </w:rPr>
        <w:t>14</w:t>
      </w:r>
      <w:r>
        <w:rPr>
          <w:rFonts w:hint="eastAsia" w:ascii="楷体" w:hAnsi="楷体" w:eastAsia="楷体" w:cs="楷体"/>
          <w:sz w:val="36"/>
        </w:rPr>
        <w:t>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adjustRightInd w:val="0"/>
        <w:spacing w:line="600" w:lineRule="exact"/>
        <w:ind w:right="641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eastAsia="方正小标宋_GBK"/>
          <w:sz w:val="36"/>
          <w:szCs w:val="36"/>
        </w:rPr>
        <w:t xml:space="preserve"> </w:t>
      </w:r>
      <w:r>
        <w:rPr>
          <w:rFonts w:hint="eastAsia" w:ascii="黑体" w:eastAsia="黑体"/>
          <w:sz w:val="44"/>
          <w:szCs w:val="44"/>
          <w:lang w:eastAsia="zh-CN"/>
        </w:rPr>
        <w:t>五峰铺</w:t>
      </w:r>
      <w:r>
        <w:rPr>
          <w:rFonts w:hint="eastAsia" w:ascii="黑体" w:eastAsia="黑体"/>
          <w:sz w:val="44"/>
          <w:szCs w:val="44"/>
        </w:rPr>
        <w:t>镇人民政府</w:t>
      </w:r>
      <w:r>
        <w:rPr>
          <w:rFonts w:hint="eastAsia" w:ascii="黑体" w:eastAsia="黑体"/>
          <w:sz w:val="44"/>
          <w:szCs w:val="44"/>
          <w:lang w:eastAsia="zh-CN"/>
        </w:rPr>
        <w:t>2023</w:t>
      </w:r>
      <w:r>
        <w:rPr>
          <w:rFonts w:hint="eastAsia" w:ascii="黑体" w:eastAsia="黑体"/>
          <w:sz w:val="44"/>
          <w:szCs w:val="44"/>
        </w:rPr>
        <w:t>年整体支出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绩效自评报告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为加强财政资金管理，切实提高资金使用效益，进一步提高财务科学生精细化管理水平。根据《邵阳县财政局关于做好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年度部门整体支出绩效自评工作的通知的要求，现将我单位整体支出绩效自评报告如下：</w:t>
      </w:r>
    </w:p>
    <w:p>
      <w:pPr>
        <w:numPr>
          <w:ilvl w:val="0"/>
          <w:numId w:val="1"/>
        </w:numPr>
        <w:ind w:firstLine="617" w:firstLineChars="19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部门概况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邵阳县五峰铺镇人民政府内设机构包括：本部门共有编制人数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182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人，实有人数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186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人。内设股室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个，即：党政综合办公室、基层党建办公室、经济发展办公室、社会事务办公室、社会治安和应急管理办公室;设置1个执法机构，即：综合行政执法大队;设置4个直属事业单位，即：社会事务综合服务中心、农业综合服务中心、政务（便民）服务中心、退役军人服务站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部门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主要职责有：1.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宣传和贯彻执行党的路线方针政策和法律法规；制定地方经济社会发展规划和年度计划并组织实施；坚持依法行政，推进民主政治，加强基层政权建设；做好农业、农村、农民和社区工作。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落实基层管党治党工作责任制，加强党员队伍的思想建设、组织建设、作风建设、制度建设和党风廉政建设；做好党员管理、发展工作，改善党员队伍结构，提高党员素质；加强党对意识形态和统一战线工作的领导；指导工会、共青团、妇联等群团工作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规范经济管理，组织指导经济发展和经济结构调整；加强综合生产能力建设；健全社会化服务体系，完善产业支持保护体系，推进产业现代化；着力提升经济发展的质量和水平，发展壮大村级集体经济，增加村（居）民收入，不断提高人民生活水平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社会管理和基础设施建设，创造良好环境，推进政务、村（居）务公开；抓好卫生健康工作，保障妇女儿童合法权益；加强自然资源管理、生态环境保护和修复等工作；加强人民武装、民族宗教等工作；强化安全生产和公共安全，组织抢险教灾、优抚救助，及时上报和处置重大社情、疫情、险情等，保护人民群众的生命财产安全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发展公益事业，强化公共服务。填好公共设施建设，开展社会保障服务，着力解决群众生产生活中的问题；发展科教文卫事业，促进精神文明建设；制订公共服务事项目录清单，加强公共服务体系建设。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综合治理，维护社会稳定。调解民事纠纷、化解社会矛盾，接待上访群众，处理群体性突发事件，保证社会公正，维护社会秩序和社会稳定。指导村（居）民自治，推动基层社会建设，促进社会组织健康发展，增强社会自治功能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按照管理权限，负责机关和事业单位工作人员的教育、培养、选拔和监督工作。协助管理好派驻单位人员。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行使《中华人民共和国地方各级人民代表大会和地方各级人民政府组织法》等法律法规赋予的职权。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依法依规承担下放的经济社会管理权限和行政执法事项。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承办上级政府交办的其他事项。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部门整体支出规模及使用情况.</w:t>
      </w:r>
    </w:p>
    <w:p>
      <w:p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（一）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2023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年预算执行情况</w:t>
      </w:r>
    </w:p>
    <w:p>
      <w:pPr>
        <w:pStyle w:val="2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2023年本部门收入预算2986.88万元，其中，一般公共预算拨款2986.88万元，政府性基金预算拨款0万元。</w:t>
      </w:r>
    </w:p>
    <w:p>
      <w:pPr>
        <w:numPr>
          <w:ilvl w:val="0"/>
          <w:numId w:val="3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基本支出使用管理情况.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年度财政拨款基本支出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6551.17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万元，其中：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人员经费2930.37万元，占基本支出的44.73%，主要包括：基本工资、津贴补贴、奖金、伙食补助费、绩效工资、机关事业单位基本养老保险缴费、职业年金缴费、职工基本医疗保险缴费、其他社会保障缴费、住房公积金、其他工资福利支出、抚恤金、生活补助、救济费、医疗费补助、代缴社会保险费、其他对个人和家庭的补助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" w:afterAutospacing="0"/>
        <w:ind w:left="0" w:right="0" w:firstLine="641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公用经费3621.33万元，占基本支出的55.27%，主要包括：办公设备购置、办公费、印刷费、咨询费、手续费、水费、电费、邮电费、取暖费、差旅费、维修（护）费、租赁费、培训费、公务接待费、专用材料费、劳务费、委托业务费、工会经费、福利费、其他交通费用、其他商品和服务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年度我单位三公经费总支出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公务用车运行维护费为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</w:t>
      </w:r>
      <w:r>
        <w:rPr>
          <w:rFonts w:hint="eastAsia" w:ascii="仿宋" w:hAnsi="仿宋" w:eastAsia="仿宋" w:cs="仿宋"/>
          <w:sz w:val="32"/>
          <w:szCs w:val="32"/>
        </w:rPr>
        <w:t>元，公务接待费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4.1万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，因公出国（境）费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（三）专项支出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五峰铺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镇人民政府没有专项支出。</w:t>
      </w:r>
    </w:p>
    <w:p>
      <w:p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绩效评价工作情况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根据《邵阳县财政局关于开展2023年度部门整体支出绩效自评和专项项目资金绩效评价工作的通知》，邵阳县五峰铺镇人民政府成立了绩效评价工作领导小组，负责绩效评价工作的组织领导和具体实施。评价小组采取座谈等方式听取情况，检查基本支出、项目支出有关账目，收集整理支出相关资料，并根据各部门报送的绩效自评材料进行分析，形成评价结论。</w:t>
      </w:r>
    </w:p>
    <w:p>
      <w:p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四、综合评价结果</w:t>
      </w:r>
    </w:p>
    <w:p>
      <w:pPr>
        <w:ind w:firstLine="64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根据《部门整体支出绩效评价指标》规定的内容，经综合评价，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年度整体支出绩效评为“良好”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numPr>
          <w:ilvl w:val="0"/>
          <w:numId w:val="4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部门整体支出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主要绩效</w:t>
      </w:r>
    </w:p>
    <w:tbl>
      <w:tblPr>
        <w:tblStyle w:val="8"/>
        <w:tblW w:w="10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060"/>
        <w:gridCol w:w="2860"/>
        <w:gridCol w:w="1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产出指标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数量指标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单位实有人数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196人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质量指标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工资发放率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5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成本指标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工资福利支出及公用经费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2930.37万元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5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经济及社会效益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发展农村经济、改善民生、改善农村人居环境及社会和谐稳定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促进经济发展、民生改善、环境改善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5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社会公众或服务对象满意度</w:t>
            </w:r>
          </w:p>
        </w:tc>
        <w:tc>
          <w:tcPr>
            <w:tcW w:w="2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服务对象对单位的满意程度</w:t>
            </w:r>
          </w:p>
        </w:tc>
        <w:tc>
          <w:tcPr>
            <w:tcW w:w="18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98.5%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、存在的问题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472" w:firstLineChars="147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Toc390113229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固定资产管理有待加强</w:t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因固定资产种类繁多，规格不一，虽然配备了专人管理，但还是存在已处理与新增的资产未及时登录入台账的现象，也未建立卡片进行管理，年终前未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对固定资产进行全面清点。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472" w:firstLineChars="147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1" w:name="_Toc39011323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）管理制度欠完善</w:t>
      </w:r>
      <w:bookmarkEnd w:id="1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五峰铺镇财务管理制度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》，针对“三公”经费的管理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按照县委办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关于进一步规范和加强机关事务接待工作的通知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》，但未制定专门的会议管理制度，不便于对会议费支出规范管理。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七、</w:t>
      </w:r>
      <w:r>
        <w:rPr>
          <w:rFonts w:hint="eastAsia" w:eastAsia="黑体"/>
          <w:sz w:val="32"/>
          <w:szCs w:val="32"/>
        </w:rPr>
        <w:t>改进措施和有关建议</w:t>
      </w:r>
      <w:bookmarkStart w:id="2" w:name="_Toc390113235"/>
    </w:p>
    <w:p>
      <w:pPr>
        <w:numPr>
          <w:ilvl w:val="0"/>
          <w:numId w:val="5"/>
        </w:numPr>
        <w:adjustRightInd w:val="0"/>
        <w:snapToGrid w:val="0"/>
        <w:spacing w:line="600" w:lineRule="exact"/>
        <w:ind w:left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加强资产管理</w:t>
      </w:r>
      <w:bookmarkEnd w:id="2"/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严格按照《固定资产管理办法》的规定管理固定资产，及时登记台账，并建立卡片管理，年终前对各类实物资产进行全面盘点，确保账账、账实相符。</w:t>
      </w:r>
      <w:bookmarkStart w:id="3" w:name="_Toc390113236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472" w:firstLineChars="147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）完善管理制度</w:t>
      </w:r>
      <w:bookmarkEnd w:id="3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进一步贯彻落实中央“八项规定”和湖南省委“九条规定”，建立会议费管理制度，加强会议审批和控制，规范支出标准与范围，并严格执行。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eastAsia="方正小标宋_GBK"/>
          <w:sz w:val="36"/>
          <w:szCs w:val="36"/>
        </w:rPr>
        <w:t xml:space="preserve">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5" w:h="16837"/>
          <w:pgMar w:top="1417" w:right="1417" w:bottom="1417" w:left="1417" w:header="0" w:footer="0" w:gutter="0"/>
          <w:pgNumType w:start="1"/>
          <w:cols w:space="0" w:num="1"/>
          <w:rtlGutter w:val="0"/>
          <w:docGrid w:linePitch="636" w:charSpace="0"/>
        </w:sect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4" w:name="_GoBack"/>
      <w:bookmarkEnd w:id="4"/>
    </w:p>
    <w:sectPr>
      <w:pgSz w:w="11905" w:h="16837"/>
      <w:pgMar w:top="1417" w:right="1417" w:bottom="1417" w:left="1417" w:header="0" w:footer="0" w:gutter="0"/>
      <w:pgNumType w:start="1"/>
      <w:cols w:space="0" w:num="1"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D37D5"/>
    <w:multiLevelType w:val="singleLevel"/>
    <w:tmpl w:val="B13D37D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C39B20"/>
    <w:multiLevelType w:val="singleLevel"/>
    <w:tmpl w:val="DEC39B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D2FD16"/>
    <w:multiLevelType w:val="singleLevel"/>
    <w:tmpl w:val="E5D2FD16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04C207ED"/>
    <w:multiLevelType w:val="singleLevel"/>
    <w:tmpl w:val="04C207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A884D4A"/>
    <w:multiLevelType w:val="singleLevel"/>
    <w:tmpl w:val="6A884D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6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mRlN2U0MzBlZjdlZTg3NDM5NDJkNjEyNjU2MmIifQ=="/>
  </w:docVars>
  <w:rsids>
    <w:rsidRoot w:val="00000000"/>
    <w:rsid w:val="60AB62E2"/>
    <w:rsid w:val="6BA0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/>
    </w:pPr>
    <w:rPr>
      <w:rFonts w:ascii="仿宋_GB2312" w:eastAsia="仿宋_GB2312"/>
      <w:bCs/>
      <w:sz w:val="32"/>
      <w:szCs w:val="32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paragraph" w:styleId="12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/>
      <w:sz w:val="24"/>
    </w:rPr>
  </w:style>
  <w:style w:type="character" w:customStyle="1" w:styleId="13">
    <w:name w:val="页脚 Char"/>
    <w:basedOn w:val="10"/>
    <w:link w:val="5"/>
    <w:autoRedefine/>
    <w:qFormat/>
    <w:uiPriority w:val="99"/>
    <w:rPr>
      <w:kern w:val="2"/>
      <w:sz w:val="18"/>
      <w:szCs w:val="18"/>
    </w:rPr>
  </w:style>
  <w:style w:type="character" w:customStyle="1" w:styleId="14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51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61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81"/>
    <w:basedOn w:val="10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15</Pages>
  <Words>10033</Words>
  <Characters>10450</Characters>
  <Paragraphs>866</Paragraphs>
  <TotalTime>7</TotalTime>
  <ScaleCrop>false</ScaleCrop>
  <LinksUpToDate>false</LinksUpToDate>
  <CharactersWithSpaces>10770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2022-12-30T00:27:00Z</dcterms:created>
  <dc:creator>何阳之</dc:creator>
  <cp:lastModifiedBy>甲乙丙钉</cp:lastModifiedBy>
  <cp:lastPrinted>2024-02-29T01:34:00Z</cp:lastPrinted>
  <dcterms:modified xsi:type="dcterms:W3CDTF">2024-03-14T08:11:17Z</dcterms:modified>
  <dc:title>湖南省财政厅文件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B79B284F050347C8BF661A836D12526C_12</vt:lpwstr>
  </property>
</Properties>
</file>