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w:t>
      </w:r>
      <w:r>
        <w:rPr>
          <w:rFonts w:hint="eastAsia"/>
          <w:b/>
          <w:bCs/>
          <w:sz w:val="32"/>
          <w:szCs w:val="32"/>
          <w:lang w:val="en-US" w:eastAsia="zh-CN"/>
        </w:rPr>
        <w:t xml:space="preserve">  </w:t>
      </w:r>
      <w:r>
        <w:rPr>
          <w:rFonts w:hint="eastAsia"/>
          <w:b/>
          <w:bCs/>
          <w:sz w:val="32"/>
          <w:szCs w:val="32"/>
          <w:u w:val="single"/>
          <w:lang w:eastAsia="zh-CN"/>
        </w:rPr>
        <w:t>中共邵阳县委宣传部</w:t>
      </w:r>
      <w:r>
        <w:rPr>
          <w:rFonts w:hint="eastAsia"/>
          <w:b/>
          <w:bCs/>
          <w:sz w:val="32"/>
          <w:szCs w:val="32"/>
          <w:u w:val="single"/>
          <w:lang w:val="en-US" w:eastAsia="zh-CN"/>
        </w:rPr>
        <w:t xml:space="preserve">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25</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ascii="楷体" w:hAnsi="楷体" w:eastAsia="楷体" w:cs="楷体"/>
          <w:b/>
          <w:bCs/>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楷体" w:hAnsi="楷体" w:eastAsia="楷体" w:cs="楷体"/>
          <w:b/>
          <w:bCs/>
          <w:sz w:val="32"/>
          <w:szCs w:val="32"/>
        </w:rPr>
      </w:pPr>
      <w:r>
        <w:rPr>
          <w:rFonts w:hint="eastAsia" w:ascii="Calibri" w:hAnsi="Calibri" w:eastAsia="仿宋_GB2312" w:cs="Times New Roman"/>
          <w:sz w:val="32"/>
          <w:szCs w:val="32"/>
          <w:lang w:val="en-US" w:eastAsia="zh-CN"/>
        </w:rPr>
        <w:t>县委宣传部是县委主管意识形态工作的综合职能部门，为正科级财政全额预算行政单位，加挂县新闻出版局、县精神文明建设指导委员会办公室牌子。</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adjustRightInd w:val="0"/>
        <w:snapToGrid w:val="0"/>
        <w:spacing w:line="600" w:lineRule="exact"/>
        <w:ind w:firstLine="640" w:firstLineChars="200"/>
        <w:rPr>
          <w:rFonts w:hint="eastAsia" w:ascii="楷体" w:hAnsi="楷体" w:eastAsia="楷体" w:cs="楷体"/>
          <w:b/>
          <w:bCs/>
          <w:sz w:val="32"/>
          <w:szCs w:val="32"/>
        </w:rPr>
      </w:pPr>
      <w:r>
        <w:rPr>
          <w:rFonts w:hint="eastAsia" w:ascii="Calibri" w:hAnsi="Calibri" w:eastAsia="仿宋_GB2312" w:cs="Times New Roman"/>
          <w:sz w:val="32"/>
          <w:szCs w:val="32"/>
          <w:lang w:val="en-US" w:eastAsia="zh-CN"/>
        </w:rPr>
        <w:t>县委宣传部</w:t>
      </w:r>
      <w:r>
        <w:rPr>
          <w:rFonts w:hint="eastAsia" w:eastAsia="仿宋_GB2312"/>
          <w:sz w:val="32"/>
          <w:szCs w:val="32"/>
          <w:lang w:val="en-US" w:eastAsia="zh-CN"/>
        </w:rPr>
        <w:t>在职工作人员21人（其中公务员11人，机关工勤人员1人，事业编9人），退休人员9人。</w:t>
      </w:r>
      <w:r>
        <w:rPr>
          <w:rFonts w:hint="eastAsia" w:ascii="Calibri" w:hAnsi="Calibri" w:eastAsia="仿宋_GB2312" w:cs="Times New Roman"/>
          <w:sz w:val="32"/>
          <w:szCs w:val="32"/>
          <w:lang w:val="en-US" w:eastAsia="zh-CN"/>
        </w:rPr>
        <w:t>内设机构为办公室、组织组、意识形态工作组、理教与宣传教育组、新闻组、新闻出版与电影管理组、文化艺术体育指导组、文明创建指导组。县文明创建服务中心为县委宣传部下属正股级全额预算公益一类事业单位。</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1、拟订全县宣传思想文化工作规划和措施，统筹协调推进宣传思想文化领域法治建设，按照县委统一部署，协调宣传思想文化系统各部门之间的工作。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2、统筹协调全县党的意识形态工作，贯彻落实党中央、省委、市委、县委关于意识形态工作决策部署，组织协调意识形态工作责任制落实和日常监督检查工作，结合巡察工作开展专项检查。</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3、统筹指导协调全县理论研究、理论学习、理论宣传工作；组织推动理论武装工作，组织实施马克思主义理论研究和建设工程。</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4、负责规划组织全局性思想政治工作，配合县委组织部做好党员教育工作，会同有关部门研究和改进群众思想教育工作。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5、统筹分析研判和引导社会舆论，指导协调县融媒体中心工作，组织全县突发公共事件应急新闻工作。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6、负责全县新闻出版业的管理，督促落实有关政策，管理新闻出版行政事务，组织协调有关行政审批工作，统筹规划和指导协调新闻出版事业、产业发展，监督管理出版物内容和质量，监督管理印刷业，管理著作权等。</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7、统筹指导协调全县互联网宣传和信息内容管理工作。统筹协调数字新媒体的建设与管理。</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8、统筹指导协调推动全县精神文化产品的创作和生产，协调组织中华优秀传统文化传承发展有关工作，指导协调推动群众文化建设。</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9、负责管理全县电影行政事务，指导监管电影制片、发行、放映工作，组织对电影内容进行审查，指导协调全县性重大电影活动，组织开展电影交流与合作。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10、对全县新闻出版、广播影视、文化艺术改革发展研究提出政策性建议，统筹指导协调文化体制改革和文化事业、文化产业及旅游发展，指导协调国有文化资产监管工作。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11、统筹指导全县舆情信息工作，组织开展舆情信息收集分析研判工作，跟踪了解、研究掌握宣传舆情动态。</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12、统筹协调全县对外宣传工作，指导协调有关部门研究落实对外宣传工作重大方针政策和拟订对外宣传事业发展规划，指导全县对外文化交流工作，协调推动本土文化走出去工作。组织协调涉及港澳新闻宣传工作，协同有关部门开展涉台问题的对外宣传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13、统筹协调组织开展全县新闻发布工作，承担县委新闻发布有关组织协调工作，负责县政府新闻发布组织实施工作，指导协调县直各部门、各乡镇场的新闻发布工作，推动新闻发言人制度建设。拟订重大问题对外宣传口径。</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14、负责组织开展全县新闻领域对外交流与合作，会同有关部门做好境外来访记者采访事务方面的工作。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15、负责落实中央、省、市、县精神文明建设指导委员会工作部署，拟订全县精神文明建设工作规划并组织实施。</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16、受县委委托，会同县委组织部管理县直宣传文化系统单位的领导干部。对乡镇党委宣传委员的任免提出意见。负责组织全县宣传思想文化系统干部教育培训和人才工作。</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17、对县互联网信息办公室互联网宣传和信息内容管理方面的工作实施政策指导。</w:t>
      </w:r>
    </w:p>
    <w:p>
      <w:pPr>
        <w:adjustRightInd w:val="0"/>
        <w:snapToGrid w:val="0"/>
        <w:spacing w:line="600" w:lineRule="exact"/>
        <w:ind w:firstLine="640" w:firstLineChars="200"/>
        <w:rPr>
          <w:rFonts w:hint="eastAsia" w:ascii="楷体" w:hAnsi="楷体" w:eastAsia="楷体" w:cs="楷体"/>
          <w:b/>
          <w:bCs/>
          <w:sz w:val="32"/>
          <w:szCs w:val="32"/>
        </w:rPr>
      </w:pPr>
      <w:r>
        <w:rPr>
          <w:rFonts w:hint="eastAsia" w:ascii="Calibri" w:hAnsi="Calibri" w:eastAsia="仿宋_GB2312" w:cs="Times New Roman"/>
          <w:sz w:val="32"/>
          <w:szCs w:val="32"/>
          <w:lang w:val="en-US" w:eastAsia="zh-CN"/>
        </w:rPr>
        <w:t>18、完成县委交办的其他任务。</w:t>
      </w:r>
    </w:p>
    <w:p>
      <w:pPr>
        <w:widowControl/>
        <w:spacing w:line="600" w:lineRule="exact"/>
        <w:ind w:firstLine="321" w:firstLineChars="100"/>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adjustRightInd w:val="0"/>
        <w:snapToGrid w:val="0"/>
        <w:spacing w:line="600" w:lineRule="exact"/>
        <w:ind w:firstLine="640" w:firstLineChars="200"/>
        <w:rPr>
          <w:rFonts w:hint="eastAsia" w:ascii="楷体" w:hAnsi="楷体" w:eastAsia="楷体" w:cs="楷体"/>
          <w:b/>
          <w:bCs/>
          <w:sz w:val="32"/>
          <w:szCs w:val="32"/>
        </w:rPr>
      </w:pPr>
      <w:r>
        <w:rPr>
          <w:rFonts w:hint="eastAsia" w:ascii="Calibri" w:hAnsi="Calibri" w:eastAsia="仿宋_GB2312" w:cs="Times New Roman"/>
          <w:sz w:val="32"/>
          <w:szCs w:val="32"/>
          <w:lang w:val="en-US" w:eastAsia="zh-CN"/>
        </w:rPr>
        <w:t>在今年收支预算内，确保完成以下整体目标：目标1：</w:t>
      </w:r>
      <w:r>
        <w:rPr>
          <w:rFonts w:hint="eastAsia" w:eastAsia="仿宋_GB2312" w:cs="Times New Roman"/>
          <w:sz w:val="32"/>
          <w:szCs w:val="32"/>
          <w:lang w:val="en-US" w:eastAsia="zh-CN"/>
        </w:rPr>
        <w:t>继续</w:t>
      </w:r>
      <w:r>
        <w:rPr>
          <w:rFonts w:hint="eastAsia" w:ascii="Calibri" w:hAnsi="Calibri" w:eastAsia="仿宋_GB2312" w:cs="Times New Roman"/>
          <w:sz w:val="32"/>
          <w:szCs w:val="32"/>
          <w:lang w:val="en-US" w:eastAsia="zh-CN"/>
        </w:rPr>
        <w:t>扎实做好宣传贯彻党的二十大精神。目标2：确保意识形态领域平稳安全有序。目标3：持续保持正面宣传强大声势。目标4：持续深化社会主义核心价值观建设。目标5：大力加强文化建设。</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pStyle w:val="15"/>
        <w:spacing w:line="560" w:lineRule="exact"/>
        <w:rPr>
          <w:rFonts w:hint="eastAsia" w:ascii="Calibri" w:hAnsi="Calibri" w:eastAsia="仿宋_GB2312" w:cs="Times New Roman"/>
          <w:sz w:val="32"/>
          <w:szCs w:val="32"/>
          <w:lang w:val="en-US" w:eastAsia="zh-CN"/>
        </w:rPr>
      </w:pPr>
      <w:r>
        <w:rPr>
          <w:rFonts w:hint="eastAsia" w:ascii="Calibri" w:hAnsi="Calibri" w:eastAsia="仿宋_GB2312" w:cs="Times New Roman"/>
          <w:color w:val="auto"/>
          <w:kern w:val="2"/>
          <w:sz w:val="32"/>
          <w:szCs w:val="32"/>
          <w:lang w:val="en-US" w:eastAsia="zh-CN" w:bidi="ar-SA"/>
        </w:rPr>
        <w:t>2023年年初预算资金共457.03万元，其中基本支出支出363.03万元，专项经费支出94万元；年终决算资金共1551.46万元，其中基本支出423.84万元，专项经费支出1127.62万元。</w:t>
      </w:r>
      <w:r>
        <w:rPr>
          <w:rFonts w:hint="eastAsia" w:ascii="Calibri" w:hAnsi="Calibri" w:eastAsia="仿宋_GB2312" w:cs="Times New Roman"/>
          <w:sz w:val="32"/>
          <w:szCs w:val="32"/>
          <w:lang w:val="en-US" w:eastAsia="zh-CN"/>
        </w:rPr>
        <w:t xml:space="preserve">  </w:t>
      </w:r>
    </w:p>
    <w:p>
      <w:pPr>
        <w:widowControl/>
        <w:numPr>
          <w:ilvl w:val="0"/>
          <w:numId w:val="2"/>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部门预算执行情况</w:t>
      </w:r>
    </w:p>
    <w:p>
      <w:pPr>
        <w:pStyle w:val="15"/>
        <w:spacing w:line="560" w:lineRule="exact"/>
        <w:ind w:left="640" w:firstLine="0" w:firstLineChars="0"/>
        <w:rPr>
          <w:rFonts w:hint="eastAsia" w:eastAsia="黑体"/>
          <w:sz w:val="32"/>
          <w:szCs w:val="32"/>
        </w:rPr>
      </w:pPr>
      <w:r>
        <w:rPr>
          <w:rFonts w:hint="eastAsia" w:eastAsia="黑体"/>
          <w:sz w:val="32"/>
          <w:szCs w:val="32"/>
        </w:rPr>
        <w:t>（</w:t>
      </w:r>
      <w:r>
        <w:rPr>
          <w:rFonts w:hint="eastAsia" w:eastAsia="黑体"/>
          <w:sz w:val="32"/>
          <w:szCs w:val="32"/>
          <w:lang w:val="en-US" w:eastAsia="zh-CN"/>
        </w:rPr>
        <w:t>1</w:t>
      </w:r>
      <w:r>
        <w:rPr>
          <w:rFonts w:hint="eastAsia" w:eastAsia="黑体"/>
          <w:sz w:val="32"/>
          <w:szCs w:val="32"/>
        </w:rPr>
        <w:t>）基本支出情况</w:t>
      </w:r>
    </w:p>
    <w:p>
      <w:pPr>
        <w:adjustRightInd w:val="0"/>
        <w:snapToGrid w:val="0"/>
        <w:spacing w:line="600" w:lineRule="exact"/>
        <w:ind w:firstLine="640" w:firstLineChars="200"/>
        <w:rPr>
          <w:rFonts w:hint="eastAsia" w:ascii="楷体" w:hAnsi="楷体" w:eastAsia="楷体" w:cs="楷体"/>
          <w:b/>
          <w:bCs/>
          <w:sz w:val="32"/>
          <w:szCs w:val="32"/>
        </w:rPr>
      </w:pP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年预算执行情况:</w:t>
      </w:r>
      <w:r>
        <w:rPr>
          <w:rFonts w:hint="eastAsia" w:eastAsia="仿宋_GB2312" w:cs="Times New Roman"/>
          <w:color w:val="auto"/>
          <w:sz w:val="32"/>
          <w:szCs w:val="32"/>
          <w:lang w:val="en-US" w:eastAsia="zh-CN"/>
        </w:rPr>
        <w:t>（一）</w:t>
      </w: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年年初预算为</w:t>
      </w:r>
      <w:r>
        <w:rPr>
          <w:rFonts w:hint="eastAsia" w:ascii="Calibri" w:hAnsi="Calibri" w:eastAsia="仿宋_GB2312" w:cs="Times New Roman"/>
          <w:color w:val="auto"/>
          <w:kern w:val="2"/>
          <w:sz w:val="32"/>
          <w:szCs w:val="32"/>
          <w:lang w:val="en-US" w:eastAsia="zh-CN" w:bidi="ar-SA"/>
        </w:rPr>
        <w:t>457.03</w:t>
      </w:r>
      <w:r>
        <w:rPr>
          <w:rFonts w:hint="eastAsia" w:ascii="Calibri" w:hAnsi="Calibri" w:eastAsia="仿宋_GB2312" w:cs="Times New Roman"/>
          <w:color w:val="auto"/>
          <w:sz w:val="32"/>
          <w:szCs w:val="32"/>
          <w:lang w:val="en-US" w:eastAsia="zh-CN"/>
        </w:rPr>
        <w:t>万元，</w:t>
      </w:r>
      <w:r>
        <w:rPr>
          <w:rFonts w:hint="eastAsia" w:ascii="Calibri" w:hAnsi="Calibri" w:eastAsia="仿宋_GB2312" w:cs="Times New Roman"/>
          <w:sz w:val="32"/>
          <w:szCs w:val="32"/>
          <w:lang w:val="en-US" w:eastAsia="zh-CN"/>
        </w:rPr>
        <w:t>其中基本支出：工资福利支出</w:t>
      </w:r>
      <w:r>
        <w:rPr>
          <w:rFonts w:hint="eastAsia" w:eastAsia="仿宋_GB2312" w:cs="Times New Roman"/>
          <w:sz w:val="32"/>
          <w:szCs w:val="32"/>
          <w:lang w:val="en-US" w:eastAsia="zh-CN"/>
        </w:rPr>
        <w:t>263.09</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71.15</w:t>
      </w:r>
      <w:r>
        <w:rPr>
          <w:rFonts w:hint="eastAsia" w:ascii="Calibri" w:hAnsi="Calibri" w:eastAsia="仿宋_GB2312" w:cs="Times New Roman"/>
          <w:sz w:val="32"/>
          <w:szCs w:val="32"/>
          <w:lang w:val="en-US" w:eastAsia="zh-CN"/>
        </w:rPr>
        <w:t>万元，对个人和家庭的补助</w:t>
      </w:r>
      <w:r>
        <w:rPr>
          <w:rFonts w:hint="eastAsia" w:eastAsia="仿宋_GB2312" w:cs="Times New Roman"/>
          <w:sz w:val="32"/>
          <w:szCs w:val="32"/>
          <w:lang w:val="en-US" w:eastAsia="zh-CN"/>
        </w:rPr>
        <w:t>28.8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专项经费支出</w:t>
      </w:r>
      <w:r>
        <w:rPr>
          <w:rFonts w:hint="eastAsia" w:eastAsia="仿宋_GB2312" w:cs="Times New Roman"/>
          <w:sz w:val="32"/>
          <w:szCs w:val="32"/>
          <w:lang w:val="en-US" w:eastAsia="zh-CN"/>
        </w:rPr>
        <w:t>94</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 xml:space="preserve">     </w:t>
      </w:r>
      <w:r>
        <w:rPr>
          <w:rFonts w:hint="eastAsia" w:ascii="Calibri" w:hAnsi="Calibri" w:eastAsia="仿宋_GB2312" w:cs="Times New Roman"/>
          <w:sz w:val="32"/>
          <w:szCs w:val="32"/>
          <w:lang w:val="en-US" w:eastAsia="zh-CN"/>
        </w:rPr>
        <w:t>（二）基本支出使用管理情况.本单位20</w:t>
      </w:r>
      <w:r>
        <w:rPr>
          <w:rFonts w:hint="eastAsia" w:eastAsia="仿宋_GB2312" w:cs="Times New Roman"/>
          <w:sz w:val="32"/>
          <w:szCs w:val="32"/>
          <w:lang w:val="en-US" w:eastAsia="zh-CN"/>
        </w:rPr>
        <w:t>23</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423.84</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343.80</w:t>
      </w:r>
      <w:r>
        <w:rPr>
          <w:rFonts w:hint="eastAsia" w:ascii="Calibri" w:hAnsi="Calibri" w:eastAsia="仿宋_GB2312" w:cs="Times New Roman"/>
          <w:sz w:val="32"/>
          <w:szCs w:val="32"/>
          <w:lang w:val="en-US" w:eastAsia="zh-CN"/>
        </w:rPr>
        <w:t>万元，用来支付单位职工的基本工资，津补贴、绩效工资社会保障缴纳</w:t>
      </w:r>
      <w:r>
        <w:rPr>
          <w:rFonts w:hint="eastAsia" w:eastAsia="仿宋_GB2312" w:cs="Times New Roman"/>
          <w:sz w:val="32"/>
          <w:szCs w:val="32"/>
          <w:lang w:val="en-US" w:eastAsia="zh-CN"/>
        </w:rPr>
        <w:t>及单位住房公积金</w:t>
      </w:r>
      <w:r>
        <w:rPr>
          <w:rFonts w:hint="eastAsia" w:ascii="Calibri" w:hAnsi="Calibri" w:eastAsia="仿宋_GB2312" w:cs="Times New Roman"/>
          <w:sz w:val="32"/>
          <w:szCs w:val="32"/>
          <w:lang w:val="en-US" w:eastAsia="zh-CN"/>
        </w:rPr>
        <w:t>；商品和服务支出</w:t>
      </w:r>
      <w:r>
        <w:rPr>
          <w:rFonts w:hint="eastAsia" w:eastAsia="仿宋_GB2312" w:cs="Times New Roman"/>
          <w:sz w:val="32"/>
          <w:szCs w:val="32"/>
          <w:lang w:val="en-US" w:eastAsia="zh-CN"/>
        </w:rPr>
        <w:t>36.60</w:t>
      </w:r>
      <w:r>
        <w:rPr>
          <w:rFonts w:hint="eastAsia" w:ascii="Calibri" w:hAnsi="Calibri" w:eastAsia="仿宋_GB2312" w:cs="Times New Roman"/>
          <w:sz w:val="32"/>
          <w:szCs w:val="32"/>
          <w:lang w:val="en-US" w:eastAsia="zh-CN"/>
        </w:rPr>
        <w:t>万元，用来支付单位日常公用支出、</w:t>
      </w:r>
      <w:r>
        <w:rPr>
          <w:rFonts w:hint="eastAsia" w:eastAsia="仿宋_GB2312" w:cs="Times New Roman"/>
          <w:sz w:val="32"/>
          <w:szCs w:val="32"/>
          <w:lang w:val="en-US" w:eastAsia="zh-CN"/>
        </w:rPr>
        <w:t>水电费、</w:t>
      </w:r>
      <w:r>
        <w:rPr>
          <w:rFonts w:hint="eastAsia" w:ascii="Calibri" w:hAnsi="Calibri" w:eastAsia="仿宋_GB2312" w:cs="Times New Roman"/>
          <w:sz w:val="32"/>
          <w:szCs w:val="32"/>
          <w:lang w:val="en-US" w:eastAsia="zh-CN"/>
        </w:rPr>
        <w:t>差旅费、</w:t>
      </w:r>
      <w:r>
        <w:rPr>
          <w:rFonts w:hint="eastAsia" w:eastAsia="仿宋_GB2312" w:cs="Times New Roman"/>
          <w:sz w:val="32"/>
          <w:szCs w:val="32"/>
          <w:lang w:val="en-US" w:eastAsia="zh-CN"/>
        </w:rPr>
        <w:t>公务员车补、</w:t>
      </w:r>
      <w:r>
        <w:rPr>
          <w:rFonts w:hint="eastAsia" w:ascii="Calibri" w:hAnsi="Calibri" w:eastAsia="仿宋_GB2312" w:cs="Times New Roman"/>
          <w:sz w:val="32"/>
          <w:szCs w:val="32"/>
          <w:lang w:val="en-US" w:eastAsia="zh-CN"/>
        </w:rPr>
        <w:t>会议费、培训费</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；对个人和家庭的补助</w:t>
      </w:r>
      <w:r>
        <w:rPr>
          <w:rFonts w:hint="eastAsia" w:eastAsia="仿宋_GB2312" w:cs="Times New Roman"/>
          <w:sz w:val="32"/>
          <w:szCs w:val="32"/>
          <w:lang w:val="en-US" w:eastAsia="zh-CN"/>
        </w:rPr>
        <w:t>43.44</w:t>
      </w:r>
      <w:r>
        <w:rPr>
          <w:rFonts w:hint="eastAsia" w:ascii="Calibri" w:hAnsi="Calibri" w:eastAsia="仿宋_GB2312" w:cs="Times New Roman"/>
          <w:sz w:val="32"/>
          <w:szCs w:val="32"/>
          <w:lang w:val="en-US" w:eastAsia="zh-CN"/>
        </w:rPr>
        <w:t>万元，用于支付抚恤金</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生活补助及</w:t>
      </w:r>
      <w:r>
        <w:rPr>
          <w:rFonts w:hint="eastAsia" w:eastAsia="仿宋_GB2312" w:cs="Times New Roman"/>
          <w:sz w:val="32"/>
          <w:szCs w:val="32"/>
          <w:lang w:val="en-US" w:eastAsia="zh-CN"/>
        </w:rPr>
        <w:t>对个人和家庭补助</w:t>
      </w:r>
      <w:r>
        <w:rPr>
          <w:rFonts w:hint="eastAsia" w:ascii="Calibri" w:hAnsi="Calibri" w:eastAsia="仿宋_GB2312" w:cs="Times New Roman"/>
          <w:sz w:val="32"/>
          <w:szCs w:val="32"/>
          <w:lang w:val="en-US" w:eastAsia="zh-CN"/>
        </w:rPr>
        <w:t>等；202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年度我单位三公经费总支出</w:t>
      </w:r>
      <w:r>
        <w:rPr>
          <w:rFonts w:hint="eastAsia" w:eastAsia="仿宋_GB2312" w:cs="Times New Roman"/>
          <w:sz w:val="32"/>
          <w:szCs w:val="32"/>
          <w:lang w:val="en-US" w:eastAsia="zh-CN"/>
        </w:rPr>
        <w:t>5.23</w:t>
      </w:r>
      <w:r>
        <w:rPr>
          <w:rFonts w:hint="eastAsia" w:ascii="Calibri" w:hAnsi="Calibri" w:eastAsia="仿宋_GB2312" w:cs="Times New Roman"/>
          <w:sz w:val="32"/>
          <w:szCs w:val="32"/>
          <w:lang w:val="en-US" w:eastAsia="zh-CN"/>
        </w:rPr>
        <w:t>万元，其中公务接待费</w:t>
      </w:r>
      <w:r>
        <w:rPr>
          <w:rFonts w:hint="eastAsia" w:eastAsia="仿宋_GB2312" w:cs="Times New Roman"/>
          <w:sz w:val="32"/>
          <w:szCs w:val="32"/>
          <w:lang w:val="en-US" w:eastAsia="zh-CN"/>
        </w:rPr>
        <w:t>5.23</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与上年相比持平。</w:t>
      </w:r>
    </w:p>
    <w:p>
      <w:pPr>
        <w:pStyle w:val="15"/>
        <w:numPr>
          <w:ilvl w:val="0"/>
          <w:numId w:val="0"/>
        </w:numPr>
        <w:spacing w:line="560" w:lineRule="exact"/>
        <w:ind w:left="640" w:leftChars="0"/>
        <w:rPr>
          <w:rFonts w:hint="eastAsia" w:eastAsia="黑体"/>
          <w:sz w:val="32"/>
          <w:szCs w:val="32"/>
        </w:rPr>
      </w:pPr>
      <w:r>
        <w:rPr>
          <w:rFonts w:hint="eastAsia" w:eastAsia="黑体"/>
          <w:sz w:val="32"/>
          <w:szCs w:val="32"/>
          <w:lang w:eastAsia="zh-CN"/>
        </w:rPr>
        <w:t>（</w:t>
      </w:r>
      <w:r>
        <w:rPr>
          <w:rFonts w:hint="eastAsia" w:eastAsia="黑体"/>
          <w:sz w:val="32"/>
          <w:szCs w:val="32"/>
          <w:lang w:val="en-US" w:eastAsia="zh-CN"/>
        </w:rPr>
        <w:t>2）</w:t>
      </w:r>
      <w:r>
        <w:rPr>
          <w:rFonts w:hint="eastAsia" w:eastAsia="黑体"/>
          <w:sz w:val="32"/>
          <w:szCs w:val="32"/>
        </w:rPr>
        <w:t>项目支出情况</w:t>
      </w:r>
    </w:p>
    <w:p>
      <w:pPr>
        <w:adjustRightInd w:val="0"/>
        <w:snapToGrid w:val="0"/>
        <w:spacing w:line="600" w:lineRule="exact"/>
        <w:ind w:firstLine="640" w:firstLineChars="200"/>
        <w:rPr>
          <w:rFonts w:hint="eastAsia" w:eastAsia="仿宋_GB2312" w:cs="Times New Roman"/>
          <w:sz w:val="32"/>
          <w:szCs w:val="32"/>
          <w:lang w:val="en-US" w:eastAsia="zh-CN"/>
        </w:rPr>
      </w:pP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年度县财政</w:t>
      </w:r>
      <w:r>
        <w:rPr>
          <w:rFonts w:hint="eastAsia" w:eastAsia="仿宋_GB2312" w:cs="Times New Roman"/>
          <w:sz w:val="32"/>
          <w:szCs w:val="32"/>
          <w:lang w:val="en-US" w:eastAsia="zh-CN"/>
        </w:rPr>
        <w:t>预算宣传</w:t>
      </w:r>
      <w:r>
        <w:rPr>
          <w:rFonts w:hint="eastAsia" w:ascii="Calibri" w:hAnsi="Calibri" w:eastAsia="仿宋_GB2312" w:cs="Times New Roman"/>
          <w:sz w:val="32"/>
          <w:szCs w:val="32"/>
          <w:lang w:val="en-US" w:eastAsia="zh-CN"/>
        </w:rPr>
        <w:t>事</w:t>
      </w:r>
      <w:r>
        <w:rPr>
          <w:rFonts w:hint="eastAsia" w:eastAsia="仿宋_GB2312" w:cs="Times New Roman"/>
          <w:sz w:val="32"/>
          <w:szCs w:val="32"/>
          <w:lang w:val="en-US" w:eastAsia="zh-CN"/>
        </w:rPr>
        <w:t>务项目</w:t>
      </w:r>
      <w:r>
        <w:rPr>
          <w:rFonts w:hint="eastAsia" w:ascii="Calibri" w:hAnsi="Calibri" w:eastAsia="仿宋_GB2312" w:cs="Times New Roman"/>
          <w:sz w:val="32"/>
          <w:szCs w:val="32"/>
          <w:lang w:val="en-US" w:eastAsia="zh-CN"/>
        </w:rPr>
        <w:t>经费</w:t>
      </w:r>
      <w:r>
        <w:rPr>
          <w:rFonts w:hint="eastAsia" w:eastAsia="仿宋_GB2312" w:cs="Times New Roman"/>
          <w:sz w:val="32"/>
          <w:szCs w:val="32"/>
          <w:lang w:val="en-US" w:eastAsia="zh-CN"/>
        </w:rPr>
        <w:t>94</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县财政增加专项预算经费1033.62万元，共计</w:t>
      </w:r>
      <w:r>
        <w:rPr>
          <w:rFonts w:hint="eastAsia" w:eastAsia="仿宋_GB2312" w:cs="Times New Roman"/>
          <w:color w:val="auto"/>
          <w:kern w:val="2"/>
          <w:sz w:val="32"/>
          <w:szCs w:val="32"/>
          <w:lang w:val="en-US" w:eastAsia="zh-CN" w:bidi="ar-SA"/>
        </w:rPr>
        <w:t>1127.62</w:t>
      </w:r>
      <w:r>
        <w:rPr>
          <w:rFonts w:hint="eastAsia" w:eastAsia="仿宋_GB2312" w:cs="Times New Roman"/>
          <w:sz w:val="32"/>
          <w:szCs w:val="32"/>
          <w:lang w:val="en-US" w:eastAsia="zh-CN"/>
        </w:rPr>
        <w:t>万元，</w:t>
      </w:r>
      <w:r>
        <w:rPr>
          <w:rFonts w:hint="eastAsia" w:ascii="Calibri" w:hAnsi="Calibri" w:eastAsia="仿宋_GB2312" w:cs="Times New Roman"/>
          <w:sz w:val="32"/>
          <w:szCs w:val="32"/>
          <w:lang w:val="en-US" w:eastAsia="zh-CN"/>
        </w:rPr>
        <w:t>本年度</w:t>
      </w:r>
      <w:r>
        <w:rPr>
          <w:rFonts w:hint="eastAsia" w:eastAsia="仿宋_GB2312" w:cs="Times New Roman"/>
          <w:sz w:val="32"/>
          <w:szCs w:val="32"/>
          <w:lang w:val="en-US" w:eastAsia="zh-CN"/>
        </w:rPr>
        <w:t>专项工作经费</w:t>
      </w:r>
      <w:r>
        <w:rPr>
          <w:rFonts w:hint="eastAsia" w:ascii="Calibri" w:hAnsi="Calibri" w:eastAsia="仿宋_GB2312" w:cs="Times New Roman"/>
          <w:sz w:val="32"/>
          <w:szCs w:val="32"/>
          <w:lang w:val="en-US" w:eastAsia="zh-CN"/>
        </w:rPr>
        <w:t>资金已支出</w:t>
      </w:r>
      <w:r>
        <w:rPr>
          <w:rFonts w:hint="eastAsia" w:eastAsia="仿宋_GB2312" w:cs="Times New Roman"/>
          <w:color w:val="auto"/>
          <w:kern w:val="2"/>
          <w:sz w:val="32"/>
          <w:szCs w:val="32"/>
          <w:lang w:val="en-US" w:eastAsia="zh-CN" w:bidi="ar-SA"/>
        </w:rPr>
        <w:t>1127.62</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主要用于以下几个方面：学雷锋活动经费</w:t>
      </w:r>
      <w:r>
        <w:rPr>
          <w:rFonts w:hint="eastAsia" w:eastAsia="仿宋_GB2312" w:cs="Times New Roman"/>
          <w:sz w:val="32"/>
          <w:szCs w:val="32"/>
          <w:lang w:val="en-US" w:eastAsia="zh-CN"/>
        </w:rPr>
        <w:t>0.7</w:t>
      </w:r>
      <w:r>
        <w:rPr>
          <w:rFonts w:hint="eastAsia" w:ascii="Calibri" w:hAnsi="Calibri" w:eastAsia="仿宋_GB2312" w:cs="Times New Roman"/>
          <w:sz w:val="32"/>
          <w:szCs w:val="32"/>
          <w:lang w:val="en-US" w:eastAsia="zh-CN"/>
        </w:rPr>
        <w:t>万元，外宣工作经费</w:t>
      </w:r>
      <w:r>
        <w:rPr>
          <w:rFonts w:hint="eastAsia" w:eastAsia="仿宋_GB2312" w:cs="Times New Roman"/>
          <w:sz w:val="32"/>
          <w:szCs w:val="32"/>
          <w:lang w:val="en-US" w:eastAsia="zh-CN"/>
        </w:rPr>
        <w:t>65.57</w:t>
      </w:r>
      <w:r>
        <w:rPr>
          <w:rFonts w:hint="eastAsia" w:ascii="Calibri" w:hAnsi="Calibri" w:eastAsia="仿宋_GB2312" w:cs="Times New Roman"/>
          <w:sz w:val="32"/>
          <w:szCs w:val="32"/>
          <w:lang w:val="en-US" w:eastAsia="zh-CN"/>
        </w:rPr>
        <w:t>万元，新闻专项</w:t>
      </w:r>
      <w:r>
        <w:rPr>
          <w:rFonts w:hint="eastAsia" w:eastAsia="仿宋_GB2312" w:cs="Times New Roman"/>
          <w:sz w:val="32"/>
          <w:szCs w:val="32"/>
          <w:lang w:val="en-US" w:eastAsia="zh-CN"/>
        </w:rPr>
        <w:t>34.91</w:t>
      </w:r>
      <w:r>
        <w:rPr>
          <w:rFonts w:hint="eastAsia" w:ascii="Calibri" w:hAnsi="Calibri" w:eastAsia="仿宋_GB2312" w:cs="Times New Roman"/>
          <w:sz w:val="32"/>
          <w:szCs w:val="32"/>
          <w:lang w:val="en-US" w:eastAsia="zh-CN"/>
        </w:rPr>
        <w:t>万元，宣传经费</w:t>
      </w:r>
      <w:r>
        <w:rPr>
          <w:rFonts w:hint="eastAsia" w:eastAsia="仿宋_GB2312" w:cs="Times New Roman"/>
          <w:sz w:val="32"/>
          <w:szCs w:val="32"/>
          <w:lang w:val="en-US" w:eastAsia="zh-CN"/>
        </w:rPr>
        <w:t>16.96</w:t>
      </w:r>
      <w:r>
        <w:rPr>
          <w:rFonts w:hint="eastAsia" w:ascii="Calibri" w:hAnsi="Calibri" w:eastAsia="仿宋_GB2312" w:cs="Times New Roman"/>
          <w:sz w:val="32"/>
          <w:szCs w:val="32"/>
          <w:lang w:val="en-US" w:eastAsia="zh-CN"/>
        </w:rPr>
        <w:t>万元，意识形态</w:t>
      </w:r>
      <w:r>
        <w:rPr>
          <w:rFonts w:hint="eastAsia" w:eastAsia="仿宋_GB2312" w:cs="Times New Roman"/>
          <w:sz w:val="32"/>
          <w:szCs w:val="32"/>
          <w:lang w:val="en-US" w:eastAsia="zh-CN"/>
        </w:rPr>
        <w:t>184.63</w:t>
      </w:r>
      <w:r>
        <w:rPr>
          <w:rFonts w:hint="eastAsia" w:ascii="Calibri" w:hAnsi="Calibri" w:eastAsia="仿宋_GB2312" w:cs="Times New Roman"/>
          <w:sz w:val="32"/>
          <w:szCs w:val="32"/>
          <w:lang w:val="en-US" w:eastAsia="zh-CN"/>
        </w:rPr>
        <w:t>万元，文明城</w:t>
      </w:r>
      <w:r>
        <w:rPr>
          <w:rFonts w:hint="eastAsia" w:eastAsia="仿宋_GB2312" w:cs="Times New Roman"/>
          <w:sz w:val="32"/>
          <w:szCs w:val="32"/>
          <w:lang w:val="en-US" w:eastAsia="zh-CN"/>
        </w:rPr>
        <w:t>市</w:t>
      </w:r>
      <w:r>
        <w:rPr>
          <w:rFonts w:hint="eastAsia" w:ascii="Calibri" w:hAnsi="Calibri" w:eastAsia="仿宋_GB2312" w:cs="Times New Roman"/>
          <w:sz w:val="32"/>
          <w:szCs w:val="32"/>
          <w:lang w:val="en-US" w:eastAsia="zh-CN"/>
        </w:rPr>
        <w:t>创建经费</w:t>
      </w:r>
      <w:r>
        <w:rPr>
          <w:rFonts w:hint="eastAsia" w:eastAsia="仿宋_GB2312" w:cs="Times New Roman"/>
          <w:sz w:val="32"/>
          <w:szCs w:val="32"/>
          <w:lang w:val="en-US" w:eastAsia="zh-CN"/>
        </w:rPr>
        <w:t>135.71</w:t>
      </w:r>
      <w:r>
        <w:rPr>
          <w:rFonts w:hint="eastAsia" w:ascii="Calibri" w:hAnsi="Calibri" w:eastAsia="仿宋_GB2312" w:cs="Times New Roman"/>
          <w:sz w:val="32"/>
          <w:szCs w:val="32"/>
          <w:lang w:val="en-US" w:eastAsia="zh-CN"/>
        </w:rPr>
        <w:t>万元，其他项目经费</w:t>
      </w:r>
      <w:r>
        <w:rPr>
          <w:rFonts w:hint="eastAsia" w:eastAsia="仿宋_GB2312" w:cs="Times New Roman"/>
          <w:sz w:val="32"/>
          <w:szCs w:val="32"/>
          <w:lang w:val="en-US" w:eastAsia="zh-CN"/>
        </w:rPr>
        <w:t>429.45</w:t>
      </w:r>
      <w:r>
        <w:rPr>
          <w:rFonts w:hint="eastAsia" w:ascii="Calibri" w:hAnsi="Calibri" w:eastAsia="仿宋_GB2312" w:cs="Times New Roman"/>
          <w:sz w:val="32"/>
          <w:szCs w:val="32"/>
          <w:lang w:val="en-US" w:eastAsia="zh-CN"/>
        </w:rPr>
        <w:t>万元（理论书籍征订经费、</w:t>
      </w:r>
      <w:r>
        <w:rPr>
          <w:rFonts w:hint="eastAsia" w:eastAsia="仿宋_GB2312" w:cs="Times New Roman"/>
          <w:sz w:val="32"/>
          <w:szCs w:val="32"/>
          <w:lang w:val="en-US" w:eastAsia="zh-CN"/>
        </w:rPr>
        <w:t>媒体合作</w:t>
      </w:r>
      <w:r>
        <w:rPr>
          <w:rFonts w:hint="eastAsia" w:ascii="Calibri" w:hAnsi="Calibri" w:eastAsia="仿宋_GB2312" w:cs="Times New Roman"/>
          <w:sz w:val="32"/>
          <w:szCs w:val="32"/>
          <w:lang w:val="en-US" w:eastAsia="zh-CN"/>
        </w:rPr>
        <w:t>、影城补助资金</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），离退休干部党组织活动经费</w:t>
      </w:r>
      <w:r>
        <w:rPr>
          <w:rFonts w:hint="eastAsia" w:eastAsia="仿宋_GB2312" w:cs="Times New Roman"/>
          <w:sz w:val="32"/>
          <w:szCs w:val="32"/>
          <w:lang w:val="en-US" w:eastAsia="zh-CN"/>
        </w:rPr>
        <w:t>3.74</w:t>
      </w:r>
      <w:r>
        <w:rPr>
          <w:rFonts w:hint="eastAsia" w:ascii="Calibri" w:hAnsi="Calibri" w:eastAsia="仿宋_GB2312" w:cs="Times New Roman"/>
          <w:sz w:val="32"/>
          <w:szCs w:val="32"/>
          <w:lang w:val="en-US" w:eastAsia="zh-CN"/>
        </w:rPr>
        <w:t>万元，新闻出版与电影管理</w:t>
      </w:r>
      <w:r>
        <w:rPr>
          <w:rFonts w:hint="eastAsia" w:eastAsia="仿宋_GB2312" w:cs="Times New Roman"/>
          <w:sz w:val="32"/>
          <w:szCs w:val="32"/>
          <w:lang w:val="en-US" w:eastAsia="zh-CN"/>
        </w:rPr>
        <w:t>73.22</w:t>
      </w:r>
      <w:r>
        <w:rPr>
          <w:rFonts w:hint="eastAsia" w:ascii="Calibri" w:hAnsi="Calibri" w:eastAsia="仿宋_GB2312" w:cs="Times New Roman"/>
          <w:sz w:val="32"/>
          <w:szCs w:val="32"/>
          <w:lang w:val="en-US" w:eastAsia="zh-CN"/>
        </w:rPr>
        <w:t>万元，文艺创作经费</w:t>
      </w:r>
      <w:r>
        <w:rPr>
          <w:rFonts w:hint="eastAsia" w:eastAsia="仿宋_GB2312" w:cs="Times New Roman"/>
          <w:sz w:val="32"/>
          <w:szCs w:val="32"/>
          <w:lang w:val="en-US" w:eastAsia="zh-CN"/>
        </w:rPr>
        <w:t>12.13</w:t>
      </w:r>
      <w:r>
        <w:rPr>
          <w:rFonts w:hint="eastAsia" w:ascii="Calibri" w:hAnsi="Calibri" w:eastAsia="仿宋_GB2312" w:cs="Times New Roman"/>
          <w:sz w:val="32"/>
          <w:szCs w:val="32"/>
          <w:lang w:val="en-US" w:eastAsia="zh-CN"/>
        </w:rPr>
        <w:t>万元，新时代文明实践经费</w:t>
      </w:r>
      <w:r>
        <w:rPr>
          <w:rFonts w:hint="eastAsia" w:eastAsia="仿宋_GB2312" w:cs="Times New Roman"/>
          <w:sz w:val="32"/>
          <w:szCs w:val="32"/>
          <w:lang w:val="en-US" w:eastAsia="zh-CN"/>
        </w:rPr>
        <w:t>116.8</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，社科联10.10万元，扫黄打非23.81万元，邵阳县体协19.89万元</w:t>
      </w:r>
      <w:r>
        <w:rPr>
          <w:rFonts w:hint="eastAsia" w:ascii="Calibri" w:hAnsi="Calibri" w:eastAsia="仿宋_GB2312" w:cs="Times New Roman"/>
          <w:sz w:val="32"/>
          <w:szCs w:val="32"/>
          <w:lang w:val="en-US" w:eastAsia="zh-CN"/>
        </w:rPr>
        <w:t>。本单位资金支出严格执行上级有关政策规定，特别是专项资金的管理和使用都建立了专门的管理制度并切实执行到位</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确保专项资金专人负责，专款专用。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pStyle w:val="14"/>
        <w:spacing w:line="600" w:lineRule="exact"/>
        <w:ind w:firstLine="640" w:firstLineChars="200"/>
        <w:rPr>
          <w:rFonts w:hint="eastAsia" w:ascii="仿宋_GB2312" w:hAnsi="仿宋" w:eastAsia="仿宋_GB2312" w:cs="Times New Roman"/>
          <w:color w:val="auto"/>
          <w:sz w:val="32"/>
          <w:szCs w:val="32"/>
          <w:lang w:val="en-US" w:eastAsia="zh-CN"/>
        </w:rPr>
      </w:pPr>
      <w:r>
        <w:rPr>
          <w:rFonts w:hint="eastAsia" w:ascii="Calibri" w:hAnsi="Calibri" w:eastAsia="仿宋_GB2312" w:cs="Times New Roman"/>
          <w:kern w:val="2"/>
          <w:sz w:val="32"/>
          <w:szCs w:val="32"/>
          <w:lang w:val="en-US" w:eastAsia="zh-CN" w:bidi="ar-SA"/>
        </w:rPr>
        <w:t>进一步规范资金使用，把好“支出关”。单位经费开支严格按预算执行，基本支出做到不铺张浪费，2023年“三公经费”实际支出为5.23万元，</w:t>
      </w:r>
      <w:r>
        <w:rPr>
          <w:rFonts w:hint="eastAsia" w:ascii="仿宋_GB2312" w:hAnsi="仿宋" w:eastAsia="仿宋_GB2312" w:cs="Times New Roman"/>
          <w:color w:val="auto"/>
          <w:sz w:val="32"/>
          <w:szCs w:val="32"/>
          <w:lang w:eastAsia="zh-CN"/>
        </w:rPr>
        <w:t>其中</w:t>
      </w:r>
      <w:r>
        <w:rPr>
          <w:rFonts w:hint="eastAsia" w:ascii="仿宋_GB2312" w:hAnsi="仿宋" w:eastAsia="仿宋_GB2312" w:cs="Times New Roman"/>
          <w:color w:val="auto"/>
          <w:sz w:val="32"/>
          <w:szCs w:val="32"/>
        </w:rPr>
        <w:t>公务接待费支出</w:t>
      </w:r>
      <w:r>
        <w:rPr>
          <w:rFonts w:hint="eastAsia" w:ascii="仿宋_GB2312" w:hAnsi="仿宋" w:eastAsia="仿宋_GB2312" w:cs="Times New Roman"/>
          <w:color w:val="auto"/>
          <w:sz w:val="32"/>
          <w:szCs w:val="32"/>
          <w:lang w:val="en-US" w:eastAsia="zh-CN"/>
        </w:rPr>
        <w:t>5.23万元</w:t>
      </w:r>
      <w:r>
        <w:rPr>
          <w:rFonts w:hint="eastAsia" w:ascii="仿宋_GB2312" w:hAnsi="仿宋" w:eastAsia="仿宋_GB2312" w:cs="Times New Roman"/>
          <w:color w:val="auto"/>
          <w:sz w:val="32"/>
          <w:szCs w:val="32"/>
        </w:rPr>
        <w:t>,因公出国（境）费</w:t>
      </w:r>
      <w:r>
        <w:rPr>
          <w:rFonts w:hint="eastAsia" w:ascii="仿宋_GB2312" w:hAnsi="仿宋" w:eastAsia="仿宋_GB2312" w:cs="Times New Roman"/>
          <w:color w:val="auto"/>
          <w:sz w:val="32"/>
          <w:szCs w:val="32"/>
          <w:lang w:val="en-US" w:eastAsia="zh-CN"/>
        </w:rPr>
        <w:t>0</w:t>
      </w:r>
      <w:r>
        <w:rPr>
          <w:rFonts w:hint="eastAsia" w:ascii="仿宋_GB2312" w:hAnsi="仿宋" w:eastAsia="仿宋_GB2312" w:cs="Times New Roman"/>
          <w:color w:val="auto"/>
          <w:sz w:val="32"/>
          <w:szCs w:val="32"/>
        </w:rPr>
        <w:t>万元，公务用车购置费及运行维护费</w:t>
      </w:r>
      <w:r>
        <w:rPr>
          <w:rFonts w:hint="eastAsia" w:ascii="仿宋_GB2312" w:hAnsi="仿宋" w:eastAsia="仿宋_GB2312" w:cs="Times New Roman"/>
          <w:color w:val="auto"/>
          <w:sz w:val="32"/>
          <w:szCs w:val="32"/>
          <w:lang w:val="en-US" w:eastAsia="zh-CN"/>
        </w:rPr>
        <w:t>0</w:t>
      </w:r>
      <w:r>
        <w:rPr>
          <w:rFonts w:hint="eastAsia" w:ascii="仿宋_GB2312" w:hAnsi="仿宋" w:eastAsia="仿宋_GB2312" w:cs="Times New Roman"/>
          <w:color w:val="auto"/>
          <w:sz w:val="32"/>
          <w:szCs w:val="32"/>
        </w:rPr>
        <w:t>万元</w:t>
      </w:r>
      <w:r>
        <w:rPr>
          <w:rFonts w:hint="eastAsia" w:ascii="仿宋_GB2312" w:hAnsi="仿宋" w:eastAsia="仿宋_GB2312" w:cs="Times New Roman"/>
          <w:color w:val="auto"/>
          <w:sz w:val="32"/>
          <w:szCs w:val="32"/>
          <w:lang w:eastAsia="zh-CN"/>
        </w:rPr>
        <w:t>。</w:t>
      </w:r>
      <w:r>
        <w:rPr>
          <w:rFonts w:hint="eastAsia" w:ascii="Calibri" w:hAnsi="Calibri" w:eastAsia="仿宋_GB2312" w:cs="Times New Roman"/>
          <w:kern w:val="2"/>
          <w:sz w:val="32"/>
          <w:szCs w:val="32"/>
          <w:lang w:val="en-US" w:eastAsia="zh-CN" w:bidi="ar-SA"/>
        </w:rPr>
        <w:t>“三公经费”控制率为100%，主要原因是加强预算管理，厉行节约，从严控制和压缩“三公经费”支出</w:t>
      </w:r>
      <w:r>
        <w:rPr>
          <w:rFonts w:hint="eastAsia" w:ascii="Calibri" w:eastAsia="仿宋_GB2312" w:cs="Times New Roman"/>
          <w:kern w:val="2"/>
          <w:sz w:val="32"/>
          <w:szCs w:val="32"/>
          <w:lang w:val="en-US" w:eastAsia="zh-CN" w:bidi="ar-SA"/>
        </w:rPr>
        <w:t>，无</w:t>
      </w:r>
      <w:r>
        <w:rPr>
          <w:rFonts w:hint="eastAsia" w:ascii="Calibri" w:hAnsi="Calibri" w:eastAsia="仿宋_GB2312" w:cs="Times New Roman"/>
          <w:kern w:val="2"/>
          <w:sz w:val="32"/>
          <w:szCs w:val="32"/>
          <w:lang w:val="en-US" w:eastAsia="zh-CN" w:bidi="ar-SA"/>
        </w:rPr>
        <w:t>出国出境考察的情况，廉政建设情况良好。</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spacing w:line="600" w:lineRule="exact"/>
        <w:ind w:firstLine="645"/>
        <w:jc w:val="left"/>
        <w:rPr>
          <w:rFonts w:hint="default" w:ascii="Calibri" w:hAnsi="Calibri" w:eastAsia="仿宋_GB2312" w:cs="Times New Roman"/>
          <w:sz w:val="32"/>
          <w:szCs w:val="32"/>
          <w:lang w:val="en-US" w:eastAsia="zh-CN"/>
        </w:rPr>
      </w:pPr>
      <w:r>
        <w:rPr>
          <w:rFonts w:hint="eastAsia" w:eastAsia="仿宋_GB2312" w:cs="Times New Roman"/>
          <w:sz w:val="32"/>
          <w:szCs w:val="32"/>
          <w:lang w:val="en-US" w:eastAsia="zh-CN"/>
        </w:rPr>
        <w:t>县委宣传部2023年度</w:t>
      </w:r>
      <w:r>
        <w:rPr>
          <w:rFonts w:hint="eastAsia" w:ascii="Calibri" w:hAnsi="Calibri" w:eastAsia="仿宋_GB2312" w:cs="Times New Roman"/>
          <w:sz w:val="32"/>
          <w:szCs w:val="32"/>
          <w:lang w:val="en-US" w:eastAsia="zh-CN"/>
        </w:rPr>
        <w:t>资金结转和结余</w:t>
      </w:r>
      <w:r>
        <w:rPr>
          <w:rFonts w:hint="eastAsia" w:eastAsia="仿宋_GB2312" w:cs="Times New Roman"/>
          <w:sz w:val="32"/>
          <w:szCs w:val="32"/>
          <w:lang w:val="en-US" w:eastAsia="zh-CN"/>
        </w:rPr>
        <w:t>0万元。</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numPr>
          <w:ilvl w:val="0"/>
          <w:numId w:val="0"/>
        </w:numPr>
        <w:spacing w:line="600" w:lineRule="exact"/>
        <w:ind w:firstLine="640" w:firstLineChars="200"/>
        <w:jc w:val="left"/>
        <w:rPr>
          <w:rFonts w:hint="eastAsia" w:ascii="Calibri" w:hAnsi="Calibri" w:eastAsia="仿宋_GB2312" w:cs="Times New Roman"/>
          <w:color w:val="000000"/>
          <w:kern w:val="2"/>
          <w:sz w:val="32"/>
          <w:szCs w:val="32"/>
          <w:lang w:val="en-US" w:eastAsia="zh-CN" w:bidi="ar-SA"/>
        </w:rPr>
      </w:pPr>
      <w:r>
        <w:rPr>
          <w:rFonts w:hint="eastAsia" w:ascii="Calibri" w:hAnsi="Calibri" w:eastAsia="仿宋_GB2312" w:cs="Times New Roman"/>
          <w:color w:val="000000"/>
          <w:kern w:val="2"/>
          <w:sz w:val="32"/>
          <w:szCs w:val="32"/>
          <w:lang w:val="en-US" w:eastAsia="zh-CN" w:bidi="ar-SA"/>
        </w:rPr>
        <w:t>县委宣传部为加强预算</w:t>
      </w:r>
      <w:r>
        <w:rPr>
          <w:rFonts w:hint="eastAsia" w:eastAsia="仿宋_GB2312" w:cs="Times New Roman"/>
          <w:color w:val="000000"/>
          <w:kern w:val="2"/>
          <w:sz w:val="32"/>
          <w:szCs w:val="32"/>
          <w:lang w:val="en-US" w:eastAsia="zh-CN" w:bidi="ar-SA"/>
        </w:rPr>
        <w:t>支出</w:t>
      </w:r>
      <w:r>
        <w:rPr>
          <w:rFonts w:hint="eastAsia" w:ascii="Calibri" w:hAnsi="Calibri" w:eastAsia="仿宋_GB2312" w:cs="Times New Roman"/>
          <w:color w:val="000000"/>
          <w:kern w:val="2"/>
          <w:sz w:val="32"/>
          <w:szCs w:val="32"/>
          <w:lang w:val="en-US" w:eastAsia="zh-CN" w:bidi="ar-SA"/>
        </w:rPr>
        <w:t>管理、规范财务行为制定</w:t>
      </w:r>
      <w:r>
        <w:rPr>
          <w:rFonts w:hint="eastAsia" w:eastAsia="仿宋_GB2312" w:cs="Times New Roman"/>
          <w:color w:val="000000"/>
          <w:kern w:val="2"/>
          <w:sz w:val="32"/>
          <w:szCs w:val="32"/>
          <w:lang w:val="en-US" w:eastAsia="zh-CN" w:bidi="ar-SA"/>
        </w:rPr>
        <w:t>了</w:t>
      </w:r>
      <w:r>
        <w:rPr>
          <w:rFonts w:hint="eastAsia" w:ascii="Calibri" w:hAnsi="Calibri" w:eastAsia="仿宋_GB2312" w:cs="Times New Roman"/>
          <w:color w:val="000000"/>
          <w:kern w:val="2"/>
          <w:sz w:val="32"/>
          <w:szCs w:val="32"/>
          <w:lang w:val="en-US" w:eastAsia="zh-CN" w:bidi="ar-SA"/>
        </w:rPr>
        <w:t>内部财务管理制度</w:t>
      </w:r>
      <w:r>
        <w:rPr>
          <w:rFonts w:hint="eastAsia" w:eastAsia="仿宋_GB2312" w:cs="Times New Roman"/>
          <w:color w:val="000000"/>
          <w:kern w:val="2"/>
          <w:sz w:val="32"/>
          <w:szCs w:val="32"/>
          <w:lang w:val="en-US" w:eastAsia="zh-CN" w:bidi="ar-SA"/>
        </w:rPr>
        <w:t>、单位内部控制、固定资产管理等</w:t>
      </w:r>
      <w:r>
        <w:rPr>
          <w:rFonts w:hint="eastAsia" w:ascii="Calibri" w:hAnsi="Calibri" w:eastAsia="仿宋_GB2312" w:cs="Times New Roman"/>
          <w:color w:val="000000"/>
          <w:kern w:val="2"/>
          <w:sz w:val="32"/>
          <w:szCs w:val="32"/>
          <w:lang w:val="en-US" w:eastAsia="zh-CN" w:bidi="ar-SA"/>
        </w:rPr>
        <w:t>制度</w:t>
      </w:r>
      <w:r>
        <w:rPr>
          <w:rFonts w:hint="eastAsia" w:eastAsia="仿宋_GB2312" w:cs="Times New Roman"/>
          <w:color w:val="000000"/>
          <w:kern w:val="2"/>
          <w:sz w:val="32"/>
          <w:szCs w:val="32"/>
          <w:lang w:val="en-US" w:eastAsia="zh-CN" w:bidi="ar-SA"/>
        </w:rPr>
        <w:t>，制度</w:t>
      </w:r>
      <w:r>
        <w:rPr>
          <w:rFonts w:hint="eastAsia" w:ascii="Calibri" w:hAnsi="Calibri" w:eastAsia="仿宋_GB2312" w:cs="Times New Roman"/>
          <w:color w:val="000000"/>
          <w:kern w:val="2"/>
          <w:sz w:val="32"/>
          <w:szCs w:val="32"/>
          <w:lang w:val="en-US" w:eastAsia="zh-CN" w:bidi="ar-SA"/>
        </w:rPr>
        <w:t>健全完整</w:t>
      </w:r>
      <w:r>
        <w:rPr>
          <w:rFonts w:hint="eastAsia" w:eastAsia="仿宋_GB2312" w:cs="Times New Roman"/>
          <w:color w:val="000000"/>
          <w:kern w:val="2"/>
          <w:sz w:val="32"/>
          <w:szCs w:val="32"/>
          <w:lang w:val="en-US" w:eastAsia="zh-CN" w:bidi="ar-SA"/>
        </w:rPr>
        <w:t>，</w:t>
      </w:r>
      <w:r>
        <w:rPr>
          <w:rFonts w:hint="eastAsia" w:ascii="Calibri" w:hAnsi="Calibri" w:eastAsia="仿宋_GB2312" w:cs="Times New Roman"/>
          <w:color w:val="000000"/>
          <w:kern w:val="2"/>
          <w:sz w:val="32"/>
          <w:szCs w:val="32"/>
          <w:lang w:val="en-US" w:eastAsia="zh-CN" w:bidi="ar-SA"/>
        </w:rPr>
        <w:t>对完成主要职责</w:t>
      </w:r>
      <w:r>
        <w:rPr>
          <w:rFonts w:hint="eastAsia" w:eastAsia="仿宋_GB2312" w:cs="Times New Roman"/>
          <w:color w:val="000000"/>
          <w:kern w:val="2"/>
          <w:sz w:val="32"/>
          <w:szCs w:val="32"/>
          <w:lang w:val="en-US" w:eastAsia="zh-CN" w:bidi="ar-SA"/>
        </w:rPr>
        <w:t>和</w:t>
      </w:r>
      <w:r>
        <w:rPr>
          <w:rFonts w:hint="eastAsia" w:ascii="Calibri" w:hAnsi="Calibri" w:eastAsia="仿宋_GB2312" w:cs="Times New Roman"/>
          <w:color w:val="000000"/>
          <w:kern w:val="2"/>
          <w:sz w:val="32"/>
          <w:szCs w:val="32"/>
          <w:lang w:val="en-US" w:eastAsia="zh-CN" w:bidi="ar-SA"/>
        </w:rPr>
        <w:t>促进</w:t>
      </w:r>
      <w:r>
        <w:rPr>
          <w:rFonts w:hint="eastAsia" w:eastAsia="仿宋_GB2312" w:cs="Times New Roman"/>
          <w:color w:val="000000"/>
          <w:kern w:val="2"/>
          <w:sz w:val="32"/>
          <w:szCs w:val="32"/>
          <w:lang w:val="en-US" w:eastAsia="zh-CN" w:bidi="ar-SA"/>
        </w:rPr>
        <w:t>单位</w:t>
      </w:r>
      <w:r>
        <w:rPr>
          <w:rFonts w:hint="eastAsia" w:ascii="Calibri" w:hAnsi="Calibri" w:eastAsia="仿宋_GB2312" w:cs="Times New Roman"/>
          <w:color w:val="000000"/>
          <w:kern w:val="2"/>
          <w:sz w:val="32"/>
          <w:szCs w:val="32"/>
          <w:lang w:val="en-US" w:eastAsia="zh-CN" w:bidi="ar-SA"/>
        </w:rPr>
        <w:t>事业发展</w:t>
      </w:r>
      <w:r>
        <w:rPr>
          <w:rFonts w:hint="eastAsia" w:eastAsia="仿宋_GB2312" w:cs="Times New Roman"/>
          <w:color w:val="000000"/>
          <w:kern w:val="2"/>
          <w:sz w:val="32"/>
          <w:szCs w:val="32"/>
          <w:lang w:val="en-US" w:eastAsia="zh-CN" w:bidi="ar-SA"/>
        </w:rPr>
        <w:t>有了充分的</w:t>
      </w:r>
      <w:r>
        <w:rPr>
          <w:rFonts w:hint="eastAsia" w:ascii="Calibri" w:hAnsi="Calibri" w:eastAsia="仿宋_GB2312" w:cs="Times New Roman"/>
          <w:color w:val="000000"/>
          <w:kern w:val="2"/>
          <w:sz w:val="32"/>
          <w:szCs w:val="32"/>
          <w:lang w:val="en-US" w:eastAsia="zh-CN" w:bidi="ar-SA"/>
        </w:rPr>
        <w:t>保障。</w:t>
      </w:r>
    </w:p>
    <w:p>
      <w:pPr>
        <w:widowControl/>
        <w:numPr>
          <w:ilvl w:val="0"/>
          <w:numId w:val="0"/>
        </w:numPr>
        <w:spacing w:line="600" w:lineRule="exact"/>
        <w:ind w:left="645" w:leftChars="0"/>
        <w:jc w:val="left"/>
        <w:rPr>
          <w:rFonts w:hint="eastAsia" w:ascii="Calibri" w:hAnsi="Calibri" w:eastAsia="仿宋_GB2312" w:cs="Times New Roman"/>
          <w:color w:val="000000"/>
          <w:kern w:val="2"/>
          <w:sz w:val="32"/>
          <w:szCs w:val="32"/>
          <w:lang w:val="en-US" w:eastAsia="zh-CN" w:bidi="ar-SA"/>
        </w:rPr>
      </w:pPr>
    </w:p>
    <w:p>
      <w:pPr>
        <w:widowControl/>
        <w:numPr>
          <w:ilvl w:val="0"/>
          <w:numId w:val="3"/>
        </w:numPr>
        <w:spacing w:line="600" w:lineRule="exact"/>
        <w:ind w:firstLine="645"/>
        <w:jc w:val="left"/>
        <w:rPr>
          <w:rFonts w:hint="eastAsia" w:eastAsia="黑体"/>
          <w:sz w:val="32"/>
          <w:szCs w:val="32"/>
        </w:rPr>
      </w:pPr>
      <w:r>
        <w:rPr>
          <w:rFonts w:hint="eastAsia" w:eastAsia="黑体"/>
          <w:sz w:val="32"/>
          <w:szCs w:val="32"/>
        </w:rPr>
        <w:t>政府性基金预算支出情况</w:t>
      </w:r>
    </w:p>
    <w:p>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单位没有政府性基金预算支出。</w:t>
      </w:r>
    </w:p>
    <w:p>
      <w:pPr>
        <w:widowControl/>
        <w:numPr>
          <w:ilvl w:val="0"/>
          <w:numId w:val="3"/>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pPr>
        <w:widowControl/>
        <w:numPr>
          <w:ilvl w:val="0"/>
          <w:numId w:val="0"/>
        </w:numPr>
        <w:spacing w:line="600" w:lineRule="exact"/>
        <w:ind w:firstLine="640" w:firstLineChars="200"/>
        <w:jc w:val="left"/>
        <w:rPr>
          <w:rFonts w:hint="eastAsia" w:eastAsia="黑体"/>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国有资本经营</w:t>
      </w:r>
      <w:r>
        <w:rPr>
          <w:rFonts w:hint="eastAsia" w:eastAsia="仿宋_GB2312"/>
          <w:sz w:val="32"/>
          <w:szCs w:val="32"/>
        </w:rPr>
        <w:t>预算支出。</w:t>
      </w:r>
    </w:p>
    <w:p>
      <w:pPr>
        <w:widowControl/>
        <w:numPr>
          <w:ilvl w:val="0"/>
          <w:numId w:val="3"/>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pPr>
        <w:widowControl/>
        <w:spacing w:line="600" w:lineRule="exact"/>
        <w:ind w:firstLine="645"/>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2023年本单位没有社会保险基金预算支出。</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pPr>
        <w:numPr>
          <w:ilvl w:val="0"/>
          <w:numId w:val="4"/>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树立政治意识，严守政治规矩，按照花钱问绩效的要求严格落实各项工作目标，工作成效有了很大的起色。</w:t>
      </w:r>
    </w:p>
    <w:p>
      <w:pPr>
        <w:numPr>
          <w:numId w:val="0"/>
        </w:numPr>
        <w:adjustRightInd w:val="0"/>
        <w:snapToGrid w:val="0"/>
        <w:spacing w:line="60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2、规范财务管理制度，把好资金使用“支出关”。单位经费开支严格按预算执行，基本支出做到不铺张浪费，2023年“三公经费”比上年度减少0.17%，主要原因是加强预算管理，厉行节约，从严控制和压缩“三公经费”支出，2023年度没有出国出境考察的情况，廉政建设情况良好。</w:t>
      </w:r>
    </w:p>
    <w:p>
      <w:pPr>
        <w:numPr>
          <w:numId w:val="0"/>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、进一步推进预决算等重要信息的公开透明。202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i w:val="0"/>
          <w:caps w:val="0"/>
          <w:color w:val="000000"/>
          <w:spacing w:val="0"/>
          <w:sz w:val="32"/>
          <w:szCs w:val="32"/>
          <w:lang w:val="en-US" w:eastAsia="zh-CN"/>
        </w:rPr>
      </w:pPr>
      <w:r>
        <w:rPr>
          <w:rFonts w:hint="default" w:ascii="Times New Roman" w:hAnsi="Times New Roman" w:eastAsia="仿宋" w:cs="Times New Roman"/>
          <w:b w:val="0"/>
          <w:i w:val="0"/>
          <w:caps w:val="0"/>
          <w:color w:val="000000"/>
          <w:spacing w:val="0"/>
          <w:sz w:val="32"/>
          <w:szCs w:val="32"/>
          <w:lang w:val="en-US" w:eastAsia="zh-CN"/>
        </w:rPr>
        <w:t>4、工作开展情况: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i w:val="0"/>
          <w:caps w:val="0"/>
          <w:color w:val="000000"/>
          <w:spacing w:val="0"/>
          <w:sz w:val="32"/>
          <w:szCs w:val="32"/>
          <w:lang w:eastAsia="zh-CN"/>
        </w:rPr>
      </w:pPr>
      <w:r>
        <w:rPr>
          <w:rFonts w:hint="default" w:ascii="Times New Roman" w:hAnsi="Times New Roman" w:eastAsia="仿宋" w:cs="Times New Roman"/>
          <w:b w:val="0"/>
          <w:i w:val="0"/>
          <w:caps w:val="0"/>
          <w:color w:val="000000"/>
          <w:spacing w:val="0"/>
          <w:sz w:val="32"/>
          <w:szCs w:val="32"/>
          <w:lang w:val="en-US" w:eastAsia="zh-CN"/>
        </w:rPr>
        <w:t>今年以来</w:t>
      </w:r>
      <w:r>
        <w:rPr>
          <w:rFonts w:hint="default" w:ascii="Times New Roman" w:hAnsi="Times New Roman" w:eastAsia="仿宋" w:cs="Times New Roman"/>
          <w:b w:val="0"/>
          <w:i w:val="0"/>
          <w:caps w:val="0"/>
          <w:color w:val="000000"/>
          <w:spacing w:val="0"/>
          <w:sz w:val="32"/>
          <w:szCs w:val="32"/>
          <w:lang w:eastAsia="zh-CN"/>
        </w:rPr>
        <w:t>，邵阳县宣传思想工作坚持围绕中心、服务大局，自觉担负起“举旗帜、聚民心、育新人、兴文化、展形象”使命任务，唱响主旋律，传递正能量，为推动高质量发展提供有力的思想保证、舆论支持、精神动力、文化条件和道德滋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bCs/>
          <w:sz w:val="32"/>
          <w:szCs w:val="32"/>
          <w:lang w:val="en-US" w:eastAsia="zh-CN"/>
        </w:rPr>
        <w:t>1.意识形态工作责任制落实有新成效。</w:t>
      </w:r>
      <w:r>
        <w:rPr>
          <w:rFonts w:hint="default" w:ascii="Times New Roman" w:hAnsi="Times New Roman" w:eastAsia="仿宋" w:cs="Times New Roman"/>
          <w:b/>
          <w:color w:val="auto"/>
          <w:sz w:val="32"/>
          <w:szCs w:val="32"/>
          <w:lang w:val="en-US" w:eastAsia="zh-CN"/>
        </w:rPr>
        <w:t>一是</w:t>
      </w:r>
      <w:r>
        <w:rPr>
          <w:rFonts w:hint="default" w:ascii="Times New Roman" w:hAnsi="Times New Roman" w:eastAsia="仿宋" w:cs="Times New Roman"/>
          <w:b/>
          <w:color w:val="auto"/>
          <w:sz w:val="32"/>
          <w:szCs w:val="32"/>
          <w:lang w:eastAsia="zh-CN"/>
        </w:rPr>
        <w:t>坚持领导带头</w:t>
      </w:r>
      <w:r>
        <w:rPr>
          <w:rFonts w:hint="default" w:ascii="Times New Roman" w:hAnsi="Times New Roman" w:eastAsia="仿宋" w:cs="Times New Roman"/>
          <w:b/>
          <w:color w:val="auto"/>
          <w:sz w:val="32"/>
          <w:szCs w:val="32"/>
        </w:rPr>
        <w:t>。</w:t>
      </w:r>
      <w:r>
        <w:rPr>
          <w:rFonts w:hint="default" w:ascii="Times New Roman" w:hAnsi="Times New Roman" w:eastAsia="仿宋" w:cs="Times New Roman"/>
          <w:b w:val="0"/>
          <w:bCs/>
          <w:color w:val="auto"/>
          <w:sz w:val="32"/>
          <w:szCs w:val="32"/>
          <w:lang w:val="en-US" w:eastAsia="zh-CN"/>
        </w:rPr>
        <w:t>坚持</w:t>
      </w:r>
      <w:r>
        <w:rPr>
          <w:rFonts w:hint="default" w:ascii="Times New Roman" w:hAnsi="Times New Roman" w:eastAsia="仿宋" w:cs="Times New Roman"/>
          <w:b w:val="0"/>
          <w:bCs w:val="0"/>
          <w:color w:val="auto"/>
          <w:sz w:val="32"/>
          <w:szCs w:val="32"/>
          <w:lang w:val="en-US" w:eastAsia="zh-CN"/>
        </w:rPr>
        <w:t>把意识形态工作抓在手上、扛在肩上，层层传导压力，从严压实责任，</w:t>
      </w:r>
      <w:r>
        <w:rPr>
          <w:rFonts w:hint="default" w:ascii="Times New Roman" w:hAnsi="Times New Roman" w:eastAsia="仿宋" w:cs="Times New Roman"/>
          <w:b w:val="0"/>
          <w:bCs/>
          <w:color w:val="auto"/>
          <w:sz w:val="32"/>
          <w:szCs w:val="32"/>
          <w:lang w:val="en-US" w:eastAsia="zh-CN"/>
        </w:rPr>
        <w:t>切实做到“三个带头”“三个亲自”。</w:t>
      </w:r>
      <w:r>
        <w:rPr>
          <w:rFonts w:hint="default" w:ascii="Times New Roman" w:hAnsi="Times New Roman" w:eastAsia="仿宋" w:cs="Times New Roman"/>
          <w:color w:val="auto"/>
          <w:sz w:val="32"/>
          <w:szCs w:val="32"/>
          <w:shd w:val="clear" w:color="auto" w:fill="FFFFFF"/>
        </w:rPr>
        <w:t>成立</w:t>
      </w:r>
      <w:r>
        <w:rPr>
          <w:rFonts w:hint="default" w:ascii="Times New Roman" w:hAnsi="Times New Roman" w:eastAsia="仿宋" w:cs="Times New Roman"/>
          <w:color w:val="auto"/>
          <w:sz w:val="32"/>
          <w:szCs w:val="32"/>
          <w:shd w:val="clear" w:color="auto" w:fill="FFFFFF"/>
          <w:lang w:eastAsia="zh-CN"/>
        </w:rPr>
        <w:t>了</w:t>
      </w:r>
      <w:r>
        <w:rPr>
          <w:rFonts w:hint="default" w:ascii="Times New Roman" w:hAnsi="Times New Roman" w:eastAsia="仿宋" w:cs="Times New Roman"/>
          <w:color w:val="auto"/>
          <w:sz w:val="32"/>
          <w:szCs w:val="32"/>
          <w:shd w:val="clear" w:color="auto" w:fill="FFFFFF"/>
        </w:rPr>
        <w:t>以县委书记为组长，县长</w:t>
      </w:r>
      <w:r>
        <w:rPr>
          <w:rFonts w:hint="default" w:ascii="Times New Roman" w:hAnsi="Times New Roman" w:eastAsia="仿宋"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县委专职副书记，县委常委、宣传部长为副组长的全县意识形态工作领导小组和宣传思想工作领导小组</w:t>
      </w:r>
      <w:r>
        <w:rPr>
          <w:rFonts w:hint="default" w:ascii="Times New Roman" w:hAnsi="Times New Roman" w:eastAsia="仿宋"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lang w:val="en-US" w:eastAsia="zh-CN"/>
        </w:rPr>
        <w:t>形成党委领导、党政齐抓共管、宣传部门组织协调、有关部门分工负责“一盘棋”格局。</w:t>
      </w:r>
      <w:r>
        <w:rPr>
          <w:rFonts w:hint="default" w:ascii="Times New Roman" w:hAnsi="Times New Roman" w:eastAsia="仿宋" w:cs="Times New Roman"/>
          <w:b/>
          <w:bCs/>
          <w:sz w:val="32"/>
          <w:szCs w:val="32"/>
          <w:lang w:val="en-US" w:eastAsia="zh-CN"/>
        </w:rPr>
        <w:t>二是摆在重要位置。</w:t>
      </w:r>
      <w:r>
        <w:rPr>
          <w:rFonts w:hint="default" w:ascii="Times New Roman" w:hAnsi="Times New Roman" w:eastAsia="仿宋" w:cs="Times New Roman"/>
          <w:b w:val="0"/>
          <w:bCs/>
          <w:sz w:val="32"/>
          <w:szCs w:val="32"/>
          <w:lang w:eastAsia="zh-CN"/>
        </w:rPr>
        <w:t>坚持把维护好意识形态安全作为全年宣传思想工作任务的重中之重。</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委常委会议</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次专题研究</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lang w:val="en-US" w:eastAsia="zh-CN"/>
        </w:rPr>
        <w:t>成立了意识形态专项巡察小组，定期组织意识形态联席单位召开风险研判分析会议</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lang w:val="en-US" w:eastAsia="zh-CN"/>
        </w:rPr>
        <w:t>建立健全了信息收集分析识别反馈、县乡监管应急联动、责任清单等制度。</w:t>
      </w:r>
      <w:r>
        <w:rPr>
          <w:rFonts w:hint="default" w:ascii="Times New Roman" w:hAnsi="Times New Roman" w:eastAsia="仿宋" w:cs="Times New Roman"/>
          <w:b/>
          <w:bCs/>
          <w:sz w:val="32"/>
          <w:szCs w:val="32"/>
          <w:lang w:val="en-US" w:eastAsia="zh-CN"/>
        </w:rPr>
        <w:t>三是实行联点指导。</w:t>
      </w:r>
      <w:r>
        <w:rPr>
          <w:rFonts w:hint="default" w:ascii="Times New Roman" w:hAnsi="Times New Roman" w:eastAsia="仿宋" w:cs="Times New Roman"/>
          <w:sz w:val="32"/>
          <w:szCs w:val="32"/>
          <w:lang w:val="en-US" w:eastAsia="zh-CN"/>
        </w:rPr>
        <w:t>持续深入开展包片联点督导，把全县正科级单位党委（党组）、乡镇场党委划分4个片区，宣传部干部分成4个组，每个组包一个片区，实行组长负责制，每个组员联系5个单位，所联络的意识形态工作与联点干部的年度评先评优和绩效考核挂钩。</w:t>
      </w:r>
      <w:r>
        <w:rPr>
          <w:rFonts w:hint="default" w:ascii="Times New Roman" w:hAnsi="Times New Roman" w:eastAsia="仿宋" w:cs="Times New Roman"/>
          <w:b/>
          <w:bCs/>
          <w:sz w:val="32"/>
          <w:szCs w:val="32"/>
          <w:lang w:val="en-US" w:eastAsia="zh-CN"/>
        </w:rPr>
        <w:t>四是强化</w:t>
      </w:r>
      <w:r>
        <w:rPr>
          <w:rFonts w:hint="eastAsia" w:ascii="Times New Roman" w:hAnsi="Times New Roman" w:eastAsia="仿宋" w:cs="Times New Roman"/>
          <w:b/>
          <w:bCs/>
          <w:sz w:val="32"/>
          <w:szCs w:val="32"/>
          <w:lang w:val="en-US" w:eastAsia="zh-CN"/>
        </w:rPr>
        <w:t>阵地</w:t>
      </w:r>
      <w:r>
        <w:rPr>
          <w:rFonts w:hint="default" w:ascii="Times New Roman" w:hAnsi="Times New Roman" w:eastAsia="仿宋" w:cs="Times New Roman"/>
          <w:b/>
          <w:bCs/>
          <w:sz w:val="32"/>
          <w:szCs w:val="32"/>
          <w:lang w:val="en-US" w:eastAsia="zh-CN"/>
        </w:rPr>
        <w:t>管理。</w:t>
      </w:r>
      <w:r>
        <w:rPr>
          <w:rFonts w:hint="eastAsia" w:ascii="Times New Roman" w:hAnsi="Times New Roman" w:eastAsia="仿宋" w:cs="Times New Roman"/>
          <w:b w:val="0"/>
          <w:bCs w:val="0"/>
          <w:sz w:val="32"/>
          <w:szCs w:val="32"/>
          <w:lang w:val="en-US" w:eastAsia="zh-CN"/>
        </w:rPr>
        <w:t>加大重大活动宣传管控，</w:t>
      </w:r>
      <w:r>
        <w:rPr>
          <w:rFonts w:hint="default" w:ascii="Times New Roman" w:hAnsi="Times New Roman" w:eastAsia="仿宋" w:cs="Times New Roman"/>
          <w:color w:val="auto"/>
          <w:sz w:val="32"/>
          <w:szCs w:val="32"/>
          <w:lang w:val="en-US" w:eastAsia="zh-CN"/>
        </w:rPr>
        <w:t>成立了邵阳县新媒体协会，</w:t>
      </w:r>
      <w:r>
        <w:rPr>
          <w:rFonts w:hint="default" w:ascii="Times New Roman" w:hAnsi="Times New Roman" w:eastAsia="仿宋" w:cs="Times New Roman"/>
          <w:color w:val="auto"/>
          <w:sz w:val="32"/>
          <w:szCs w:val="32"/>
        </w:rPr>
        <w:t>优化了</w:t>
      </w:r>
      <w:r>
        <w:rPr>
          <w:rFonts w:hint="default" w:ascii="Times New Roman" w:hAnsi="Times New Roman" w:eastAsia="仿宋" w:cs="Times New Roman"/>
          <w:color w:val="auto"/>
          <w:sz w:val="32"/>
          <w:szCs w:val="32"/>
          <w:lang w:val="en-US" w:eastAsia="zh-CN"/>
        </w:rPr>
        <w:t>177</w:t>
      </w:r>
      <w:r>
        <w:rPr>
          <w:rFonts w:hint="default" w:ascii="Times New Roman" w:hAnsi="Times New Roman" w:eastAsia="仿宋" w:cs="Times New Roman"/>
          <w:color w:val="auto"/>
          <w:sz w:val="32"/>
          <w:szCs w:val="32"/>
        </w:rPr>
        <w:t>人的网评员队伍，完善了2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人的核心网评员队伍，实现了每个行业、每个乡镇场都有</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网络发言人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舆论引导有速度。在积极应对舆情方面，始终坚持做到“四个第一时间”，</w:t>
      </w:r>
      <w:r>
        <w:rPr>
          <w:rFonts w:hint="default" w:ascii="Times New Roman" w:hAnsi="Times New Roman" w:eastAsia="仿宋" w:cs="Times New Roman"/>
          <w:color w:val="auto"/>
          <w:sz w:val="32"/>
          <w:szCs w:val="32"/>
        </w:rPr>
        <w:t>妥善处置</w:t>
      </w:r>
      <w:r>
        <w:rPr>
          <w:rFonts w:hint="eastAsia" w:ascii="Times New Roman" w:hAnsi="Times New Roman" w:eastAsia="仿宋" w:cs="Times New Roman"/>
          <w:color w:val="auto"/>
          <w:sz w:val="32"/>
          <w:szCs w:val="32"/>
          <w:lang w:eastAsia="zh-CN"/>
        </w:rPr>
        <w:t>“非必要不返乡”“</w:t>
      </w:r>
      <w:r>
        <w:rPr>
          <w:rFonts w:hint="default" w:ascii="Times New Roman" w:hAnsi="Times New Roman" w:eastAsia="仿宋" w:cs="Times New Roman"/>
          <w:color w:val="auto"/>
          <w:sz w:val="32"/>
          <w:szCs w:val="32"/>
          <w:lang w:eastAsia="zh-CN"/>
        </w:rPr>
        <w:t>凤凰城踹人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等</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起</w:t>
      </w:r>
      <w:r>
        <w:rPr>
          <w:rFonts w:hint="default" w:ascii="Times New Roman" w:hAnsi="Times New Roman" w:eastAsia="仿宋" w:cs="Times New Roman"/>
          <w:color w:val="auto"/>
          <w:sz w:val="32"/>
          <w:szCs w:val="32"/>
          <w:lang w:eastAsia="zh-CN"/>
        </w:rPr>
        <w:t>较大的网络负面</w:t>
      </w:r>
      <w:r>
        <w:rPr>
          <w:rFonts w:hint="default" w:ascii="Times New Roman" w:hAnsi="Times New Roman" w:eastAsia="仿宋" w:cs="Times New Roman"/>
          <w:color w:val="auto"/>
          <w:sz w:val="32"/>
          <w:szCs w:val="32"/>
        </w:rPr>
        <w:t>舆情</w:t>
      </w:r>
      <w:r>
        <w:rPr>
          <w:rFonts w:hint="default" w:ascii="Times New Roman" w:hAnsi="Times New Roman" w:eastAsia="仿宋" w:cs="Times New Roman"/>
          <w:color w:val="auto"/>
          <w:sz w:val="32"/>
          <w:szCs w:val="32"/>
          <w:lang w:eastAsia="zh-CN"/>
        </w:rPr>
        <w:t>，及时查删网络敏感信息或不实信息</w:t>
      </w:r>
      <w:r>
        <w:rPr>
          <w:rFonts w:hint="default" w:ascii="Times New Roman" w:hAnsi="Times New Roman" w:eastAsia="仿宋" w:cs="Times New Roman"/>
          <w:color w:val="auto"/>
          <w:sz w:val="32"/>
          <w:szCs w:val="32"/>
          <w:lang w:val="en-US" w:eastAsia="zh-CN"/>
        </w:rPr>
        <w:t>472</w:t>
      </w:r>
      <w:r>
        <w:rPr>
          <w:rFonts w:hint="default" w:ascii="Times New Roman" w:hAnsi="Times New Roman" w:eastAsia="仿宋" w:cs="Times New Roman"/>
          <w:color w:val="auto"/>
          <w:sz w:val="32"/>
          <w:szCs w:val="32"/>
          <w:lang w:eastAsia="zh-CN"/>
        </w:rPr>
        <w:t>条，办理网络刑事案件1起、行政案件</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起，确保网络意识形态安全。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color w:val="auto"/>
          <w:sz w:val="32"/>
          <w:szCs w:val="32"/>
          <w:lang w:val="en-US" w:eastAsia="zh-CN"/>
        </w:rPr>
        <w:t>2.理论武装有新突破。</w:t>
      </w:r>
      <w:r>
        <w:rPr>
          <w:rFonts w:hint="default" w:ascii="Times New Roman" w:hAnsi="Times New Roman" w:eastAsia="仿宋" w:cs="Times New Roman"/>
          <w:b/>
          <w:bCs/>
          <w:color w:val="auto"/>
          <w:sz w:val="32"/>
          <w:szCs w:val="32"/>
          <w:lang w:val="en-US" w:eastAsia="zh-CN"/>
        </w:rPr>
        <w:t>一是抓</w:t>
      </w:r>
      <w:r>
        <w:rPr>
          <w:rFonts w:hint="eastAsia" w:ascii="Times New Roman" w:hAnsi="Times New Roman" w:eastAsia="仿宋" w:cs="Times New Roman"/>
          <w:b/>
          <w:bCs/>
          <w:color w:val="auto"/>
          <w:sz w:val="32"/>
          <w:szCs w:val="32"/>
          <w:lang w:val="en-US" w:eastAsia="zh-CN"/>
        </w:rPr>
        <w:t>紧</w:t>
      </w:r>
      <w:r>
        <w:rPr>
          <w:rFonts w:hint="default" w:ascii="Times New Roman" w:hAnsi="Times New Roman" w:eastAsia="仿宋" w:cs="Times New Roman"/>
          <w:b/>
          <w:bCs/>
          <w:color w:val="auto"/>
          <w:sz w:val="32"/>
          <w:szCs w:val="32"/>
          <w:lang w:val="en-US" w:eastAsia="zh-CN"/>
        </w:rPr>
        <w:t>理论学习。</w:t>
      </w:r>
      <w:r>
        <w:rPr>
          <w:rFonts w:hint="default" w:ascii="Times New Roman" w:hAnsi="Times New Roman" w:eastAsia="仿宋" w:cs="Times New Roman"/>
          <w:color w:val="auto"/>
          <w:sz w:val="32"/>
          <w:szCs w:val="32"/>
          <w:lang w:val="en-US" w:eastAsia="zh-CN"/>
        </w:rPr>
        <w:t>坚持把学习习近平新时代中国特色社会主义思想作为重点学习内容，指导各级理论学习中心组严格按照“六个环节”开展学习。制定下发了《2023年党委（党组）理论学习中心组学习计划》《关于开展乡镇场党委、县直机关（含驻县）各单位党委（党组）理论学习中心组学习巡听旁听工作的通知》等文件，围绕习近平新时代中国特色社会主义思想主题教育等重要工作，组织县委理论学习中心组集中学习8次。</w:t>
      </w:r>
      <w:r>
        <w:rPr>
          <w:rFonts w:hint="default" w:ascii="Times New Roman" w:hAnsi="Times New Roman" w:eastAsia="仿宋" w:cs="Times New Roman"/>
          <w:b/>
          <w:bCs/>
          <w:color w:val="auto"/>
          <w:sz w:val="32"/>
          <w:szCs w:val="32"/>
          <w:lang w:val="en-US" w:eastAsia="zh-CN"/>
        </w:rPr>
        <w:t>二是抓新理论宣讲。</w:t>
      </w:r>
      <w:r>
        <w:rPr>
          <w:rFonts w:hint="default" w:ascii="Times New Roman" w:hAnsi="Times New Roman" w:eastAsia="仿宋" w:cs="Times New Roman"/>
          <w:color w:val="auto"/>
          <w:sz w:val="32"/>
          <w:szCs w:val="32"/>
          <w:lang w:val="en-US" w:eastAsia="zh-CN"/>
        </w:rPr>
        <w:t>扎实开展宣传宣讲，</w:t>
      </w:r>
      <w:r>
        <w:rPr>
          <w:rFonts w:hint="default" w:ascii="Times New Roman" w:hAnsi="Times New Roman" w:eastAsia="仿宋" w:cs="Times New Roman"/>
          <w:color w:val="auto"/>
          <w:sz w:val="32"/>
          <w:szCs w:val="32"/>
        </w:rPr>
        <w:t>组建县、乡、村三级理论宣讲队伍，</w:t>
      </w:r>
      <w:r>
        <w:rPr>
          <w:rFonts w:hint="default" w:ascii="Times New Roman" w:hAnsi="Times New Roman" w:eastAsia="仿宋" w:cs="Times New Roman"/>
          <w:color w:val="auto"/>
          <w:sz w:val="32"/>
          <w:szCs w:val="32"/>
          <w:lang w:eastAsia="zh-CN"/>
        </w:rPr>
        <w:t>结合</w:t>
      </w:r>
      <w:r>
        <w:rPr>
          <w:rFonts w:hint="default" w:ascii="Times New Roman" w:hAnsi="Times New Roman" w:eastAsia="仿宋" w:cs="Times New Roman"/>
          <w:color w:val="auto"/>
          <w:sz w:val="32"/>
          <w:szCs w:val="32"/>
          <w:lang w:val="en-US" w:eastAsia="zh-CN"/>
        </w:rPr>
        <w:t>乡村振兴、安全生产、民族团结进步、禁毒反电诈、防溺水</w:t>
      </w:r>
      <w:r>
        <w:rPr>
          <w:rFonts w:hint="default" w:ascii="Times New Roman" w:hAnsi="Times New Roman" w:eastAsia="仿宋" w:cs="Times New Roman"/>
          <w:color w:val="auto"/>
          <w:sz w:val="32"/>
          <w:szCs w:val="32"/>
          <w:lang w:eastAsia="zh-CN"/>
        </w:rPr>
        <w:t>等中心工作，</w:t>
      </w:r>
      <w:r>
        <w:rPr>
          <w:rFonts w:hint="default" w:ascii="Times New Roman" w:hAnsi="Times New Roman" w:eastAsia="仿宋" w:cs="Times New Roman"/>
          <w:color w:val="auto"/>
          <w:sz w:val="32"/>
          <w:szCs w:val="32"/>
        </w:rPr>
        <w:t>深入乡镇、部门、村（社区）、校园开展主题宣讲活动</w:t>
      </w:r>
      <w:r>
        <w:rPr>
          <w:rFonts w:hint="default" w:ascii="Times New Roman" w:hAnsi="Times New Roman" w:eastAsia="仿宋" w:cs="Times New Roman"/>
          <w:color w:val="auto"/>
          <w:sz w:val="32"/>
          <w:szCs w:val="32"/>
          <w:lang w:val="en-US" w:eastAsia="zh-CN"/>
        </w:rPr>
        <w:t>800</w:t>
      </w:r>
      <w:r>
        <w:rPr>
          <w:rFonts w:hint="default" w:ascii="Times New Roman" w:hAnsi="Times New Roman" w:eastAsia="仿宋" w:cs="Times New Roman"/>
          <w:color w:val="auto"/>
          <w:sz w:val="32"/>
          <w:szCs w:val="32"/>
        </w:rPr>
        <w:t>余场</w:t>
      </w:r>
      <w:r>
        <w:rPr>
          <w:rFonts w:hint="default" w:ascii="Times New Roman" w:hAnsi="Times New Roman" w:eastAsia="仿宋" w:cs="Times New Roman"/>
          <w:color w:val="auto"/>
          <w:sz w:val="32"/>
          <w:szCs w:val="32"/>
          <w:lang w:val="en-US" w:eastAsia="zh-CN"/>
        </w:rPr>
        <w:t>次</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组织开展“党的二十大精神知识抢答赛”，深入推进“学习强国”平台学习常态化，评选表彰了一批“学习型党组织”和“学习型明星”。</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bCs/>
          <w:sz w:val="32"/>
          <w:szCs w:val="32"/>
          <w:lang w:eastAsia="zh-CN"/>
        </w:rPr>
        <w:t>抓</w:t>
      </w:r>
      <w:r>
        <w:rPr>
          <w:rFonts w:hint="eastAsia" w:ascii="Times New Roman" w:hAnsi="Times New Roman" w:eastAsia="仿宋_GB2312" w:cs="Times New Roman"/>
          <w:b/>
          <w:bCs/>
          <w:sz w:val="32"/>
          <w:szCs w:val="32"/>
          <w:lang w:eastAsia="zh-CN"/>
        </w:rPr>
        <w:t>实</w:t>
      </w:r>
      <w:r>
        <w:rPr>
          <w:rFonts w:hint="default" w:ascii="Times New Roman" w:hAnsi="Times New Roman" w:eastAsia="仿宋_GB2312" w:cs="Times New Roman"/>
          <w:b/>
          <w:bCs/>
          <w:sz w:val="32"/>
          <w:szCs w:val="32"/>
        </w:rPr>
        <w:t>理论研讨。</w:t>
      </w:r>
      <w:r>
        <w:rPr>
          <w:rFonts w:hint="default" w:ascii="Times New Roman" w:hAnsi="Times New Roman" w:eastAsia="仿宋_GB2312" w:cs="Times New Roman"/>
          <w:sz w:val="32"/>
          <w:szCs w:val="32"/>
        </w:rPr>
        <w:t>注重理论学习与调查研究相结合，</w:t>
      </w:r>
      <w:r>
        <w:rPr>
          <w:rFonts w:hint="default" w:ascii="Times New Roman" w:hAnsi="Times New Roman" w:eastAsia="仿宋_GB2312" w:cs="Times New Roman"/>
          <w:sz w:val="32"/>
          <w:szCs w:val="32"/>
          <w:lang w:eastAsia="zh-CN"/>
        </w:rPr>
        <w:t>扎实</w:t>
      </w:r>
      <w:r>
        <w:rPr>
          <w:rFonts w:hint="default" w:ascii="Times New Roman" w:hAnsi="Times New Roman" w:eastAsia="仿宋_GB2312" w:cs="Times New Roman"/>
          <w:sz w:val="32"/>
          <w:szCs w:val="32"/>
        </w:rPr>
        <w:t>开展“大兴调查研究之风”</w:t>
      </w:r>
      <w:r>
        <w:rPr>
          <w:rFonts w:hint="default" w:ascii="Times New Roman" w:hAnsi="Times New Roman" w:eastAsia="仿宋_GB2312" w:cs="Times New Roman"/>
          <w:sz w:val="32"/>
          <w:szCs w:val="32"/>
          <w:lang w:eastAsia="zh-CN"/>
        </w:rPr>
        <w:t>主题调研等活动。配合</w:t>
      </w:r>
      <w:r>
        <w:rPr>
          <w:rFonts w:hint="default" w:ascii="Times New Roman" w:hAnsi="Times New Roman" w:eastAsia="仿宋_GB2312" w:cs="Times New Roman"/>
          <w:sz w:val="32"/>
          <w:szCs w:val="32"/>
        </w:rPr>
        <w:t>市委宣传部到我县开展大宣传</w:t>
      </w:r>
      <w:r>
        <w:rPr>
          <w:rFonts w:hint="default" w:ascii="Times New Roman" w:hAnsi="Times New Roman" w:eastAsia="仿宋_GB2312" w:cs="Times New Roman"/>
          <w:sz w:val="32"/>
          <w:szCs w:val="32"/>
          <w:lang w:eastAsia="zh-CN"/>
        </w:rPr>
        <w:t>工作、基层文化工作调研</w:t>
      </w:r>
      <w:r>
        <w:rPr>
          <w:rFonts w:hint="default" w:ascii="Times New Roman" w:hAnsi="Times New Roman" w:eastAsia="仿宋_GB2312" w:cs="Times New Roman"/>
          <w:sz w:val="32"/>
          <w:szCs w:val="32"/>
          <w:lang w:val="en-US" w:eastAsia="zh-CN"/>
        </w:rPr>
        <w:t>2次</w:t>
      </w:r>
      <w:r>
        <w:rPr>
          <w:rFonts w:hint="default" w:ascii="Times New Roman" w:hAnsi="Times New Roman" w:eastAsia="仿宋_GB2312" w:cs="Times New Roman"/>
          <w:sz w:val="32"/>
          <w:szCs w:val="32"/>
        </w:rPr>
        <w:t>，上报了6篇高质量调研文章。利用县内主要媒体</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，开辟理论专栏，组织领导干部、专家学者和学习明星开展理论热点、政策焦点访谈，推出了一批高质量的理论文章。</w:t>
      </w:r>
      <w:r>
        <w:rPr>
          <w:rFonts w:hint="default" w:ascii="Times New Roman" w:hAnsi="Times New Roman" w:eastAsia="仿宋_GB2312" w:cs="Times New Roman"/>
          <w:sz w:val="32"/>
          <w:szCs w:val="32"/>
          <w:lang w:val="en-US" w:eastAsia="zh-CN"/>
        </w:rPr>
        <w:t>全市社科普及基地讲解员大赛获一等奖。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黑体" w:cs="Times New Roman"/>
          <w:b/>
          <w:bCs/>
          <w:i w:val="0"/>
          <w:caps w:val="0"/>
          <w:color w:val="auto"/>
          <w:spacing w:val="0"/>
          <w:sz w:val="32"/>
          <w:szCs w:val="32"/>
          <w:lang w:val="en-US" w:eastAsia="zh-CN"/>
        </w:rPr>
        <w:t>3</w:t>
      </w:r>
      <w:r>
        <w:rPr>
          <w:rFonts w:hint="default" w:ascii="Times New Roman" w:hAnsi="Times New Roman" w:eastAsia="黑体" w:cs="Times New Roman"/>
          <w:b/>
          <w:bCs/>
          <w:i w:val="0"/>
          <w:caps w:val="0"/>
          <w:color w:val="auto"/>
          <w:spacing w:val="0"/>
          <w:sz w:val="32"/>
          <w:szCs w:val="32"/>
          <w:lang w:val="en-US" w:eastAsia="zh-CN"/>
        </w:rPr>
        <w:t>.</w:t>
      </w:r>
      <w:r>
        <w:rPr>
          <w:rFonts w:hint="eastAsia" w:ascii="Times New Roman" w:hAnsi="Times New Roman" w:eastAsia="楷体" w:cs="Times New Roman"/>
          <w:b/>
          <w:bCs/>
          <w:i w:val="0"/>
          <w:caps w:val="0"/>
          <w:color w:val="auto"/>
          <w:spacing w:val="0"/>
          <w:sz w:val="32"/>
          <w:szCs w:val="32"/>
          <w:lang w:val="en-US" w:eastAsia="zh-CN"/>
        </w:rPr>
        <w:t>新闻</w:t>
      </w:r>
      <w:r>
        <w:rPr>
          <w:rFonts w:hint="default" w:ascii="Times New Roman" w:hAnsi="Times New Roman" w:eastAsia="楷体" w:cs="Times New Roman"/>
          <w:b/>
          <w:bCs/>
          <w:i w:val="0"/>
          <w:caps w:val="0"/>
          <w:color w:val="auto"/>
          <w:spacing w:val="0"/>
          <w:sz w:val="32"/>
          <w:szCs w:val="32"/>
          <w:lang w:val="en-US" w:eastAsia="zh-CN"/>
        </w:rPr>
        <w:t>宣传</w:t>
      </w:r>
      <w:r>
        <w:rPr>
          <w:rFonts w:hint="eastAsia" w:ascii="Times New Roman" w:hAnsi="Times New Roman" w:eastAsia="楷体" w:cs="Times New Roman"/>
          <w:b/>
          <w:bCs/>
          <w:i w:val="0"/>
          <w:caps w:val="0"/>
          <w:color w:val="auto"/>
          <w:spacing w:val="0"/>
          <w:sz w:val="32"/>
          <w:szCs w:val="32"/>
          <w:lang w:val="en-US" w:eastAsia="zh-CN"/>
        </w:rPr>
        <w:t>有</w:t>
      </w:r>
      <w:r>
        <w:rPr>
          <w:rFonts w:hint="default" w:ascii="Times New Roman" w:hAnsi="Times New Roman" w:eastAsia="楷体" w:cs="Times New Roman"/>
          <w:b/>
          <w:bCs/>
          <w:i w:val="0"/>
          <w:caps w:val="0"/>
          <w:color w:val="auto"/>
          <w:spacing w:val="0"/>
          <w:sz w:val="32"/>
          <w:szCs w:val="32"/>
          <w:lang w:val="en-US" w:eastAsia="zh-CN"/>
        </w:rPr>
        <w:t>新</w:t>
      </w:r>
      <w:r>
        <w:rPr>
          <w:rFonts w:hint="eastAsia" w:ascii="Times New Roman" w:hAnsi="Times New Roman" w:eastAsia="楷体" w:cs="Times New Roman"/>
          <w:b/>
          <w:bCs/>
          <w:i w:val="0"/>
          <w:caps w:val="0"/>
          <w:color w:val="auto"/>
          <w:spacing w:val="0"/>
          <w:sz w:val="32"/>
          <w:szCs w:val="32"/>
          <w:lang w:val="en-US" w:eastAsia="zh-CN"/>
        </w:rPr>
        <w:t>声势</w:t>
      </w:r>
      <w:r>
        <w:rPr>
          <w:rFonts w:hint="default" w:ascii="Times New Roman" w:hAnsi="Times New Roman" w:eastAsia="楷体" w:cs="Times New Roman"/>
          <w:b/>
          <w:bCs/>
          <w:i w:val="0"/>
          <w:caps w:val="0"/>
          <w:color w:val="auto"/>
          <w:spacing w:val="0"/>
          <w:sz w:val="32"/>
          <w:szCs w:val="32"/>
          <w:lang w:val="en-US" w:eastAsia="zh-CN"/>
        </w:rPr>
        <w:t>。</w:t>
      </w:r>
      <w:r>
        <w:rPr>
          <w:rFonts w:hint="default" w:ascii="Times New Roman" w:hAnsi="Times New Roman" w:eastAsia="仿宋" w:cs="Times New Roman"/>
          <w:b w:val="0"/>
          <w:bCs w:val="0"/>
          <w:i w:val="0"/>
          <w:caps w:val="0"/>
          <w:color w:val="auto"/>
          <w:spacing w:val="0"/>
          <w:sz w:val="32"/>
          <w:szCs w:val="32"/>
          <w:lang w:val="en-US" w:eastAsia="zh-CN"/>
        </w:rPr>
        <w:t>强化正面引领，邵阳县形象有新提升。</w:t>
      </w:r>
      <w:r>
        <w:rPr>
          <w:rFonts w:hint="eastAsia" w:ascii="Times New Roman" w:hAnsi="Times New Roman" w:eastAsia="仿宋" w:cs="Times New Roman"/>
          <w:b w:val="0"/>
          <w:bCs w:val="0"/>
          <w:color w:val="auto"/>
          <w:sz w:val="32"/>
          <w:szCs w:val="32"/>
          <w:lang w:val="en-US" w:eastAsia="zh-CN"/>
        </w:rPr>
        <w:t>今年以来，共</w:t>
      </w:r>
      <w:r>
        <w:rPr>
          <w:rFonts w:hint="default" w:ascii="Times New Roman" w:hAnsi="Times New Roman" w:eastAsia="仿宋" w:cs="Times New Roman"/>
          <w:b w:val="0"/>
          <w:bCs w:val="0"/>
          <w:color w:val="auto"/>
          <w:sz w:val="32"/>
          <w:szCs w:val="32"/>
          <w:lang w:val="en-US" w:eastAsia="zh-CN"/>
        </w:rPr>
        <w:t>在人民日报、新华社、央视等央媒推出重大主题稿件70余篇，湖南日报、湖南卫视等省级主流媒体刊播专栏专题稿件18条，在湖南日报、邵阳日报刊发头版、头条重点稿件56条。截至目前，共在市级以上主流媒体上稿1500余篇，主流党媒平台发稿居全市前列。</w:t>
      </w:r>
      <w:r>
        <w:rPr>
          <w:rFonts w:hint="eastAsia" w:ascii="Times New Roman" w:hAnsi="Times New Roman" w:eastAsia="仿宋" w:cs="Times New Roman"/>
          <w:b/>
          <w:bCs/>
          <w:color w:val="auto"/>
          <w:sz w:val="32"/>
          <w:szCs w:val="32"/>
          <w:lang w:val="en-US" w:eastAsia="zh-CN"/>
        </w:rPr>
        <w:t>一是</w:t>
      </w:r>
      <w:r>
        <w:rPr>
          <w:rFonts w:hint="default" w:ascii="Times New Roman" w:hAnsi="Times New Roman" w:eastAsia="仿宋" w:cs="Times New Roman"/>
          <w:b/>
          <w:bCs/>
          <w:color w:val="auto"/>
          <w:sz w:val="32"/>
          <w:szCs w:val="32"/>
          <w:lang w:val="en-US" w:eastAsia="zh-CN"/>
        </w:rPr>
        <w:t>策划选题有“高度”。</w:t>
      </w:r>
      <w:r>
        <w:rPr>
          <w:rFonts w:hint="default" w:ascii="Times New Roman" w:hAnsi="Times New Roman" w:eastAsia="仿宋" w:cs="Times New Roman"/>
          <w:b w:val="0"/>
          <w:bCs w:val="0"/>
          <w:color w:val="auto"/>
          <w:sz w:val="32"/>
          <w:szCs w:val="32"/>
          <w:lang w:val="en-US" w:eastAsia="zh-CN"/>
        </w:rPr>
        <w:t>围绕</w:t>
      </w:r>
      <w:r>
        <w:rPr>
          <w:rFonts w:hint="eastAsia" w:ascii="Times New Roman" w:hAnsi="Times New Roman" w:eastAsia="仿宋" w:cs="Times New Roman"/>
          <w:b w:val="0"/>
          <w:bCs w:val="0"/>
          <w:color w:val="auto"/>
          <w:sz w:val="32"/>
          <w:szCs w:val="32"/>
          <w:lang w:val="en-US" w:eastAsia="zh-CN"/>
        </w:rPr>
        <w:t>全县</w:t>
      </w:r>
      <w:r>
        <w:rPr>
          <w:rFonts w:hint="default" w:ascii="Times New Roman" w:hAnsi="Times New Roman" w:eastAsia="仿宋" w:cs="Times New Roman"/>
          <w:b w:val="0"/>
          <w:bCs w:val="0"/>
          <w:color w:val="auto"/>
          <w:sz w:val="32"/>
          <w:szCs w:val="32"/>
          <w:lang w:val="en-US" w:eastAsia="zh-CN"/>
        </w:rPr>
        <w:t>重大项目落地推进，重点工程建成见效，重点工作成就特色</w:t>
      </w:r>
      <w:r>
        <w:rPr>
          <w:rFonts w:hint="eastAsia" w:ascii="Times New Roman" w:hAnsi="Times New Roman" w:eastAsia="仿宋" w:cs="Times New Roman"/>
          <w:b w:val="0"/>
          <w:bCs w:val="0"/>
          <w:color w:val="auto"/>
          <w:sz w:val="32"/>
          <w:szCs w:val="32"/>
          <w:lang w:val="en-US" w:eastAsia="zh-CN"/>
        </w:rPr>
        <w:t>等</w:t>
      </w: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坚持</w:t>
      </w:r>
      <w:r>
        <w:rPr>
          <w:rFonts w:hint="default" w:ascii="Times New Roman" w:hAnsi="Times New Roman" w:eastAsia="仿宋" w:cs="Times New Roman"/>
          <w:b w:val="0"/>
          <w:bCs w:val="0"/>
          <w:color w:val="auto"/>
          <w:sz w:val="32"/>
          <w:szCs w:val="32"/>
          <w:lang w:val="en-US" w:eastAsia="zh-CN"/>
        </w:rPr>
        <w:t>从小处着眼，以典型促动，多角度立体呈现邵阳县工作新路径好成效。</w:t>
      </w:r>
      <w:r>
        <w:rPr>
          <w:rFonts w:hint="eastAsia" w:ascii="Times New Roman" w:hAnsi="Times New Roman" w:eastAsia="仿宋" w:cs="Times New Roman"/>
          <w:b w:val="0"/>
          <w:bCs w:val="0"/>
          <w:color w:val="auto"/>
          <w:sz w:val="32"/>
          <w:szCs w:val="32"/>
          <w:lang w:val="en-US" w:eastAsia="zh-CN"/>
        </w:rPr>
        <w:t>蔡桥乡</w:t>
      </w:r>
      <w:r>
        <w:rPr>
          <w:rFonts w:hint="default" w:ascii="Times New Roman" w:hAnsi="Times New Roman" w:eastAsia="仿宋" w:cs="Times New Roman"/>
          <w:b w:val="0"/>
          <w:bCs w:val="0"/>
          <w:color w:val="auto"/>
          <w:sz w:val="32"/>
          <w:szCs w:val="32"/>
          <w:lang w:val="en-US" w:eastAsia="zh-CN"/>
        </w:rPr>
        <w:t>铁炉头院落美丽庭院建设经验于8月23日在《人民日报》12版以《湖南邵阳县：“两米腰线”的启示》为题刊发</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铁炉头院落美丽庭院建设成为湖南在乡村振兴建设美丽庭院的示范样本。</w:t>
      </w:r>
      <w:r>
        <w:rPr>
          <w:rFonts w:hint="eastAsia" w:ascii="Times New Roman" w:hAnsi="Times New Roman" w:eastAsia="仿宋" w:cs="Times New Roman"/>
          <w:b/>
          <w:bCs/>
          <w:color w:val="auto"/>
          <w:sz w:val="32"/>
          <w:szCs w:val="32"/>
          <w:lang w:val="en-US" w:eastAsia="zh-CN"/>
        </w:rPr>
        <w:t>二是</w:t>
      </w:r>
      <w:r>
        <w:rPr>
          <w:rFonts w:hint="default" w:ascii="Times New Roman" w:hAnsi="Times New Roman" w:eastAsia="仿宋" w:cs="Times New Roman"/>
          <w:b/>
          <w:bCs/>
          <w:color w:val="auto"/>
          <w:sz w:val="32"/>
          <w:szCs w:val="32"/>
          <w:lang w:val="en-US" w:eastAsia="zh-CN"/>
        </w:rPr>
        <w:t>主题宣传有“厚度”。</w:t>
      </w:r>
      <w:r>
        <w:rPr>
          <w:rFonts w:hint="eastAsia" w:ascii="Times New Roman" w:hAnsi="Times New Roman" w:eastAsia="仿宋" w:cs="Times New Roman"/>
          <w:b w:val="0"/>
          <w:bCs w:val="0"/>
          <w:color w:val="auto"/>
          <w:sz w:val="32"/>
          <w:szCs w:val="32"/>
          <w:lang w:val="en-US" w:eastAsia="zh-CN"/>
        </w:rPr>
        <w:t>坚持</w:t>
      </w:r>
      <w:r>
        <w:rPr>
          <w:rFonts w:hint="default" w:ascii="Times New Roman" w:hAnsi="Times New Roman" w:eastAsia="仿宋" w:cs="Times New Roman"/>
          <w:b w:val="0"/>
          <w:bCs w:val="0"/>
          <w:color w:val="auto"/>
          <w:sz w:val="32"/>
          <w:szCs w:val="32"/>
          <w:lang w:val="en-US" w:eastAsia="zh-CN"/>
        </w:rPr>
        <w:t>油茶特色产业发展、五好园区创建、乡村振兴推进、返乡能人创业等主题宣传</w:t>
      </w:r>
      <w:r>
        <w:rPr>
          <w:rFonts w:hint="eastAsia" w:ascii="Times New Roman" w:hAnsi="Times New Roman" w:eastAsia="仿宋" w:cs="Times New Roman"/>
          <w:b w:val="0"/>
          <w:bCs w:val="0"/>
          <w:color w:val="auto"/>
          <w:sz w:val="32"/>
          <w:szCs w:val="32"/>
          <w:lang w:val="en-US" w:eastAsia="zh-CN"/>
        </w:rPr>
        <w:t>为中心</w:t>
      </w:r>
      <w:r>
        <w:rPr>
          <w:rFonts w:hint="default" w:ascii="Times New Roman" w:hAnsi="Times New Roman" w:eastAsia="仿宋" w:cs="Times New Roman"/>
          <w:b w:val="0"/>
          <w:bCs w:val="0"/>
          <w:color w:val="auto"/>
          <w:sz w:val="32"/>
          <w:szCs w:val="32"/>
          <w:lang w:val="en-US" w:eastAsia="zh-CN"/>
        </w:rPr>
        <w:t>，组织新闻精干力量，集中开展专题采访，推出了一批有深度的好稿优稿。</w:t>
      </w:r>
      <w:r>
        <w:rPr>
          <w:rFonts w:hint="eastAsia" w:ascii="Times New Roman" w:hAnsi="Times New Roman" w:eastAsia="仿宋" w:cs="Times New Roman"/>
          <w:b w:val="0"/>
          <w:bCs w:val="0"/>
          <w:color w:val="auto"/>
          <w:sz w:val="32"/>
          <w:szCs w:val="32"/>
          <w:lang w:val="en-US" w:eastAsia="zh-CN"/>
        </w:rPr>
        <w:t>8月14日，由潇湘电影集团有限公司、湖南潇影第二影业有限公司、邵阳县委、县人民政府联合摄制的电影《烽火塘田》在北京举办研讨会，CCTV-6中国电影专题报道，获得专家一致好评。8月19日，该片在天子湖畔成功点映，将于今年9月上映面见观众。截至目前，共</w:t>
      </w:r>
      <w:r>
        <w:rPr>
          <w:rFonts w:hint="default" w:ascii="Times New Roman" w:hAnsi="Times New Roman" w:eastAsia="仿宋" w:cs="Times New Roman"/>
          <w:b w:val="0"/>
          <w:bCs w:val="0"/>
          <w:color w:val="auto"/>
          <w:sz w:val="32"/>
          <w:szCs w:val="32"/>
          <w:lang w:val="en-US" w:eastAsia="zh-CN"/>
        </w:rPr>
        <w:t>在新华社、央视国际在线、人民网、学习强国等中省级大媒体相继推出了《清风一脉承 自有“廉”花开——邵阳县清廉文化建设见闻》《邵阳县 法律援助纵向到村横向触网》《邵阳县3年引进千名高精尖人才》《幕后英雄——邵阳县长阳铺镇乡村放映员陈卫国的故事》《吊井楼村新兔景》等60余篇有影响力的新闻报道稿件，让主旋律更昂扬。</w:t>
      </w:r>
      <w:r>
        <w:rPr>
          <w:rFonts w:hint="eastAsia" w:ascii="Times New Roman" w:hAnsi="Times New Roman" w:eastAsia="仿宋" w:cs="Times New Roman"/>
          <w:b/>
          <w:bCs/>
          <w:color w:val="auto"/>
          <w:sz w:val="32"/>
          <w:szCs w:val="32"/>
          <w:lang w:val="en-US" w:eastAsia="zh-CN"/>
        </w:rPr>
        <w:t>三是</w:t>
      </w:r>
      <w:r>
        <w:rPr>
          <w:rFonts w:hint="default" w:ascii="Times New Roman" w:hAnsi="Times New Roman" w:eastAsia="仿宋" w:cs="Times New Roman"/>
          <w:b/>
          <w:bCs/>
          <w:color w:val="auto"/>
          <w:sz w:val="32"/>
          <w:szCs w:val="32"/>
          <w:lang w:val="en-US" w:eastAsia="zh-CN"/>
        </w:rPr>
        <w:t>活动宣传有“深度”。</w:t>
      </w:r>
      <w:r>
        <w:rPr>
          <w:rFonts w:hint="eastAsia" w:ascii="Times New Roman" w:hAnsi="Times New Roman" w:eastAsia="仿宋" w:cs="Times New Roman"/>
          <w:b w:val="0"/>
          <w:bCs w:val="0"/>
          <w:color w:val="auto"/>
          <w:sz w:val="32"/>
          <w:szCs w:val="32"/>
          <w:lang w:val="en-US" w:eastAsia="zh-CN"/>
        </w:rPr>
        <w:t>围绕“</w:t>
      </w:r>
      <w:r>
        <w:rPr>
          <w:rFonts w:hint="default" w:ascii="Times New Roman" w:hAnsi="Times New Roman" w:eastAsia="仿宋" w:cs="Times New Roman"/>
          <w:b w:val="0"/>
          <w:bCs w:val="0"/>
          <w:color w:val="auto"/>
          <w:sz w:val="32"/>
          <w:szCs w:val="32"/>
          <w:lang w:val="en-US" w:eastAsia="zh-CN"/>
        </w:rPr>
        <w:t>第五届环金江湖自行车赛、中国桨板超级联赛暨天子湖第二届桨板公开赛</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两大赛事，联合央视总台、新华社湖南分社、人民网、新华网等50多家媒体开展了赛事筹办、活动展演、赛事直播、大赛开赛等系列主题宣传</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相继在央视5套、新华社、人民网、央视国际在线等</w:t>
      </w:r>
      <w:r>
        <w:rPr>
          <w:rFonts w:hint="eastAsia" w:ascii="Times New Roman" w:hAnsi="Times New Roman" w:eastAsia="仿宋" w:cs="Times New Roman"/>
          <w:b w:val="0"/>
          <w:bCs w:val="0"/>
          <w:color w:val="auto"/>
          <w:sz w:val="32"/>
          <w:szCs w:val="32"/>
          <w:lang w:val="en-US" w:eastAsia="zh-CN"/>
        </w:rPr>
        <w:t>主流媒体平台</w:t>
      </w:r>
      <w:r>
        <w:rPr>
          <w:rFonts w:hint="default" w:ascii="Times New Roman" w:hAnsi="Times New Roman" w:eastAsia="仿宋" w:cs="Times New Roman"/>
          <w:b w:val="0"/>
          <w:bCs w:val="0"/>
          <w:color w:val="auto"/>
          <w:sz w:val="32"/>
          <w:szCs w:val="32"/>
          <w:lang w:val="en-US" w:eastAsia="zh-CN"/>
        </w:rPr>
        <w:t>推出了100余篇系列宣传报道。其中，《湖南日报》推出了3个专题、8组报道，《梦幻水乡焕异彩——写在第五届环金江湖自行车赛开赛之际》《击水踏浪竞风流——写在中国桨板超级联赛暨天子湖第二届桨板公赛开赛之际》《湖南邵阳县：以赛事为“引擎”放大“体育+”产业联动效应》三篇综述主旨性报道点击量过100万，成为县级宣传部门一次赛事多种视角纵深推进新闻宣传报道成功案例，湖南经视《新闻联播》推出了4期主题新闻报道，网易、新湖南、时刻新闻、智慧邵阳县APP等新媒体并联信号直播点击量突破1</w:t>
      </w:r>
      <w:r>
        <w:rPr>
          <w:rFonts w:hint="eastAsia"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val="en-US" w:eastAsia="zh-CN"/>
        </w:rPr>
        <w:t>00万，大大提升了邵阳县的对外知名度、美誉度。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楷体" w:cs="Times New Roman"/>
          <w:b/>
          <w:bCs/>
          <w:i w:val="0"/>
          <w:caps w:val="0"/>
          <w:color w:val="auto"/>
          <w:spacing w:val="0"/>
          <w:sz w:val="32"/>
          <w:szCs w:val="32"/>
          <w:lang w:val="en-US" w:eastAsia="zh-CN"/>
        </w:rPr>
        <w:t>4</w:t>
      </w:r>
      <w:r>
        <w:rPr>
          <w:rFonts w:hint="default" w:ascii="Times New Roman" w:hAnsi="Times New Roman" w:eastAsia="楷体" w:cs="Times New Roman"/>
          <w:b/>
          <w:bCs/>
          <w:i w:val="0"/>
          <w:caps w:val="0"/>
          <w:color w:val="auto"/>
          <w:spacing w:val="0"/>
          <w:sz w:val="32"/>
          <w:szCs w:val="32"/>
          <w:lang w:val="en-US" w:eastAsia="zh-CN"/>
        </w:rPr>
        <w:t>.</w:t>
      </w:r>
      <w:r>
        <w:rPr>
          <w:rFonts w:hint="default" w:ascii="Times New Roman" w:hAnsi="Times New Roman" w:eastAsia="楷体" w:cs="Times New Roman"/>
          <w:b/>
          <w:bCs/>
          <w:i w:val="0"/>
          <w:caps w:val="0"/>
          <w:color w:val="auto"/>
          <w:spacing w:val="0"/>
          <w:sz w:val="32"/>
          <w:szCs w:val="32"/>
          <w:lang w:eastAsia="zh-CN"/>
        </w:rPr>
        <w:t>文明城市建设有新举措。</w:t>
      </w:r>
      <w:r>
        <w:rPr>
          <w:rFonts w:hint="default" w:ascii="Times New Roman" w:hAnsi="Times New Roman" w:eastAsia="仿宋" w:cs="Times New Roman"/>
          <w:color w:val="auto"/>
          <w:sz w:val="32"/>
          <w:szCs w:val="32"/>
          <w:lang w:val="en-US" w:eastAsia="zh-CN"/>
        </w:rPr>
        <w:t>坚持“三中心、六示范、八个一”工程建设思路为指导点，进一步拓展新时代文明实践中心建设路径，常态化铺开文明创建，统筹城市建设、管理、治理新模式</w:t>
      </w:r>
      <w:r>
        <w:rPr>
          <w:rFonts w:hint="default" w:ascii="Times New Roman" w:hAnsi="Times New Roman"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助力全域全员全程全面文明创建。</w:t>
      </w:r>
      <w:r>
        <w:rPr>
          <w:rFonts w:hint="default" w:ascii="Times New Roman" w:hAnsi="Times New Roman" w:eastAsia="仿宋" w:cs="Times New Roman"/>
          <w:b/>
          <w:bCs/>
          <w:color w:val="auto"/>
          <w:sz w:val="32"/>
          <w:szCs w:val="32"/>
          <w:lang w:val="en-US" w:eastAsia="zh-CN"/>
        </w:rPr>
        <w:t>一是实行领导包办。</w:t>
      </w:r>
      <w:r>
        <w:rPr>
          <w:rFonts w:hint="default" w:ascii="Times New Roman" w:hAnsi="Times New Roman" w:eastAsia="仿宋" w:cs="Times New Roman"/>
          <w:color w:val="auto"/>
          <w:sz w:val="32"/>
          <w:szCs w:val="32"/>
          <w:lang w:val="en-US" w:eastAsia="zh-CN"/>
        </w:rPr>
        <w:t>坚持以巩固提升省级文明城市建设成果为抓手，扎实开展争创全国文明城市建设。制定了《邵阳县创建全国文明城市工作考评方案》，建立了58名县级领导联系社区，93个县直单位参与社区联创工作机制，实现与多部门工作共融、资源共享、发展共赢的创建氛围。</w:t>
      </w:r>
      <w:r>
        <w:rPr>
          <w:rFonts w:hint="default" w:ascii="Times New Roman" w:hAnsi="Times New Roman" w:eastAsia="仿宋" w:cs="Times New Roman"/>
          <w:b/>
          <w:bCs/>
          <w:color w:val="auto"/>
          <w:sz w:val="32"/>
          <w:szCs w:val="32"/>
          <w:lang w:val="en-US" w:eastAsia="zh-CN"/>
        </w:rPr>
        <w:t>二是推行文明实践。</w:t>
      </w:r>
      <w:r>
        <w:rPr>
          <w:rFonts w:hint="default" w:ascii="Times New Roman" w:hAnsi="Times New Roman" w:eastAsia="仿宋" w:cs="Times New Roman"/>
          <w:color w:val="auto"/>
          <w:sz w:val="32"/>
          <w:szCs w:val="32"/>
          <w:lang w:val="en-US" w:eastAsia="zh-CN"/>
        </w:rPr>
        <w:t>新时代文明实践中心常态化开展志愿服务活动，8个志愿服务平台一月一个志愿服务主题，专聘180名志愿者上岗劝导，深化文明劝导活动。组织召开了“学雷锋志愿服务活动暨创建全国文明城市誓师仪式”，扎实推进“周五创建日”活动，带领5万余党员干部志愿者深入小区（院落）开展清洁卫生、宣传文明创建等志愿活动，举办了“夫夷巾帼心向党·砥砺奋进新征程”、“保护湿地志愿行”等文明实践活动，为推动全县文明创建提供强劲动力。</w:t>
      </w:r>
      <w:r>
        <w:rPr>
          <w:rFonts w:hint="default" w:ascii="Times New Roman" w:hAnsi="Times New Roman" w:eastAsia="仿宋" w:cs="Times New Roman"/>
          <w:b/>
          <w:bCs/>
          <w:color w:val="auto"/>
          <w:sz w:val="32"/>
          <w:szCs w:val="32"/>
          <w:lang w:val="en-US" w:eastAsia="zh-CN"/>
        </w:rPr>
        <w:t>三是开展“六大”专项行动。</w:t>
      </w:r>
      <w:r>
        <w:rPr>
          <w:rFonts w:hint="default" w:ascii="Times New Roman" w:hAnsi="Times New Roman" w:eastAsia="仿宋" w:cs="Times New Roman"/>
          <w:color w:val="auto"/>
          <w:sz w:val="32"/>
          <w:szCs w:val="32"/>
          <w:lang w:val="en-US" w:eastAsia="zh-CN"/>
        </w:rPr>
        <w:t>一是集中清理牛皮癣、垃圾及废品收购站整治。清理牛皮癣、垃圾6万余处，清运陈年垃圾1800余车，取缔了8家无证照收购站。二是开展提升城市质量专项行动。中环国际人行天桥的时空通道、油铺桥、振羽广场亮化已基本完成。在商场、医院、车站、政务大厅、景区景点等地陆续设置14个标准化的母婴室，在县城投放了670多个主题鲜明、内涵丰富的景观小品，完成了5500米花箱、花卉护栏建设。三是开展交通秩序整治。在县城新建停车场3处，新增停车位1250个。在县城新划道路标线6600平方米，新划机动车停车位3200个，非机动车停车位4200个。四是开展除“四害”专项行动。全面开展城区集中消杀和排查，有效降低蚊蝇蟑密度；及时清理生活垃圾，断绝老鼠的食源、水源，统一清理消杀死鼠。五是开展重点部位市容整治。县城8大社区拆除棚子、杂房413处，清理卫生死角260余处，清运垃圾200余车。六是开展“三拆三清”、治“四乱”专项行动。全县共拆除违章建筑135座、拆除旱厕1831座、拆除空心房和废弃建筑2147栋；共清理垃圾和杂物6335处，清理院落2529个，清理河道、池塘、沟渠2217处。</w:t>
      </w:r>
      <w:r>
        <w:rPr>
          <w:rFonts w:hint="default" w:ascii="Times New Roman" w:hAnsi="Times New Roman" w:eastAsia="仿宋" w:cs="Times New Roman"/>
          <w:b/>
          <w:bCs/>
          <w:color w:val="auto"/>
          <w:sz w:val="32"/>
          <w:szCs w:val="32"/>
          <w:lang w:val="en-US" w:eastAsia="zh-CN"/>
        </w:rPr>
        <w:t>四是强化模范引领。</w:t>
      </w:r>
      <w:r>
        <w:rPr>
          <w:rFonts w:hint="default" w:ascii="Times New Roman" w:hAnsi="Times New Roman" w:eastAsia="仿宋" w:cs="Times New Roman"/>
          <w:color w:val="auto"/>
          <w:sz w:val="32"/>
          <w:szCs w:val="32"/>
          <w:lang w:val="en-US" w:eastAsia="zh-CN"/>
        </w:rPr>
        <w:t>持续开展“道德模范”“新时代好少年”等评选表彰活动，累计评选出县级道德模范29名，县级“新时代好少年”300余名，积极向上推荐“双十最美”“湖南好人”“邵阳好人”“新时代好少年”邵阳县人选。成功推荐“邵阳好人”19名，“湖南好人”3名，省级道德模范提名1名，市级新时代好少年10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黑体" w:cs="Times New Roman"/>
          <w:b/>
          <w:bCs/>
          <w:color w:val="auto"/>
          <w:sz w:val="32"/>
          <w:szCs w:val="32"/>
          <w:lang w:val="en-US" w:eastAsia="zh-CN"/>
        </w:rPr>
        <w:t>5</w:t>
      </w:r>
      <w:r>
        <w:rPr>
          <w:rFonts w:hint="default" w:ascii="Times New Roman" w:hAnsi="Times New Roman" w:eastAsia="黑体" w:cs="Times New Roman"/>
          <w:b/>
          <w:bCs/>
          <w:color w:val="auto"/>
          <w:sz w:val="32"/>
          <w:szCs w:val="32"/>
          <w:lang w:val="en-US" w:eastAsia="zh-CN"/>
        </w:rPr>
        <w:t>.</w:t>
      </w:r>
      <w:r>
        <w:rPr>
          <w:rFonts w:hint="default" w:ascii="Times New Roman" w:hAnsi="Times New Roman" w:eastAsia="楷体" w:cs="Times New Roman"/>
          <w:b/>
          <w:bCs/>
          <w:color w:val="auto"/>
          <w:sz w:val="32"/>
          <w:szCs w:val="32"/>
          <w:lang w:val="en-US" w:eastAsia="zh-CN"/>
        </w:rPr>
        <w:t>文旅融合</w:t>
      </w:r>
      <w:r>
        <w:rPr>
          <w:rFonts w:hint="eastAsia" w:ascii="Times New Roman" w:hAnsi="Times New Roman" w:eastAsia="楷体" w:cs="Times New Roman"/>
          <w:b/>
          <w:bCs/>
          <w:color w:val="auto"/>
          <w:sz w:val="32"/>
          <w:szCs w:val="32"/>
          <w:lang w:val="en-US" w:eastAsia="zh-CN"/>
        </w:rPr>
        <w:t>再上新台阶</w:t>
      </w:r>
      <w:r>
        <w:rPr>
          <w:rFonts w:hint="default" w:ascii="Times New Roman" w:hAnsi="Times New Roman" w:eastAsia="楷体" w:cs="Times New Roman"/>
          <w:b/>
          <w:bCs/>
          <w:color w:val="auto"/>
          <w:sz w:val="32"/>
          <w:szCs w:val="32"/>
          <w:lang w:eastAsia="zh-CN"/>
        </w:rPr>
        <w:t>。</w:t>
      </w:r>
      <w:r>
        <w:rPr>
          <w:rFonts w:hint="default" w:ascii="Times New Roman" w:hAnsi="Times New Roman" w:eastAsia="仿宋" w:cs="Times New Roman"/>
          <w:b/>
          <w:bCs/>
          <w:color w:val="auto"/>
          <w:sz w:val="32"/>
          <w:szCs w:val="32"/>
          <w:lang w:eastAsia="zh-CN"/>
        </w:rPr>
        <w:t>一是</w:t>
      </w:r>
      <w:r>
        <w:rPr>
          <w:rFonts w:hint="default" w:ascii="Times New Roman" w:hAnsi="Times New Roman" w:eastAsia="仿宋" w:cs="Times New Roman"/>
          <w:b/>
          <w:bCs/>
          <w:color w:val="auto"/>
          <w:sz w:val="32"/>
          <w:szCs w:val="32"/>
          <w:lang w:val="en-US" w:eastAsia="zh-CN"/>
        </w:rPr>
        <w:t>基础建设稳步推进。</w:t>
      </w:r>
      <w:r>
        <w:rPr>
          <w:rFonts w:hint="default" w:ascii="Times New Roman" w:hAnsi="Times New Roman" w:eastAsia="仿宋" w:cs="Times New Roman"/>
          <w:b w:val="0"/>
          <w:bCs w:val="0"/>
          <w:color w:val="auto"/>
          <w:sz w:val="32"/>
          <w:szCs w:val="32"/>
          <w:lang w:val="en-US" w:eastAsia="zh-CN"/>
        </w:rPr>
        <w:t>塘田战时讲学院旧址创4A等级景区红色旅游项目、天子湖旅游集散中心项目、国民水上休闲运动运动员接待中心项目</w:t>
      </w:r>
      <w:r>
        <w:rPr>
          <w:rFonts w:hint="eastAsia" w:ascii="Times New Roman" w:hAnsi="Times New Roman" w:eastAsia="仿宋" w:cs="Times New Roman"/>
          <w:b w:val="0"/>
          <w:bCs w:val="0"/>
          <w:color w:val="auto"/>
          <w:sz w:val="32"/>
          <w:szCs w:val="32"/>
          <w:lang w:val="en-US" w:eastAsia="zh-CN"/>
        </w:rPr>
        <w:t>、石子江村民宿项目、皮划艇激流比赛基地</w:t>
      </w:r>
      <w:r>
        <w:rPr>
          <w:rFonts w:hint="default" w:ascii="Times New Roman" w:hAnsi="Times New Roman" w:eastAsia="仿宋" w:cs="Times New Roman"/>
          <w:b w:val="0"/>
          <w:bCs w:val="0"/>
          <w:color w:val="auto"/>
          <w:sz w:val="32"/>
          <w:szCs w:val="32"/>
          <w:lang w:val="en-US" w:eastAsia="zh-CN"/>
        </w:rPr>
        <w:t>以及813军旅小镇等重点项目建设进展顺利。完成了车万育故居的陈列布展工程、吕霞观院子（含六里桥）二期维修申报等工作。</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 w:cs="Times New Roman"/>
          <w:b/>
          <w:bCs/>
          <w:color w:val="auto"/>
          <w:sz w:val="32"/>
          <w:szCs w:val="32"/>
          <w:lang w:val="en-US" w:eastAsia="zh-CN"/>
        </w:rPr>
        <w:t>文体</w:t>
      </w:r>
      <w:r>
        <w:rPr>
          <w:rFonts w:hint="eastAsia" w:ascii="Times New Roman" w:hAnsi="Times New Roman" w:eastAsia="仿宋" w:cs="Times New Roman"/>
          <w:b/>
          <w:bCs/>
          <w:color w:val="auto"/>
          <w:sz w:val="32"/>
          <w:szCs w:val="32"/>
          <w:lang w:val="en-US" w:eastAsia="zh-CN"/>
        </w:rPr>
        <w:t>赛事</w:t>
      </w:r>
      <w:r>
        <w:rPr>
          <w:rFonts w:hint="default" w:ascii="Times New Roman" w:hAnsi="Times New Roman" w:eastAsia="仿宋" w:cs="Times New Roman"/>
          <w:b/>
          <w:bCs/>
          <w:color w:val="auto"/>
          <w:sz w:val="32"/>
          <w:szCs w:val="32"/>
          <w:lang w:val="en-US" w:eastAsia="zh-CN"/>
        </w:rPr>
        <w:t>精彩纷呈。</w:t>
      </w:r>
      <w:r>
        <w:rPr>
          <w:rFonts w:hint="default" w:ascii="Times New Roman" w:hAnsi="Times New Roman" w:eastAsia="仿宋" w:cs="Times New Roman"/>
          <w:color w:val="auto"/>
          <w:sz w:val="32"/>
          <w:szCs w:val="32"/>
          <w:lang w:val="en-US" w:eastAsia="zh-CN"/>
        </w:rPr>
        <w:t>成功</w:t>
      </w:r>
      <w:r>
        <w:rPr>
          <w:rFonts w:hint="eastAsia" w:ascii="Times New Roman" w:hAnsi="Times New Roman" w:eastAsia="仿宋" w:cs="Times New Roman"/>
          <w:color w:val="auto"/>
          <w:sz w:val="32"/>
          <w:szCs w:val="32"/>
          <w:lang w:val="en-US" w:eastAsia="zh-CN"/>
        </w:rPr>
        <w:t>承办“</w:t>
      </w:r>
      <w:r>
        <w:rPr>
          <w:rFonts w:hint="default" w:ascii="Times New Roman" w:hAnsi="Times New Roman" w:eastAsia="仿宋" w:cs="Times New Roman"/>
          <w:color w:val="auto"/>
          <w:sz w:val="32"/>
          <w:szCs w:val="32"/>
          <w:lang w:val="en-US" w:eastAsia="zh-CN"/>
        </w:rPr>
        <w:t>中国桨板超级联赛暨第二届天子湖桨板公开赛</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湖南省第五届环金江湖自行车赛</w:t>
      </w:r>
      <w:r>
        <w:rPr>
          <w:rFonts w:hint="eastAsia" w:ascii="Times New Roman" w:hAnsi="Times New Roman" w:eastAsia="仿宋" w:cs="Times New Roman"/>
          <w:color w:val="auto"/>
          <w:sz w:val="32"/>
          <w:szCs w:val="32"/>
          <w:lang w:val="en-US" w:eastAsia="zh-CN"/>
        </w:rPr>
        <w:t>”等重大赛事活动</w:t>
      </w:r>
      <w:r>
        <w:rPr>
          <w:rFonts w:hint="default" w:ascii="Times New Roman" w:hAnsi="Times New Roman" w:eastAsia="仿宋" w:cs="Times New Roman"/>
          <w:color w:val="auto"/>
          <w:sz w:val="32"/>
          <w:szCs w:val="32"/>
          <w:lang w:val="en-US" w:eastAsia="zh-CN"/>
        </w:rPr>
        <w:t>，积极举办“体彩杯”邵阳市文旅广体系统气排球赛、邵阳县职工工间操赛等系列赛事。</w:t>
      </w:r>
      <w:r>
        <w:rPr>
          <w:rFonts w:hint="eastAsia" w:ascii="Times New Roman" w:hAnsi="Times New Roman" w:eastAsia="仿宋" w:cs="Times New Roman"/>
          <w:color w:val="auto"/>
          <w:sz w:val="32"/>
          <w:szCs w:val="32"/>
          <w:lang w:val="en-US" w:eastAsia="zh-CN"/>
        </w:rPr>
        <w:t>组织</w:t>
      </w:r>
      <w:r>
        <w:rPr>
          <w:rFonts w:hint="default" w:ascii="Times New Roman" w:hAnsi="Times New Roman" w:eastAsia="仿宋" w:cs="Times New Roman"/>
          <w:color w:val="auto"/>
          <w:sz w:val="32"/>
          <w:szCs w:val="32"/>
          <w:lang w:val="en-US" w:eastAsia="zh-CN"/>
        </w:rPr>
        <w:t>参加湖南省“三湘蒲公英”</w:t>
      </w:r>
      <w:r>
        <w:rPr>
          <w:rFonts w:hint="eastAsia" w:ascii="Times New Roman" w:hAnsi="Times New Roman" w:eastAsia="仿宋" w:cs="Times New Roman"/>
          <w:color w:val="auto"/>
          <w:sz w:val="32"/>
          <w:szCs w:val="32"/>
          <w:lang w:val="en-US" w:eastAsia="zh-CN"/>
        </w:rPr>
        <w:t>比赛，</w:t>
      </w:r>
      <w:r>
        <w:rPr>
          <w:rFonts w:hint="default" w:ascii="Times New Roman" w:hAnsi="Times New Roman" w:eastAsia="仿宋" w:cs="Times New Roman"/>
          <w:color w:val="auto"/>
          <w:sz w:val="32"/>
          <w:szCs w:val="32"/>
          <w:lang w:val="en-US" w:eastAsia="zh-CN"/>
        </w:rPr>
        <w:t>作品《砧板上的菜品》、《生于忧患，死于安乐》获金奖</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《祖孙俩》获银奖。围绕宣传贯彻党的二十大精神，组织文艺巡回演出21场次，开展“欢乐潇湘”“夫夷名师大讲堂”“夫夷百姓大舞台”等系列文化活动30余场次，举办了新田村“夫夷春满</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val="en-US" w:eastAsia="zh-CN"/>
        </w:rPr>
        <w:t>相约新田”春季村晚</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“2023年夫夷百姓大舞台迎新年活动”“邵阳县首届油菜花</w:t>
      </w:r>
      <w:r>
        <w:rPr>
          <w:rFonts w:hint="eastAsia" w:ascii="Times New Roman" w:hAnsi="Times New Roman" w:eastAsia="仿宋" w:cs="Times New Roman"/>
          <w:color w:val="auto"/>
          <w:sz w:val="32"/>
          <w:szCs w:val="32"/>
          <w:lang w:val="en-US" w:eastAsia="zh-CN"/>
        </w:rPr>
        <w:t>节摄影短视频、夫夷十大美食</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评选</w:t>
      </w:r>
      <w:r>
        <w:rPr>
          <w:rFonts w:hint="default" w:ascii="Times New Roman" w:hAnsi="Times New Roman" w:eastAsia="仿宋" w:cs="Times New Roman"/>
          <w:color w:val="auto"/>
          <w:sz w:val="32"/>
          <w:szCs w:val="32"/>
          <w:lang w:val="en-US" w:eastAsia="zh-CN"/>
        </w:rPr>
        <w:t>等活动，深受广大百姓喜爱。</w:t>
      </w:r>
      <w:r>
        <w:rPr>
          <w:rFonts w:hint="default" w:ascii="Times New Roman" w:hAnsi="Times New Roman" w:eastAsia="仿宋" w:cs="Times New Roman"/>
          <w:b/>
          <w:bCs/>
          <w:color w:val="auto"/>
          <w:sz w:val="32"/>
          <w:szCs w:val="32"/>
          <w:lang w:val="en-US" w:eastAsia="zh-CN"/>
        </w:rPr>
        <w:t>三是文化市场井然有序。</w:t>
      </w:r>
      <w:r>
        <w:rPr>
          <w:rFonts w:hint="default" w:ascii="Times New Roman" w:hAnsi="Times New Roman" w:eastAsia="仿宋" w:cs="Times New Roman"/>
          <w:b w:val="0"/>
          <w:bCs w:val="0"/>
          <w:color w:val="auto"/>
          <w:sz w:val="32"/>
          <w:szCs w:val="32"/>
          <w:lang w:val="en-US" w:eastAsia="zh-CN"/>
        </w:rPr>
        <w:t>深入开展“扫黄打非”斗争，组织开展了“净网”、“护苗”两个专项行动。与新宁县签订了“扫黄打非”区域联防合作协议，21个乡镇场与周边乡镇签订了“扫黄打非”区域联防合作协议</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对全县所有书店、打字复印店、印刷企业进行了全面排查</w:t>
      </w:r>
      <w:r>
        <w:rPr>
          <w:rFonts w:hint="eastAsia" w:ascii="Times New Roman" w:hAnsi="Times New Roman" w:eastAsia="仿宋" w:cs="Times New Roman"/>
          <w:b w:val="0"/>
          <w:bCs w:val="0"/>
          <w:color w:val="auto"/>
          <w:sz w:val="32"/>
          <w:szCs w:val="32"/>
          <w:lang w:val="en-US" w:eastAsia="zh-CN"/>
        </w:rPr>
        <w:t>，截止目前，共出动执法车辆30余台次，执法人员150余人次，检查出版物市场、网吧、KTV等各类文化市场60余家次，</w:t>
      </w:r>
      <w:r>
        <w:rPr>
          <w:rFonts w:hint="default" w:ascii="Times New Roman" w:hAnsi="Times New Roman" w:eastAsia="仿宋" w:cs="Times New Roman"/>
          <w:b w:val="0"/>
          <w:bCs w:val="0"/>
          <w:color w:val="auto"/>
          <w:sz w:val="32"/>
          <w:szCs w:val="32"/>
          <w:lang w:val="en-US" w:eastAsia="zh-CN"/>
        </w:rPr>
        <w:t>有效筑牢文化阵地建设。</w:t>
      </w:r>
    </w:p>
    <w:p>
      <w:pPr>
        <w:widowControl/>
        <w:spacing w:line="600" w:lineRule="exact"/>
        <w:ind w:firstLine="640" w:firstLineChars="200"/>
        <w:jc w:val="left"/>
        <w:rPr>
          <w:rFonts w:hint="eastAsia" w:eastAsia="黑体"/>
          <w:sz w:val="32"/>
          <w:szCs w:val="32"/>
        </w:rPr>
      </w:pPr>
      <w:r>
        <w:rPr>
          <w:rFonts w:hint="eastAsia" w:eastAsia="黑体"/>
          <w:sz w:val="32"/>
          <w:szCs w:val="32"/>
        </w:rPr>
        <w:t>七、存在的问题及原因分析</w:t>
      </w:r>
    </w:p>
    <w:p>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1、预算不够细化，预算执行力度还需要进一步加强。</w:t>
      </w:r>
    </w:p>
    <w:p>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lang w:val="en-US" w:eastAsia="zh-CN"/>
        </w:rPr>
        <w:t>2、财务人员对财务有关规定和业务不够熟练</w:t>
      </w:r>
      <w:r>
        <w:rPr>
          <w:rFonts w:hint="eastAsia" w:eastAsia="仿宋_GB2312"/>
          <w:sz w:val="32"/>
          <w:szCs w:val="32"/>
        </w:rPr>
        <w:t>。</w:t>
      </w:r>
    </w:p>
    <w:p>
      <w:pPr>
        <w:widowControl/>
        <w:spacing w:line="600" w:lineRule="exact"/>
        <w:ind w:firstLine="645"/>
        <w:jc w:val="left"/>
        <w:rPr>
          <w:rFonts w:hint="eastAsia" w:eastAsia="黑体"/>
          <w:sz w:val="32"/>
          <w:szCs w:val="32"/>
        </w:rPr>
      </w:pPr>
      <w:r>
        <w:rPr>
          <w:rFonts w:hint="eastAsia" w:eastAsia="黑体"/>
          <w:sz w:val="32"/>
          <w:szCs w:val="32"/>
        </w:rPr>
        <w:t>八、下一步改进措施</w:t>
      </w:r>
    </w:p>
    <w:p>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1、细化预算编制工作，本着“勤俭节约、保障运转”的原则，认真做好预算编制工作。</w:t>
      </w:r>
    </w:p>
    <w:p>
      <w:pPr>
        <w:widowControl/>
        <w:spacing w:line="560" w:lineRule="exact"/>
        <w:ind w:firstLine="640" w:firstLineChars="200"/>
        <w:jc w:val="left"/>
        <w:rPr>
          <w:rFonts w:hint="eastAsia" w:eastAsia="黑体"/>
          <w:sz w:val="32"/>
          <w:szCs w:val="32"/>
        </w:rPr>
      </w:pPr>
      <w:r>
        <w:rPr>
          <w:rFonts w:hint="eastAsia" w:eastAsia="仿宋_GB2312"/>
          <w:sz w:val="32"/>
          <w:szCs w:val="32"/>
          <w:lang w:val="en-US" w:eastAsia="zh-CN"/>
        </w:rPr>
        <w:t>2、加强对财务人员的培训，提高财务人员的业务能力水平。</w:t>
      </w: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tabs>
          <w:tab w:val="left" w:pos="1131"/>
        </w:tabs>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r>
        <w:rPr>
          <w:rFonts w:hint="eastAsia" w:ascii="黑体" w:hAnsi="黑体" w:eastAsia="黑体" w:cs="黑体"/>
          <w:sz w:val="32"/>
          <w:szCs w:val="32"/>
          <w:lang w:val="en-US" w:eastAsia="zh-CN"/>
        </w:rPr>
        <w:t xml:space="preserve">    </w:t>
      </w:r>
      <w:r>
        <w:rPr>
          <w:rFonts w:hint="eastAsia" w:eastAsia="仿宋_GB2312" w:cs="Times New Roman"/>
          <w:sz w:val="32"/>
          <w:szCs w:val="32"/>
          <w:lang w:val="en-US" w:eastAsia="zh-CN"/>
        </w:rPr>
        <w:t>无</w:t>
      </w:r>
      <w:bookmarkStart w:id="0" w:name="_GoBack"/>
      <w:bookmarkEnd w:id="0"/>
    </w:p>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BDEA"/>
    <w:multiLevelType w:val="singleLevel"/>
    <w:tmpl w:val="89CDBDEA"/>
    <w:lvl w:ilvl="0" w:tentative="0">
      <w:start w:val="2"/>
      <w:numFmt w:val="chineseCounting"/>
      <w:suff w:val="nothing"/>
      <w:lvlText w:val="（%1）"/>
      <w:lvlJc w:val="left"/>
      <w:rPr>
        <w:rFonts w:hint="eastAsia"/>
      </w:rPr>
    </w:lvl>
  </w:abstractNum>
  <w:abstractNum w:abstractNumId="1">
    <w:nsid w:val="00A8711F"/>
    <w:multiLevelType w:val="singleLevel"/>
    <w:tmpl w:val="00A8711F"/>
    <w:lvl w:ilvl="0" w:tentative="0">
      <w:start w:val="2"/>
      <w:numFmt w:val="chineseCounting"/>
      <w:suff w:val="nothing"/>
      <w:lvlText w:val="（%1）"/>
      <w:lvlJc w:val="left"/>
      <w:rPr>
        <w:rFonts w:hint="eastAsia"/>
      </w:rPr>
    </w:lvl>
  </w:abstractNum>
  <w:abstractNum w:abstractNumId="2">
    <w:nsid w:val="024CE672"/>
    <w:multiLevelType w:val="singleLevel"/>
    <w:tmpl w:val="024CE672"/>
    <w:lvl w:ilvl="0" w:tentative="0">
      <w:start w:val="1"/>
      <w:numFmt w:val="decimal"/>
      <w:suff w:val="nothing"/>
      <w:lvlText w:val="%1、"/>
      <w:lvlJc w:val="left"/>
    </w:lvl>
  </w:abstractNum>
  <w:abstractNum w:abstractNumId="3">
    <w:nsid w:val="24F9C0D8"/>
    <w:multiLevelType w:val="singleLevel"/>
    <w:tmpl w:val="24F9C0D8"/>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TBkNGFkZDAyMThlMjMwZTIwMTJkYTMzYjc2ODcifQ=="/>
    <w:docVar w:name="KSO_WPS_MARK_KEY" w:val="2af36954-b80d-45c9-8ac1-e6e55e16618a"/>
  </w:docVars>
  <w:rsids>
    <w:rsidRoot w:val="00000000"/>
    <w:rsid w:val="1128459B"/>
    <w:rsid w:val="1AB45D57"/>
    <w:rsid w:val="1CC01D49"/>
    <w:rsid w:val="2A100353"/>
    <w:rsid w:val="46284338"/>
    <w:rsid w:val="5F401F63"/>
    <w:rsid w:val="5FDD17C4"/>
    <w:rsid w:val="6A12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2"/>
    <w:qFormat/>
    <w:uiPriority w:val="0"/>
    <w:pPr>
      <w:ind w:firstLine="420" w:firstLineChars="200"/>
    </w:pPr>
  </w:style>
  <w:style w:type="character" w:customStyle="1" w:styleId="8">
    <w:name w:val="font41"/>
    <w:basedOn w:val="7"/>
    <w:qFormat/>
    <w:uiPriority w:val="0"/>
    <w:rPr>
      <w:rFonts w:hint="eastAsia" w:ascii="宋体" w:hAnsi="宋体" w:eastAsia="宋体" w:cs="宋体"/>
      <w:color w:val="000000"/>
      <w:sz w:val="18"/>
      <w:szCs w:val="18"/>
      <w:u w:val="none"/>
    </w:rPr>
  </w:style>
  <w:style w:type="character" w:customStyle="1" w:styleId="9">
    <w:name w:val="font51"/>
    <w:basedOn w:val="7"/>
    <w:qFormat/>
    <w:uiPriority w:val="0"/>
    <w:rPr>
      <w:rFonts w:hint="default" w:ascii="Times New Roman" w:hAnsi="Times New Roman" w:cs="Times New Roman"/>
      <w:color w:val="000000"/>
      <w:sz w:val="18"/>
      <w:szCs w:val="18"/>
      <w:u w:val="none"/>
    </w:rPr>
  </w:style>
  <w:style w:type="character" w:customStyle="1" w:styleId="10">
    <w:name w:val="font71"/>
    <w:basedOn w:val="7"/>
    <w:qFormat/>
    <w:uiPriority w:val="0"/>
    <w:rPr>
      <w:rFonts w:hint="eastAsia" w:ascii="宋体" w:hAnsi="宋体" w:eastAsia="宋体" w:cs="宋体"/>
      <w:color w:val="000000"/>
      <w:sz w:val="18"/>
      <w:szCs w:val="18"/>
      <w:u w:val="none"/>
    </w:rPr>
  </w:style>
  <w:style w:type="character" w:customStyle="1" w:styleId="11">
    <w:name w:val="font61"/>
    <w:basedOn w:val="7"/>
    <w:qFormat/>
    <w:uiPriority w:val="0"/>
    <w:rPr>
      <w:rFonts w:hint="default" w:ascii="Times New Roman" w:hAnsi="Times New Roman" w:cs="Times New Roman"/>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none"/>
    </w:rPr>
  </w:style>
  <w:style w:type="character" w:customStyle="1" w:styleId="13">
    <w:name w:val="font81"/>
    <w:basedOn w:val="7"/>
    <w:qFormat/>
    <w:uiPriority w:val="0"/>
    <w:rPr>
      <w:rFonts w:hint="default" w:ascii="Times New Roman" w:hAnsi="Times New Roman" w:cs="Times New Roman"/>
      <w:color w:val="000000"/>
      <w:sz w:val="18"/>
      <w:szCs w:val="18"/>
      <w:u w:val="none"/>
    </w:r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5">
    <w:name w:val="List Paragraph"/>
    <w:basedOn w:val="1"/>
    <w:qFormat/>
    <w:uiPriority w:val="34"/>
    <w:pPr>
      <w:widowControl/>
      <w:ind w:firstLine="420" w:firstLineChars="200"/>
      <w:jc w:val="left"/>
    </w:pPr>
    <w:rPr>
      <w:rFonts w:ascii="Times New Roman" w:hAnsi="Times New Roman" w:eastAsiaTheme="minorEastAsia"/>
      <w:sz w:val="24"/>
    </w:rPr>
  </w:style>
  <w:style w:type="paragraph" w:customStyle="1" w:styleId="16">
    <w:name w:val="UserStyle_0"/>
    <w:basedOn w:val="1"/>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6923</Words>
  <Characters>7257</Characters>
  <Lines>0</Lines>
  <Paragraphs>0</Paragraphs>
  <TotalTime>12</TotalTime>
  <ScaleCrop>false</ScaleCrop>
  <LinksUpToDate>false</LinksUpToDate>
  <CharactersWithSpaces>7286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DELLD</cp:lastModifiedBy>
  <cp:lastPrinted>2024-04-24T02:23:00Z</cp:lastPrinted>
  <dcterms:modified xsi:type="dcterms:W3CDTF">2024-07-10T02:59:37Z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E331B441097E4CA2AA890833E1D7FB23_12</vt:lpwstr>
  </property>
</Properties>
</file>