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r>
        <w:rPr>
          <w:rFonts w:hint="eastAsia" w:ascii="黑体" w:eastAsia="黑体"/>
          <w:sz w:val="44"/>
          <w:szCs w:val="44"/>
          <w:lang w:eastAsia="zh-CN"/>
        </w:rPr>
        <w:t>下花桥镇人民政府</w:t>
      </w:r>
      <w:r>
        <w:rPr>
          <w:rFonts w:hint="eastAsia" w:ascii="黑体" w:eastAsia="黑体"/>
          <w:sz w:val="44"/>
          <w:szCs w:val="44"/>
          <w:lang w:val="en-US" w:eastAsia="zh-CN"/>
        </w:rPr>
        <w:t>2022年</w:t>
      </w:r>
      <w:r>
        <w:rPr>
          <w:rFonts w:hint="eastAsia" w:ascii="黑体" w:eastAsia="黑体"/>
          <w:sz w:val="44"/>
          <w:szCs w:val="44"/>
        </w:rPr>
        <w:t>整体支出</w:t>
      </w:r>
    </w:p>
    <w:p>
      <w:pPr>
        <w:jc w:val="center"/>
        <w:rPr>
          <w:rFonts w:hint="eastAsia" w:ascii="黑体" w:eastAsia="黑体"/>
          <w:sz w:val="44"/>
          <w:szCs w:val="44"/>
        </w:rPr>
      </w:pPr>
      <w:r>
        <w:rPr>
          <w:rFonts w:hint="eastAsia" w:ascii="黑体" w:eastAsia="黑体"/>
          <w:sz w:val="44"/>
          <w:szCs w:val="44"/>
        </w:rPr>
        <w:t>绩效</w:t>
      </w:r>
      <w:r>
        <w:rPr>
          <w:rFonts w:hint="eastAsia" w:ascii="黑体" w:eastAsia="黑体"/>
          <w:sz w:val="44"/>
          <w:szCs w:val="44"/>
          <w:lang w:eastAsia="zh-CN"/>
        </w:rPr>
        <w:t>自评</w:t>
      </w:r>
      <w:r>
        <w:rPr>
          <w:rFonts w:hint="eastAsia" w:ascii="黑体" w:eastAsia="黑体"/>
          <w:sz w:val="44"/>
          <w:szCs w:val="44"/>
        </w:rPr>
        <w:t>报告</w:t>
      </w:r>
    </w:p>
    <w:p>
      <w:pPr>
        <w:rPr>
          <w:rFonts w:hint="eastAsia" w:ascii="仿宋" w:hAnsi="仿宋" w:eastAsia="仿宋" w:cs="仿宋"/>
          <w:sz w:val="30"/>
          <w:szCs w:val="30"/>
        </w:rPr>
      </w:pPr>
    </w:p>
    <w:p>
      <w:pPr>
        <w:ind w:firstLine="640" w:firstLineChars="200"/>
        <w:rPr>
          <w:rFonts w:hint="eastAsia" w:ascii="仿宋" w:hAnsi="仿宋" w:eastAsia="仿宋" w:cs="仿宋"/>
          <w:sz w:val="30"/>
          <w:szCs w:val="30"/>
        </w:rPr>
      </w:pPr>
      <w:r>
        <w:rPr>
          <w:rFonts w:hint="eastAsia" w:ascii="仿宋_GB2312" w:hAnsi="仿宋_GB2312" w:eastAsia="仿宋_GB2312" w:cs="仿宋_GB2312"/>
          <w:sz w:val="32"/>
          <w:szCs w:val="32"/>
        </w:rPr>
        <w:t>为全面实施预算绩效管理，建立科学、合理的预算支出绩效评价体系，提高财政资源配置效率和使用效益，根据《中华人民共和国预算法》《中共中央国务院关于全面实施预算绩效管理的意见》（中发〔2018〕34号）、《中共湖南省委办公厅 湖南省人民政府办公厅关于全面实施预算绩效管理的实施意见》（湘办发〔2019〕10号）和财政部《项目支出绩效评价管理办法》（财预〔2020〕10号）等有关规定，开展2022年度部门整体支出绩效自评及专项支出绩效评价工作，</w:t>
      </w:r>
      <w:r>
        <w:rPr>
          <w:rFonts w:hint="eastAsia" w:ascii="仿宋_GB2312" w:hAnsi="仿宋_GB2312" w:eastAsia="仿宋_GB2312" w:cs="仿宋_GB2312"/>
          <w:sz w:val="30"/>
          <w:szCs w:val="30"/>
        </w:rPr>
        <w:t>现将我单位整体支出绩效自评报告如下：</w:t>
      </w:r>
    </w:p>
    <w:p>
      <w:pPr>
        <w:ind w:firstLine="750" w:firstLineChars="250"/>
        <w:rPr>
          <w:rFonts w:hint="eastAsia" w:ascii="仿宋" w:hAnsi="仿宋" w:eastAsia="仿宋" w:cs="仿宋"/>
          <w:b w:val="0"/>
          <w:bCs/>
          <w:sz w:val="30"/>
          <w:szCs w:val="30"/>
        </w:rPr>
      </w:pPr>
      <w:r>
        <w:rPr>
          <w:rFonts w:hint="eastAsia" w:ascii="仿宋" w:hAnsi="仿宋" w:eastAsia="仿宋" w:cs="仿宋"/>
          <w:b w:val="0"/>
          <w:bCs/>
          <w:sz w:val="30"/>
          <w:szCs w:val="30"/>
        </w:rPr>
        <w:t>一、部门概况</w:t>
      </w:r>
    </w:p>
    <w:p>
      <w:pPr>
        <w:widowControl/>
        <w:shd w:val="clear" w:color="auto" w:fill="FFFFFF"/>
        <w:spacing w:before="100" w:beforeAutospacing="1" w:after="100" w:afterAutospacing="1" w:line="450" w:lineRule="atLeast"/>
        <w:ind w:firstLine="480"/>
        <w:jc w:val="left"/>
        <w:rPr>
          <w:rFonts w:hint="eastAsia" w:ascii="仿宋_GB2312" w:hAnsi="仿宋_GB2312" w:eastAsia="仿宋_GB2312" w:cs="仿宋_GB2312"/>
          <w:color w:val="434343"/>
          <w:kern w:val="0"/>
          <w:sz w:val="30"/>
          <w:szCs w:val="30"/>
          <w:lang w:val="en-US" w:eastAsia="zh-CN"/>
        </w:rPr>
      </w:pPr>
      <w:r>
        <w:rPr>
          <w:rFonts w:hint="eastAsia" w:ascii="仿宋_GB2312" w:hAnsi="仿宋_GB2312" w:eastAsia="仿宋_GB2312" w:cs="仿宋_GB2312"/>
          <w:color w:val="434343"/>
          <w:kern w:val="0"/>
          <w:sz w:val="30"/>
          <w:szCs w:val="30"/>
          <w:lang w:eastAsia="zh-CN"/>
        </w:rPr>
        <w:t>我单位是行政机构乡镇场政府职能部门</w:t>
      </w:r>
      <w:r>
        <w:rPr>
          <w:rFonts w:hint="eastAsia" w:ascii="仿宋_GB2312" w:hAnsi="仿宋_GB2312" w:eastAsia="仿宋_GB2312" w:cs="仿宋_GB2312"/>
          <w:color w:val="434343"/>
          <w:kern w:val="0"/>
          <w:sz w:val="30"/>
          <w:szCs w:val="30"/>
        </w:rPr>
        <w:t>，分别</w:t>
      </w:r>
      <w:r>
        <w:rPr>
          <w:rFonts w:hint="eastAsia" w:ascii="仿宋_GB2312" w:hAnsi="仿宋_GB2312" w:eastAsia="仿宋_GB2312" w:cs="仿宋_GB2312"/>
          <w:color w:val="434343"/>
          <w:kern w:val="0"/>
          <w:sz w:val="30"/>
          <w:szCs w:val="30"/>
          <w:lang w:eastAsia="zh-CN"/>
        </w:rPr>
        <w:t>由党委</w:t>
      </w:r>
      <w:r>
        <w:rPr>
          <w:rFonts w:hint="eastAsia" w:ascii="仿宋_GB2312" w:hAnsi="仿宋_GB2312" w:eastAsia="仿宋_GB2312" w:cs="仿宋_GB2312"/>
          <w:color w:val="434343"/>
          <w:kern w:val="0"/>
          <w:sz w:val="30"/>
          <w:szCs w:val="30"/>
        </w:rPr>
        <w:t>人民政府、</w:t>
      </w:r>
      <w:r>
        <w:rPr>
          <w:rFonts w:hint="eastAsia" w:ascii="仿宋_GB2312" w:hAnsi="仿宋_GB2312" w:eastAsia="仿宋_GB2312" w:cs="仿宋_GB2312"/>
          <w:color w:val="434343"/>
          <w:kern w:val="0"/>
          <w:sz w:val="30"/>
          <w:szCs w:val="30"/>
          <w:lang w:eastAsia="zh-CN"/>
        </w:rPr>
        <w:t>党政综合办公室、基层党建办公室、经济发展办公室、社会事务办公室、社会治安和应急管理办公室、自然资源与生态管理办公室、</w:t>
      </w:r>
      <w:r>
        <w:rPr>
          <w:rFonts w:hint="eastAsia" w:ascii="仿宋_GB2312" w:hAnsi="仿宋_GB2312" w:eastAsia="仿宋_GB2312" w:cs="仿宋_GB2312"/>
          <w:color w:val="434343"/>
          <w:kern w:val="0"/>
          <w:sz w:val="30"/>
          <w:szCs w:val="30"/>
        </w:rPr>
        <w:t>政务便民服务中心、社会事务综合中心、农业综合服务中心、综合行政执法大队、退役军人服务站</w:t>
      </w:r>
      <w:r>
        <w:rPr>
          <w:rFonts w:hint="eastAsia" w:ascii="仿宋_GB2312" w:hAnsi="仿宋_GB2312" w:eastAsia="仿宋_GB2312" w:cs="仿宋_GB2312"/>
          <w:color w:val="434343"/>
          <w:kern w:val="0"/>
          <w:sz w:val="30"/>
          <w:szCs w:val="30"/>
          <w:lang w:eastAsia="zh-CN"/>
        </w:rPr>
        <w:t>组成</w:t>
      </w:r>
      <w:r>
        <w:rPr>
          <w:rFonts w:hint="eastAsia" w:ascii="仿宋_GB2312" w:hAnsi="仿宋_GB2312" w:eastAsia="仿宋_GB2312" w:cs="仿宋_GB2312"/>
          <w:color w:val="434343"/>
          <w:kern w:val="0"/>
          <w:sz w:val="30"/>
          <w:szCs w:val="30"/>
        </w:rPr>
        <w:t>，其中按公务员法管理及参照公务员法管理的单位1个，全额拨款事业单位</w:t>
      </w:r>
      <w:r>
        <w:rPr>
          <w:rFonts w:hint="eastAsia" w:ascii="仿宋_GB2312" w:hAnsi="仿宋_GB2312" w:eastAsia="仿宋_GB2312" w:cs="仿宋_GB2312"/>
          <w:color w:val="434343"/>
          <w:kern w:val="0"/>
          <w:sz w:val="30"/>
          <w:szCs w:val="30"/>
          <w:lang w:val="en-US" w:eastAsia="zh-CN"/>
        </w:rPr>
        <w:t>5</w:t>
      </w:r>
      <w:r>
        <w:rPr>
          <w:rFonts w:hint="eastAsia" w:ascii="仿宋_GB2312" w:hAnsi="仿宋_GB2312" w:eastAsia="仿宋_GB2312" w:cs="仿宋_GB2312"/>
          <w:color w:val="434343"/>
          <w:kern w:val="0"/>
          <w:sz w:val="30"/>
          <w:szCs w:val="30"/>
        </w:rPr>
        <w:t>个。部门在职实有人数</w:t>
      </w:r>
      <w:r>
        <w:rPr>
          <w:rFonts w:hint="eastAsia" w:ascii="仿宋_GB2312" w:hAnsi="仿宋_GB2312" w:eastAsia="仿宋_GB2312" w:cs="仿宋_GB2312"/>
          <w:color w:val="434343"/>
          <w:kern w:val="0"/>
          <w:sz w:val="30"/>
          <w:szCs w:val="30"/>
          <w:lang w:val="en-US" w:eastAsia="zh-CN"/>
        </w:rPr>
        <w:t>125</w:t>
      </w:r>
      <w:r>
        <w:rPr>
          <w:rFonts w:hint="eastAsia" w:ascii="仿宋_GB2312" w:hAnsi="仿宋_GB2312" w:eastAsia="仿宋_GB2312" w:cs="仿宋_GB2312"/>
          <w:color w:val="434343"/>
          <w:kern w:val="0"/>
          <w:sz w:val="30"/>
          <w:szCs w:val="30"/>
        </w:rPr>
        <w:t>人</w:t>
      </w:r>
      <w:r>
        <w:rPr>
          <w:rFonts w:hint="eastAsia" w:ascii="仿宋_GB2312" w:hAnsi="仿宋_GB2312" w:eastAsia="仿宋_GB2312" w:cs="仿宋_GB2312"/>
          <w:b w:val="0"/>
          <w:bCs w:val="0"/>
          <w:color w:val="434343"/>
          <w:kern w:val="0"/>
          <w:sz w:val="30"/>
          <w:szCs w:val="30"/>
        </w:rPr>
        <w:t>，</w:t>
      </w:r>
      <w:r>
        <w:rPr>
          <w:rFonts w:hint="eastAsia" w:ascii="仿宋_GB2312" w:hAnsi="仿宋_GB2312" w:eastAsia="仿宋_GB2312" w:cs="仿宋_GB2312"/>
          <w:b w:val="0"/>
          <w:bCs w:val="0"/>
          <w:i w:val="0"/>
          <w:iCs w:val="0"/>
          <w:caps w:val="0"/>
          <w:color w:val="000000"/>
          <w:spacing w:val="0"/>
          <w:sz w:val="32"/>
          <w:szCs w:val="32"/>
        </w:rPr>
        <w:t>离退休人员54人。其中：财政全额供养179人</w:t>
      </w:r>
      <w:r>
        <w:rPr>
          <w:rFonts w:hint="eastAsia" w:ascii="仿宋_GB2312" w:hAnsi="仿宋_GB2312" w:eastAsia="仿宋_GB2312" w:cs="仿宋_GB2312"/>
          <w:b w:val="0"/>
          <w:bCs w:val="0"/>
          <w:i w:val="0"/>
          <w:iCs w:val="0"/>
          <w:caps w:val="0"/>
          <w:color w:val="000000"/>
          <w:spacing w:val="0"/>
          <w:sz w:val="32"/>
          <w:szCs w:val="32"/>
          <w:lang w:val="en-US" w:eastAsia="zh-CN"/>
        </w:rPr>
        <w:t>,</w:t>
      </w:r>
      <w:r>
        <w:rPr>
          <w:rFonts w:hint="eastAsia" w:ascii="仿宋_GB2312" w:hAnsi="仿宋_GB2312" w:eastAsia="仿宋_GB2312" w:cs="仿宋_GB2312"/>
          <w:b w:val="0"/>
          <w:bCs w:val="0"/>
          <w:color w:val="434343"/>
          <w:kern w:val="0"/>
          <w:sz w:val="30"/>
          <w:szCs w:val="30"/>
        </w:rPr>
        <w:t>在编实</w:t>
      </w:r>
      <w:r>
        <w:rPr>
          <w:rFonts w:hint="eastAsia" w:ascii="仿宋_GB2312" w:hAnsi="仿宋_GB2312" w:eastAsia="仿宋_GB2312" w:cs="仿宋_GB2312"/>
          <w:b w:val="0"/>
          <w:bCs w:val="0"/>
          <w:color w:val="434343"/>
          <w:kern w:val="0"/>
          <w:sz w:val="30"/>
          <w:szCs w:val="30"/>
          <w:lang w:eastAsia="zh-CN"/>
        </w:rPr>
        <w:t>有车辆</w:t>
      </w:r>
      <w:r>
        <w:rPr>
          <w:rFonts w:hint="eastAsia" w:ascii="仿宋_GB2312" w:hAnsi="仿宋_GB2312" w:eastAsia="仿宋_GB2312" w:cs="仿宋_GB2312"/>
          <w:b w:val="0"/>
          <w:bCs w:val="0"/>
          <w:color w:val="434343"/>
          <w:kern w:val="0"/>
          <w:sz w:val="30"/>
          <w:szCs w:val="30"/>
          <w:lang w:val="en-US" w:eastAsia="zh-CN"/>
        </w:rPr>
        <w:t>1辆</w:t>
      </w:r>
      <w:r>
        <w:rPr>
          <w:rFonts w:hint="eastAsia" w:ascii="仿宋_GB2312" w:hAnsi="仿宋_GB2312" w:eastAsia="仿宋_GB2312" w:cs="仿宋_GB2312"/>
          <w:color w:val="434343"/>
          <w:kern w:val="0"/>
          <w:sz w:val="30"/>
          <w:szCs w:val="30"/>
          <w:lang w:val="en-US" w:eastAsia="zh-CN"/>
        </w:rPr>
        <w:t>。</w:t>
      </w:r>
    </w:p>
    <w:p>
      <w:pPr>
        <w:widowControl/>
        <w:shd w:val="clear" w:color="auto" w:fill="FFFFFF"/>
        <w:spacing w:before="100" w:beforeAutospacing="1" w:after="100" w:afterAutospacing="1" w:line="450" w:lineRule="atLeast"/>
        <w:ind w:firstLine="480"/>
        <w:jc w:val="left"/>
        <w:rPr>
          <w:rFonts w:hint="eastAsia" w:ascii="仿宋" w:hAnsi="仿宋" w:eastAsia="仿宋" w:cs="仿宋"/>
          <w:color w:val="666666"/>
          <w:kern w:val="0"/>
          <w:sz w:val="30"/>
          <w:szCs w:val="30"/>
        </w:rPr>
      </w:pPr>
      <w:r>
        <w:rPr>
          <w:rFonts w:hint="eastAsia" w:ascii="仿宋" w:hAnsi="仿宋" w:eastAsia="仿宋" w:cs="仿宋"/>
          <w:color w:val="434343"/>
          <w:kern w:val="0"/>
          <w:sz w:val="30"/>
          <w:szCs w:val="30"/>
        </w:rPr>
        <w:t>根椐《宪法》和《预算法》规定，邵阳县</w:t>
      </w:r>
      <w:r>
        <w:rPr>
          <w:rFonts w:hint="eastAsia" w:ascii="仿宋" w:hAnsi="仿宋" w:eastAsia="仿宋" w:cs="仿宋"/>
          <w:color w:val="434343"/>
          <w:kern w:val="0"/>
          <w:sz w:val="30"/>
          <w:szCs w:val="30"/>
          <w:lang w:eastAsia="zh-CN"/>
        </w:rPr>
        <w:t>下花桥镇</w:t>
      </w:r>
      <w:r>
        <w:rPr>
          <w:rFonts w:hint="eastAsia" w:ascii="仿宋" w:hAnsi="仿宋" w:eastAsia="仿宋" w:cs="仿宋"/>
          <w:color w:val="434343"/>
          <w:kern w:val="0"/>
          <w:sz w:val="30"/>
          <w:szCs w:val="30"/>
        </w:rPr>
        <w:t>人民政府依法履行下列职能职责：</w:t>
      </w:r>
    </w:p>
    <w:p>
      <w:pPr>
        <w:widowControl/>
        <w:shd w:val="clear" w:color="auto" w:fill="FFFFFF"/>
        <w:spacing w:before="100" w:beforeAutospacing="1" w:after="100" w:afterAutospacing="1" w:line="450" w:lineRule="atLeast"/>
        <w:ind w:firstLine="480"/>
        <w:jc w:val="left"/>
        <w:rPr>
          <w:rFonts w:hint="eastAsia" w:ascii="仿宋" w:hAnsi="仿宋" w:eastAsia="仿宋" w:cs="仿宋"/>
          <w:color w:val="666666"/>
          <w:kern w:val="0"/>
          <w:sz w:val="30"/>
          <w:szCs w:val="30"/>
        </w:rPr>
      </w:pPr>
      <w:r>
        <w:rPr>
          <w:rFonts w:hint="eastAsia" w:ascii="仿宋" w:hAnsi="仿宋" w:eastAsia="仿宋" w:cs="仿宋"/>
          <w:color w:val="434343"/>
          <w:kern w:val="0"/>
          <w:sz w:val="30"/>
          <w:szCs w:val="30"/>
        </w:rPr>
        <w:t>　　（1）贯彻落实党和国家在农村的各项方针、政策和法律法规，做好农业、农村、农民工作，现阶段，主要围绕促进经济发展、增加农民收入，强化公共服务，着力改善民生，加强社会管理、维护社会稳定，推进基层民主、促进农村和谐四个方面全面履行职能。</w:t>
      </w:r>
    </w:p>
    <w:p>
      <w:pPr>
        <w:widowControl/>
        <w:shd w:val="clear" w:color="auto" w:fill="FFFFFF"/>
        <w:spacing w:before="100" w:beforeAutospacing="1" w:after="100" w:afterAutospacing="1" w:line="450" w:lineRule="atLeast"/>
        <w:ind w:firstLine="480"/>
        <w:jc w:val="left"/>
        <w:rPr>
          <w:rFonts w:hint="eastAsia" w:ascii="仿宋" w:hAnsi="仿宋" w:eastAsia="仿宋" w:cs="仿宋"/>
          <w:color w:val="666666"/>
          <w:kern w:val="0"/>
          <w:sz w:val="30"/>
          <w:szCs w:val="30"/>
        </w:rPr>
      </w:pPr>
      <w:r>
        <w:rPr>
          <w:rFonts w:hint="eastAsia" w:ascii="仿宋" w:hAnsi="仿宋" w:eastAsia="仿宋" w:cs="仿宋"/>
          <w:color w:val="434343"/>
          <w:kern w:val="0"/>
          <w:sz w:val="30"/>
          <w:szCs w:val="30"/>
        </w:rPr>
        <w:t>　　（2）制定并落实本行政区域的经济计划和措施，促进产业结构调整及其他经济保持平衡发展，全面提高人民群众的生活水平和生活质量。</w:t>
      </w:r>
    </w:p>
    <w:p>
      <w:pPr>
        <w:widowControl/>
        <w:shd w:val="clear" w:color="auto" w:fill="FFFFFF"/>
        <w:spacing w:before="100" w:beforeAutospacing="1" w:after="100" w:afterAutospacing="1" w:line="450" w:lineRule="atLeast"/>
        <w:ind w:firstLine="480"/>
        <w:jc w:val="left"/>
        <w:rPr>
          <w:rFonts w:hint="eastAsia" w:ascii="仿宋" w:hAnsi="仿宋" w:eastAsia="仿宋" w:cs="仿宋"/>
          <w:color w:val="666666"/>
          <w:kern w:val="0"/>
          <w:sz w:val="30"/>
          <w:szCs w:val="30"/>
        </w:rPr>
      </w:pPr>
      <w:r>
        <w:rPr>
          <w:rFonts w:hint="eastAsia" w:ascii="仿宋" w:hAnsi="仿宋" w:eastAsia="仿宋" w:cs="仿宋"/>
          <w:color w:val="434343"/>
          <w:kern w:val="0"/>
          <w:sz w:val="30"/>
          <w:szCs w:val="30"/>
        </w:rPr>
        <w:t>　　（3）加强场级财政的监督和管理，按计划组织，管理场财政收入和支出，执行国家有关财经纪律和政策，保证国家财政收入的完成；做好统计工作。</w:t>
      </w:r>
    </w:p>
    <w:p>
      <w:pPr>
        <w:widowControl/>
        <w:shd w:val="clear" w:color="auto" w:fill="FFFFFF"/>
        <w:spacing w:before="100" w:beforeAutospacing="1" w:after="100" w:afterAutospacing="1" w:line="450" w:lineRule="atLeast"/>
        <w:ind w:firstLine="480"/>
        <w:jc w:val="left"/>
        <w:rPr>
          <w:rFonts w:hint="eastAsia" w:ascii="仿宋" w:hAnsi="仿宋" w:eastAsia="仿宋" w:cs="仿宋"/>
          <w:color w:val="666666"/>
          <w:kern w:val="0"/>
          <w:sz w:val="30"/>
          <w:szCs w:val="30"/>
        </w:rPr>
      </w:pPr>
      <w:r>
        <w:rPr>
          <w:rFonts w:hint="eastAsia" w:ascii="仿宋" w:hAnsi="仿宋" w:eastAsia="仿宋" w:cs="仿宋"/>
          <w:color w:val="434343"/>
          <w:kern w:val="0"/>
          <w:sz w:val="30"/>
          <w:szCs w:val="30"/>
        </w:rPr>
        <w:t>　　（4）协助和支持设置在本行政区域内不隶属于场的国家机关和企事业单位工作，监督其遵守和执行国家的法律、法规和政策。</w:t>
      </w:r>
    </w:p>
    <w:p>
      <w:pPr>
        <w:widowControl/>
        <w:shd w:val="clear" w:color="auto" w:fill="FFFFFF"/>
        <w:spacing w:before="100" w:beforeAutospacing="1" w:after="100" w:afterAutospacing="1" w:line="450" w:lineRule="atLeast"/>
        <w:ind w:firstLine="480"/>
        <w:jc w:val="left"/>
        <w:rPr>
          <w:rFonts w:hint="eastAsia" w:ascii="仿宋" w:hAnsi="仿宋" w:eastAsia="仿宋" w:cs="仿宋"/>
          <w:color w:val="434343"/>
          <w:kern w:val="0"/>
          <w:sz w:val="30"/>
          <w:szCs w:val="30"/>
        </w:rPr>
      </w:pPr>
      <w:r>
        <w:rPr>
          <w:rFonts w:hint="eastAsia" w:ascii="仿宋" w:hAnsi="仿宋" w:eastAsia="仿宋" w:cs="仿宋"/>
          <w:color w:val="434343"/>
          <w:kern w:val="0"/>
          <w:sz w:val="30"/>
          <w:szCs w:val="30"/>
        </w:rPr>
        <w:t>　　（5）承办县人民政府交办的其他事项。</w:t>
      </w:r>
    </w:p>
    <w:p>
      <w:pPr>
        <w:ind w:firstLine="578" w:firstLineChars="192"/>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二．部门整体支出规模及使用情况</w:t>
      </w:r>
      <w:r>
        <w:rPr>
          <w:rFonts w:hint="eastAsia" w:ascii="仿宋" w:hAnsi="仿宋" w:eastAsia="仿宋" w:cs="仿宋"/>
          <w:b/>
          <w:bCs/>
          <w:sz w:val="30"/>
          <w:szCs w:val="30"/>
          <w:lang w:val="en-US" w:eastAsia="zh-CN"/>
        </w:rPr>
        <w:t>.</w:t>
      </w:r>
    </w:p>
    <w:p>
      <w:pPr>
        <w:ind w:firstLine="576" w:firstLineChars="192"/>
        <w:rPr>
          <w:rFonts w:hint="eastAsia" w:ascii="仿宋" w:hAnsi="仿宋" w:eastAsia="仿宋" w:cs="仿宋"/>
          <w:sz w:val="30"/>
          <w:szCs w:val="30"/>
          <w:lang w:val="en-US" w:eastAsia="zh-CN"/>
        </w:rPr>
      </w:pPr>
      <w:r>
        <w:rPr>
          <w:rFonts w:hint="eastAsia" w:ascii="仿宋" w:hAnsi="仿宋" w:eastAsia="仿宋" w:cs="仿宋"/>
          <w:sz w:val="30"/>
          <w:szCs w:val="30"/>
          <w:lang w:eastAsia="zh-CN"/>
        </w:rPr>
        <w:t>（一）</w:t>
      </w:r>
      <w:r>
        <w:rPr>
          <w:rFonts w:hint="eastAsia" w:ascii="仿宋" w:hAnsi="仿宋" w:eastAsia="仿宋" w:cs="仿宋"/>
          <w:sz w:val="30"/>
          <w:szCs w:val="30"/>
          <w:lang w:val="en-US" w:eastAsia="zh-CN"/>
        </w:rPr>
        <w:t>2022年预算执行情况:</w:t>
      </w:r>
      <w:r>
        <w:rPr>
          <w:rFonts w:hint="eastAsia" w:ascii="仿宋" w:hAnsi="仿宋" w:eastAsia="仿宋" w:cs="仿宋"/>
          <w:color w:val="434343"/>
          <w:kern w:val="0"/>
          <w:sz w:val="30"/>
          <w:szCs w:val="30"/>
        </w:rPr>
        <w:t>一般公共预算拨款</w:t>
      </w:r>
      <w:r>
        <w:rPr>
          <w:rFonts w:hint="eastAsia" w:ascii="仿宋" w:hAnsi="仿宋" w:eastAsia="仿宋" w:cs="仿宋"/>
          <w:color w:val="434343"/>
          <w:kern w:val="0"/>
          <w:sz w:val="30"/>
          <w:szCs w:val="30"/>
          <w:lang w:val="en-US" w:eastAsia="zh-CN"/>
        </w:rPr>
        <w:t>1654.82</w:t>
      </w:r>
      <w:r>
        <w:rPr>
          <w:rFonts w:hint="eastAsia" w:ascii="仿宋" w:hAnsi="仿宋" w:eastAsia="仿宋" w:cs="仿宋"/>
          <w:color w:val="434343"/>
          <w:kern w:val="0"/>
          <w:sz w:val="30"/>
          <w:szCs w:val="30"/>
        </w:rPr>
        <w:t>万元（包括纳入一般公共预算的非税收入返回</w:t>
      </w:r>
      <w:r>
        <w:rPr>
          <w:rFonts w:hint="eastAsia" w:ascii="仿宋" w:hAnsi="仿宋" w:eastAsia="仿宋" w:cs="仿宋"/>
          <w:color w:val="434343"/>
          <w:kern w:val="0"/>
          <w:sz w:val="30"/>
          <w:szCs w:val="30"/>
          <w:lang w:val="en-US" w:eastAsia="zh-CN"/>
        </w:rPr>
        <w:t>88.8</w:t>
      </w:r>
      <w:r>
        <w:rPr>
          <w:rFonts w:hint="eastAsia" w:ascii="仿宋" w:hAnsi="仿宋" w:eastAsia="仿宋" w:cs="仿宋"/>
          <w:color w:val="434343"/>
          <w:kern w:val="0"/>
          <w:sz w:val="30"/>
          <w:szCs w:val="30"/>
        </w:rPr>
        <w:t>）</w:t>
      </w:r>
      <w:r>
        <w:rPr>
          <w:rFonts w:hint="eastAsia" w:ascii="仿宋" w:hAnsi="仿宋" w:eastAsia="仿宋" w:cs="仿宋"/>
          <w:sz w:val="30"/>
          <w:szCs w:val="30"/>
          <w:lang w:val="en-US" w:eastAsia="zh-CN"/>
        </w:rPr>
        <w:t>，其中基本支出：工资福利支出1111.29万元，商品和服务支出448.02万元，对个人和家庭的补助95.51万元，专项经费支出0万元。</w:t>
      </w:r>
    </w:p>
    <w:p>
      <w:pPr>
        <w:ind w:firstLine="576" w:firstLineChars="192"/>
        <w:rPr>
          <w:rFonts w:hint="eastAsia" w:ascii="仿宋" w:hAnsi="仿宋" w:eastAsia="仿宋" w:cs="仿宋"/>
          <w:sz w:val="30"/>
          <w:szCs w:val="30"/>
        </w:rPr>
      </w:pPr>
      <w:r>
        <w:rPr>
          <w:rFonts w:hint="eastAsia" w:ascii="仿宋" w:hAnsi="仿宋" w:eastAsia="仿宋" w:cs="仿宋"/>
          <w:sz w:val="30"/>
          <w:szCs w:val="30"/>
          <w:lang w:val="en-US" w:eastAsia="zh-CN"/>
        </w:rPr>
        <w:t>（二）基本支出使用管理情况.本</w:t>
      </w:r>
      <w:r>
        <w:rPr>
          <w:rFonts w:hint="eastAsia" w:ascii="仿宋" w:hAnsi="仿宋" w:eastAsia="仿宋" w:cs="仿宋"/>
          <w:sz w:val="30"/>
          <w:szCs w:val="30"/>
        </w:rPr>
        <w:t>单位20</w:t>
      </w:r>
      <w:r>
        <w:rPr>
          <w:rFonts w:hint="eastAsia" w:ascii="仿宋" w:hAnsi="仿宋" w:eastAsia="仿宋" w:cs="仿宋"/>
          <w:sz w:val="30"/>
          <w:szCs w:val="30"/>
          <w:lang w:val="en-US" w:eastAsia="zh-CN"/>
        </w:rPr>
        <w:t>22</w:t>
      </w:r>
      <w:r>
        <w:rPr>
          <w:rFonts w:hint="eastAsia" w:ascii="仿宋" w:hAnsi="仿宋" w:eastAsia="仿宋" w:cs="仿宋"/>
          <w:sz w:val="30"/>
          <w:szCs w:val="30"/>
        </w:rPr>
        <w:t>年度</w:t>
      </w:r>
      <w:bookmarkStart w:id="0" w:name="_GoBack"/>
      <w:bookmarkEnd w:id="0"/>
      <w:r>
        <w:rPr>
          <w:rFonts w:hint="eastAsia" w:ascii="仿宋" w:hAnsi="仿宋" w:eastAsia="仿宋" w:cs="仿宋"/>
          <w:sz w:val="30"/>
          <w:szCs w:val="30"/>
          <w:lang w:eastAsia="zh-CN"/>
        </w:rPr>
        <w:t>基本支</w:t>
      </w:r>
      <w:r>
        <w:rPr>
          <w:rFonts w:hint="eastAsia" w:ascii="仿宋" w:hAnsi="仿宋" w:eastAsia="仿宋" w:cs="仿宋"/>
          <w:sz w:val="30"/>
          <w:szCs w:val="30"/>
        </w:rPr>
        <w:t>出</w:t>
      </w:r>
      <w:r>
        <w:rPr>
          <w:rFonts w:hint="eastAsia" w:ascii="仿宋" w:hAnsi="仿宋" w:eastAsia="仿宋" w:cs="仿宋"/>
          <w:sz w:val="30"/>
          <w:szCs w:val="30"/>
          <w:lang w:eastAsia="zh-CN"/>
        </w:rPr>
        <w:t>为</w:t>
      </w:r>
      <w:r>
        <w:rPr>
          <w:rFonts w:hint="eastAsia" w:ascii="仿宋" w:hAnsi="仿宋" w:eastAsia="仿宋" w:cs="仿宋"/>
          <w:sz w:val="30"/>
          <w:szCs w:val="30"/>
          <w:lang w:val="en-US" w:eastAsia="zh-CN"/>
        </w:rPr>
        <w:t>3284.34万</w:t>
      </w:r>
      <w:r>
        <w:rPr>
          <w:rFonts w:hint="eastAsia" w:ascii="仿宋" w:hAnsi="仿宋" w:eastAsia="仿宋" w:cs="仿宋"/>
          <w:sz w:val="30"/>
          <w:szCs w:val="30"/>
        </w:rPr>
        <w:t>元，其中工资福利支出</w:t>
      </w:r>
      <w:r>
        <w:rPr>
          <w:rFonts w:hint="eastAsia" w:ascii="仿宋" w:hAnsi="仿宋" w:eastAsia="仿宋" w:cs="仿宋"/>
          <w:sz w:val="30"/>
          <w:szCs w:val="30"/>
          <w:lang w:val="en-US" w:eastAsia="zh-CN"/>
        </w:rPr>
        <w:t>1681.47万</w:t>
      </w:r>
      <w:r>
        <w:rPr>
          <w:rFonts w:hint="eastAsia" w:ascii="仿宋" w:hAnsi="仿宋" w:eastAsia="仿宋" w:cs="仿宋"/>
          <w:sz w:val="30"/>
          <w:szCs w:val="30"/>
        </w:rPr>
        <w:t>元，用来支付单位职工的</w:t>
      </w:r>
      <w:r>
        <w:rPr>
          <w:rFonts w:hint="eastAsia" w:ascii="仿宋" w:hAnsi="仿宋" w:eastAsia="仿宋" w:cs="仿宋"/>
          <w:sz w:val="30"/>
          <w:szCs w:val="30"/>
          <w:lang w:eastAsia="zh-CN"/>
        </w:rPr>
        <w:t>基本</w:t>
      </w:r>
      <w:r>
        <w:rPr>
          <w:rFonts w:hint="eastAsia" w:ascii="仿宋" w:hAnsi="仿宋" w:eastAsia="仿宋" w:cs="仿宋"/>
          <w:sz w:val="30"/>
          <w:szCs w:val="30"/>
        </w:rPr>
        <w:t>工资，绩效</w:t>
      </w:r>
      <w:r>
        <w:rPr>
          <w:rFonts w:hint="eastAsia" w:ascii="仿宋" w:hAnsi="仿宋" w:eastAsia="仿宋" w:cs="仿宋"/>
          <w:sz w:val="30"/>
          <w:szCs w:val="30"/>
          <w:lang w:eastAsia="zh-CN"/>
        </w:rPr>
        <w:t>工资</w:t>
      </w:r>
      <w:r>
        <w:rPr>
          <w:rFonts w:hint="eastAsia" w:ascii="仿宋" w:hAnsi="仿宋" w:eastAsia="仿宋" w:cs="仿宋"/>
          <w:sz w:val="30"/>
          <w:szCs w:val="30"/>
        </w:rPr>
        <w:t>以及社会保障缴纳</w:t>
      </w:r>
      <w:r>
        <w:rPr>
          <w:rFonts w:hint="eastAsia" w:ascii="仿宋" w:hAnsi="仿宋" w:eastAsia="仿宋" w:cs="仿宋"/>
          <w:sz w:val="30"/>
          <w:szCs w:val="30"/>
          <w:lang w:eastAsia="zh-CN"/>
        </w:rPr>
        <w:t>；</w:t>
      </w:r>
      <w:r>
        <w:rPr>
          <w:rFonts w:hint="eastAsia" w:ascii="仿宋" w:hAnsi="仿宋" w:eastAsia="仿宋" w:cs="仿宋"/>
          <w:sz w:val="30"/>
          <w:szCs w:val="30"/>
        </w:rPr>
        <w:t>商品和服</w:t>
      </w:r>
      <w:r>
        <w:rPr>
          <w:rFonts w:hint="eastAsia" w:ascii="仿宋" w:hAnsi="仿宋" w:eastAsia="仿宋" w:cs="仿宋"/>
          <w:sz w:val="30"/>
          <w:szCs w:val="30"/>
          <w:lang w:eastAsia="zh-CN"/>
        </w:rPr>
        <w:t>务</w:t>
      </w:r>
      <w:r>
        <w:rPr>
          <w:rFonts w:hint="eastAsia" w:ascii="仿宋" w:hAnsi="仿宋" w:eastAsia="仿宋" w:cs="仿宋"/>
          <w:sz w:val="30"/>
          <w:szCs w:val="30"/>
        </w:rPr>
        <w:t>支出</w:t>
      </w:r>
      <w:r>
        <w:rPr>
          <w:rFonts w:hint="eastAsia" w:ascii="仿宋" w:hAnsi="仿宋" w:eastAsia="仿宋" w:cs="仿宋"/>
          <w:sz w:val="30"/>
          <w:szCs w:val="30"/>
          <w:lang w:val="en-US" w:eastAsia="zh-CN"/>
        </w:rPr>
        <w:t>1227.49万</w:t>
      </w:r>
      <w:r>
        <w:rPr>
          <w:rFonts w:hint="eastAsia" w:ascii="仿宋" w:hAnsi="仿宋" w:eastAsia="仿宋" w:cs="仿宋"/>
          <w:sz w:val="30"/>
          <w:szCs w:val="30"/>
        </w:rPr>
        <w:t>元，用来支付单位日常公用支出</w:t>
      </w:r>
      <w:r>
        <w:rPr>
          <w:rFonts w:hint="eastAsia" w:ascii="仿宋" w:hAnsi="仿宋" w:eastAsia="仿宋" w:cs="仿宋"/>
          <w:sz w:val="30"/>
          <w:szCs w:val="30"/>
          <w:lang w:eastAsia="zh-CN"/>
        </w:rPr>
        <w:t>及办公用品等开支；</w:t>
      </w:r>
      <w:r>
        <w:rPr>
          <w:rFonts w:hint="eastAsia" w:ascii="仿宋" w:hAnsi="仿宋" w:eastAsia="仿宋" w:cs="仿宋"/>
          <w:sz w:val="30"/>
          <w:szCs w:val="30"/>
        </w:rPr>
        <w:t>对个人和家庭的补助</w:t>
      </w:r>
      <w:r>
        <w:rPr>
          <w:rFonts w:hint="eastAsia" w:ascii="仿宋" w:hAnsi="仿宋" w:eastAsia="仿宋" w:cs="仿宋"/>
          <w:sz w:val="30"/>
          <w:szCs w:val="30"/>
          <w:lang w:val="en-US" w:eastAsia="zh-CN"/>
        </w:rPr>
        <w:t>107.27万</w:t>
      </w:r>
      <w:r>
        <w:rPr>
          <w:rFonts w:hint="eastAsia" w:ascii="仿宋" w:hAnsi="仿宋" w:eastAsia="仿宋" w:cs="仿宋"/>
          <w:sz w:val="30"/>
          <w:szCs w:val="30"/>
        </w:rPr>
        <w:t>元，用于支付</w:t>
      </w:r>
      <w:r>
        <w:rPr>
          <w:rFonts w:hint="eastAsia" w:ascii="仿宋" w:hAnsi="仿宋" w:eastAsia="仿宋" w:cs="仿宋"/>
          <w:sz w:val="30"/>
          <w:szCs w:val="30"/>
          <w:lang w:val="en-US" w:eastAsia="zh-CN"/>
        </w:rPr>
        <w:t>生活补助</w:t>
      </w:r>
      <w:r>
        <w:rPr>
          <w:rFonts w:hint="eastAsia" w:ascii="仿宋" w:hAnsi="仿宋" w:eastAsia="仿宋" w:cs="仿宋"/>
          <w:sz w:val="30"/>
          <w:szCs w:val="30"/>
          <w:lang w:eastAsia="zh-CN"/>
        </w:rPr>
        <w:t>及抚恤金等；</w:t>
      </w:r>
      <w:r>
        <w:rPr>
          <w:rFonts w:hint="eastAsia" w:ascii="仿宋" w:hAnsi="仿宋" w:eastAsia="仿宋" w:cs="仿宋"/>
          <w:sz w:val="30"/>
          <w:szCs w:val="30"/>
        </w:rPr>
        <w:t>其它资本性支出</w:t>
      </w:r>
      <w:r>
        <w:rPr>
          <w:rFonts w:hint="eastAsia" w:ascii="仿宋" w:hAnsi="仿宋" w:eastAsia="仿宋" w:cs="仿宋"/>
          <w:sz w:val="30"/>
          <w:szCs w:val="30"/>
          <w:lang w:val="en-US" w:eastAsia="zh-CN"/>
        </w:rPr>
        <w:t>268.11万</w:t>
      </w:r>
      <w:r>
        <w:rPr>
          <w:rFonts w:hint="eastAsia" w:ascii="仿宋" w:hAnsi="仿宋" w:eastAsia="仿宋" w:cs="仿宋"/>
          <w:sz w:val="30"/>
          <w:szCs w:val="30"/>
        </w:rPr>
        <w:t>元.</w:t>
      </w:r>
      <w:r>
        <w:rPr>
          <w:rFonts w:hint="eastAsia" w:ascii="仿宋" w:hAnsi="仿宋" w:eastAsia="仿宋" w:cs="仿宋"/>
          <w:sz w:val="30"/>
          <w:szCs w:val="30"/>
          <w:lang w:eastAsia="zh-CN"/>
        </w:rPr>
        <w:t>用于单位的办公设备购置、乡村振兴、广告制作及卫生同治等开支，</w:t>
      </w: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年度我单位三公经费总支出</w:t>
      </w:r>
      <w:r>
        <w:rPr>
          <w:rFonts w:hint="eastAsia" w:ascii="仿宋" w:hAnsi="仿宋" w:eastAsia="仿宋" w:cs="仿宋"/>
          <w:sz w:val="30"/>
          <w:szCs w:val="30"/>
          <w:lang w:val="en-US" w:eastAsia="zh-CN"/>
        </w:rPr>
        <w:t>5万</w:t>
      </w:r>
      <w:r>
        <w:rPr>
          <w:rFonts w:hint="eastAsia" w:ascii="仿宋" w:hAnsi="仿宋" w:eastAsia="仿宋" w:cs="仿宋"/>
          <w:sz w:val="30"/>
          <w:szCs w:val="30"/>
        </w:rPr>
        <w:t>元，其中公务用车运行维护费为</w:t>
      </w:r>
      <w:r>
        <w:rPr>
          <w:rFonts w:hint="eastAsia" w:ascii="仿宋" w:hAnsi="仿宋" w:eastAsia="仿宋" w:cs="仿宋"/>
          <w:sz w:val="30"/>
          <w:szCs w:val="30"/>
          <w:lang w:val="en-US" w:eastAsia="zh-CN"/>
        </w:rPr>
        <w:t>0万</w:t>
      </w:r>
      <w:r>
        <w:rPr>
          <w:rFonts w:hint="eastAsia" w:ascii="仿宋" w:hAnsi="仿宋" w:eastAsia="仿宋" w:cs="仿宋"/>
          <w:sz w:val="30"/>
          <w:szCs w:val="30"/>
        </w:rPr>
        <w:t>元，公务接待费</w:t>
      </w:r>
      <w:r>
        <w:rPr>
          <w:rFonts w:hint="eastAsia" w:ascii="仿宋" w:hAnsi="仿宋" w:eastAsia="仿宋" w:cs="仿宋"/>
          <w:sz w:val="30"/>
          <w:szCs w:val="30"/>
          <w:lang w:val="en-US" w:eastAsia="zh-CN"/>
        </w:rPr>
        <w:t>5万</w:t>
      </w:r>
      <w:r>
        <w:rPr>
          <w:rFonts w:hint="eastAsia" w:ascii="仿宋" w:hAnsi="仿宋" w:eastAsia="仿宋" w:cs="仿宋"/>
          <w:sz w:val="30"/>
          <w:szCs w:val="30"/>
        </w:rPr>
        <w:t>元，</w:t>
      </w:r>
      <w:r>
        <w:rPr>
          <w:rFonts w:hint="eastAsia" w:ascii="仿宋" w:hAnsi="仿宋" w:eastAsia="仿宋" w:cs="仿宋"/>
          <w:sz w:val="30"/>
          <w:szCs w:val="30"/>
          <w:lang w:eastAsia="zh-CN"/>
        </w:rPr>
        <w:t>严格</w:t>
      </w:r>
      <w:r>
        <w:rPr>
          <w:rFonts w:hint="eastAsia" w:ascii="仿宋" w:hAnsi="仿宋" w:eastAsia="仿宋" w:cs="仿宋"/>
          <w:sz w:val="30"/>
          <w:szCs w:val="30"/>
        </w:rPr>
        <w:t>按照财政相关部门规定没有超标.</w:t>
      </w:r>
      <w:r>
        <w:rPr>
          <w:rFonts w:hint="eastAsia" w:ascii="仿宋" w:hAnsi="仿宋" w:eastAsia="仿宋" w:cs="仿宋"/>
          <w:sz w:val="30"/>
          <w:szCs w:val="30"/>
          <w:lang w:eastAsia="zh-CN"/>
        </w:rPr>
        <w:t>（三）下花桥镇没有专项支出</w:t>
      </w:r>
      <w:r>
        <w:rPr>
          <w:rFonts w:hint="eastAsia" w:ascii="仿宋" w:hAnsi="仿宋" w:eastAsia="仿宋" w:cs="仿宋"/>
          <w:sz w:val="30"/>
          <w:szCs w:val="30"/>
          <w:lang w:val="en-US" w:eastAsia="zh-CN"/>
        </w:rPr>
        <w:t>.</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三，资产管理情况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1.建立资产管理长效机制，增强财务管理人员的责任意思，使帐务管理责任和记帐人员的责任落实到实处，资产物资实行登记。</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、综合评价结果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根据《部门整体支出绩效评价指标》规定的内容，经综合评价，20</w:t>
      </w:r>
      <w:r>
        <w:rPr>
          <w:rFonts w:hint="eastAsia" w:ascii="仿宋" w:hAnsi="仿宋" w:eastAsia="仿宋" w:cs="仿宋"/>
          <w:sz w:val="30"/>
          <w:szCs w:val="30"/>
          <w:lang w:val="en-US" w:eastAsia="zh-CN"/>
        </w:rPr>
        <w:t>22</w:t>
      </w:r>
      <w:r>
        <w:rPr>
          <w:rFonts w:hint="eastAsia" w:ascii="仿宋" w:hAnsi="仿宋" w:eastAsia="仿宋" w:cs="仿宋"/>
          <w:sz w:val="30"/>
          <w:szCs w:val="30"/>
        </w:rPr>
        <w:t>年度整体支出绩效评为“良好”。</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、主要绩效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从部门整体支出绩效评价结果来看，单位预算编制科学，民主理财，重大财务事项经由集体研究决策，财务制度健全。</w:t>
      </w:r>
    </w:p>
    <w:p>
      <w:pPr>
        <w:spacing w:line="560" w:lineRule="exact"/>
        <w:ind w:firstLine="629"/>
        <w:rPr>
          <w:rFonts w:hint="eastAsia" w:ascii="仿宋" w:hAnsi="仿宋" w:eastAsia="仿宋" w:cs="仿宋"/>
          <w:color w:val="3F3F3F"/>
          <w:sz w:val="30"/>
          <w:szCs w:val="30"/>
        </w:rPr>
      </w:pPr>
      <w:r>
        <w:rPr>
          <w:rFonts w:hint="eastAsia" w:ascii="仿宋" w:hAnsi="仿宋" w:eastAsia="仿宋" w:cs="仿宋"/>
          <w:color w:val="3F3F3F"/>
          <w:sz w:val="30"/>
          <w:szCs w:val="30"/>
        </w:rPr>
        <w:t>1、进一步规范财务管理制度，狠抓“收入关”.全</w:t>
      </w:r>
      <w:r>
        <w:rPr>
          <w:rFonts w:hint="eastAsia" w:ascii="仿宋" w:hAnsi="仿宋" w:eastAsia="仿宋" w:cs="仿宋"/>
          <w:color w:val="3F3F3F"/>
          <w:sz w:val="30"/>
          <w:szCs w:val="30"/>
          <w:lang w:eastAsia="zh-CN"/>
        </w:rPr>
        <w:t>场</w:t>
      </w:r>
      <w:r>
        <w:rPr>
          <w:rFonts w:hint="eastAsia" w:ascii="仿宋" w:hAnsi="仿宋" w:eastAsia="仿宋" w:cs="仿宋"/>
          <w:color w:val="3F3F3F"/>
          <w:sz w:val="30"/>
          <w:szCs w:val="30"/>
        </w:rPr>
        <w:t>职工在单位领导的带领下，</w:t>
      </w:r>
      <w:r>
        <w:rPr>
          <w:rFonts w:hint="eastAsia" w:ascii="仿宋" w:hAnsi="仿宋" w:eastAsia="仿宋" w:cs="仿宋"/>
          <w:color w:val="3F3F3F"/>
          <w:sz w:val="30"/>
          <w:szCs w:val="30"/>
          <w:lang w:eastAsia="zh-CN"/>
        </w:rPr>
        <w:t>以</w:t>
      </w:r>
      <w:r>
        <w:rPr>
          <w:rFonts w:hint="eastAsia" w:ascii="仿宋" w:hAnsi="仿宋" w:eastAsia="仿宋" w:cs="仿宋"/>
          <w:color w:val="3F3F3F"/>
          <w:sz w:val="30"/>
          <w:szCs w:val="30"/>
        </w:rPr>
        <w:t>服务为中心，全心全意地投入到工作中，</w:t>
      </w:r>
      <w:r>
        <w:rPr>
          <w:rFonts w:hint="eastAsia" w:ascii="仿宋" w:hAnsi="仿宋" w:eastAsia="仿宋" w:cs="仿宋"/>
          <w:color w:val="3F3F3F"/>
          <w:sz w:val="30"/>
          <w:szCs w:val="30"/>
          <w:lang w:eastAsia="zh-CN"/>
        </w:rPr>
        <w:t>各项收入</w:t>
      </w:r>
      <w:r>
        <w:rPr>
          <w:rFonts w:hint="eastAsia" w:ascii="仿宋" w:hAnsi="仿宋" w:eastAsia="仿宋" w:cs="仿宋"/>
          <w:color w:val="3F3F3F"/>
          <w:sz w:val="30"/>
          <w:szCs w:val="30"/>
        </w:rPr>
        <w:t>有了很大的起色。</w:t>
      </w:r>
    </w:p>
    <w:p>
      <w:pPr>
        <w:spacing w:line="560" w:lineRule="exact"/>
        <w:ind w:firstLine="629"/>
        <w:rPr>
          <w:rFonts w:hint="eastAsia" w:ascii="仿宋" w:hAnsi="仿宋" w:eastAsia="仿宋" w:cs="仿宋"/>
          <w:color w:val="3F3F3F"/>
          <w:sz w:val="30"/>
          <w:szCs w:val="30"/>
        </w:rPr>
      </w:pPr>
      <w:r>
        <w:rPr>
          <w:rFonts w:hint="eastAsia" w:ascii="仿宋" w:hAnsi="仿宋" w:eastAsia="仿宋" w:cs="仿宋"/>
          <w:color w:val="3F3F3F"/>
          <w:sz w:val="30"/>
          <w:szCs w:val="30"/>
        </w:rPr>
        <w:t>2、进一步规范资金使用，把好“支出关”。单位经费开支按预算和单位财务管理制度执行，基本支出做到不铺张浪费，开源节流，20</w:t>
      </w:r>
      <w:r>
        <w:rPr>
          <w:rFonts w:hint="eastAsia" w:ascii="仿宋" w:hAnsi="仿宋" w:eastAsia="仿宋" w:cs="仿宋"/>
          <w:color w:val="3F3F3F"/>
          <w:sz w:val="30"/>
          <w:szCs w:val="30"/>
          <w:lang w:val="en-US" w:eastAsia="zh-CN"/>
        </w:rPr>
        <w:t>22</w:t>
      </w:r>
      <w:r>
        <w:rPr>
          <w:rFonts w:hint="eastAsia" w:ascii="仿宋" w:hAnsi="仿宋" w:eastAsia="仿宋" w:cs="仿宋"/>
          <w:color w:val="3F3F3F"/>
          <w:sz w:val="30"/>
          <w:szCs w:val="30"/>
        </w:rPr>
        <w:t>年度没有出国出境考察的情况，廉政建设情况良好。</w:t>
      </w:r>
    </w:p>
    <w:p>
      <w:pPr>
        <w:spacing w:line="560" w:lineRule="exact"/>
        <w:ind w:firstLine="629"/>
        <w:rPr>
          <w:rFonts w:hint="eastAsia" w:ascii="仿宋" w:hAnsi="仿宋" w:eastAsia="仿宋" w:cs="仿宋"/>
          <w:color w:val="3F3F3F"/>
          <w:sz w:val="30"/>
          <w:szCs w:val="30"/>
        </w:rPr>
      </w:pPr>
      <w:r>
        <w:rPr>
          <w:rFonts w:hint="eastAsia" w:ascii="仿宋" w:hAnsi="仿宋" w:eastAsia="仿宋" w:cs="仿宋"/>
          <w:color w:val="3F3F3F"/>
          <w:sz w:val="30"/>
          <w:szCs w:val="30"/>
        </w:rPr>
        <w:t>3、进一步推进预决算等重要信息的公开透明。20</w:t>
      </w:r>
      <w:r>
        <w:rPr>
          <w:rFonts w:hint="eastAsia" w:ascii="仿宋" w:hAnsi="仿宋" w:eastAsia="仿宋" w:cs="仿宋"/>
          <w:color w:val="3F3F3F"/>
          <w:sz w:val="30"/>
          <w:szCs w:val="30"/>
          <w:lang w:val="en-US" w:eastAsia="zh-CN"/>
        </w:rPr>
        <w:t>22</w:t>
      </w:r>
      <w:r>
        <w:rPr>
          <w:rFonts w:hint="eastAsia" w:ascii="仿宋" w:hAnsi="仿宋" w:eastAsia="仿宋" w:cs="仿宋"/>
          <w:color w:val="3F3F3F"/>
          <w:sz w:val="30"/>
          <w:szCs w:val="30"/>
        </w:rPr>
        <w:t>年度在网站上公开部门预算信息及单位整体财务情况，做到主动接受社会公众的监督。</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、存在的主要问题</w:t>
      </w:r>
    </w:p>
    <w:p>
      <w:pPr>
        <w:spacing w:line="560" w:lineRule="exact"/>
        <w:ind w:firstLine="62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1、采购制度把控不严，没有建立采购物资收发台账。</w:t>
      </w:r>
    </w:p>
    <w:p>
      <w:pPr>
        <w:ind w:firstLine="904" w:firstLineChars="300"/>
        <w:rPr>
          <w:rFonts w:hint="eastAsia" w:ascii="仿宋" w:hAnsi="仿宋" w:eastAsia="仿宋" w:cs="仿宋"/>
          <w:b/>
          <w:bCs/>
          <w:sz w:val="30"/>
          <w:szCs w:val="30"/>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、意见建议</w:t>
      </w:r>
    </w:p>
    <w:p>
      <w:pPr>
        <w:spacing w:line="560" w:lineRule="exact"/>
        <w:ind w:firstLine="629"/>
        <w:rPr>
          <w:rFonts w:hint="eastAsia" w:ascii="仿宋" w:hAnsi="仿宋" w:eastAsia="仿宋" w:cs="仿宋"/>
          <w:sz w:val="30"/>
          <w:szCs w:val="30"/>
          <w:lang w:eastAsia="zh-CN"/>
        </w:rPr>
      </w:pPr>
      <w:r>
        <w:rPr>
          <w:rFonts w:hint="eastAsia" w:ascii="仿宋" w:hAnsi="仿宋" w:eastAsia="仿宋" w:cs="仿宋"/>
          <w:sz w:val="30"/>
          <w:szCs w:val="30"/>
        </w:rPr>
        <w:t>进一步完善、明确和细化各项费用支出管理制度，严格控制各项费用</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p>
    <w:p>
      <w:pPr>
        <w:ind w:firstLine="600" w:firstLineChars="200"/>
        <w:jc w:val="right"/>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eastAsia="zh-CN"/>
        </w:rPr>
        <w:t>邵阳县下花桥镇人民政府</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20</w:t>
      </w:r>
      <w:r>
        <w:rPr>
          <w:rFonts w:hint="eastAsia" w:ascii="仿宋" w:hAnsi="仿宋" w:eastAsia="仿宋" w:cs="仿宋"/>
          <w:sz w:val="30"/>
          <w:szCs w:val="30"/>
          <w:lang w:val="en-US" w:eastAsia="zh-CN"/>
        </w:rPr>
        <w:t>23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18</w:t>
      </w:r>
      <w:r>
        <w:rPr>
          <w:rFonts w:hint="eastAsia" w:ascii="仿宋" w:hAnsi="仿宋" w:eastAsia="仿宋" w:cs="仿宋"/>
          <w:sz w:val="30"/>
          <w:szCs w:val="30"/>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jc3NWI5ZTg0MDYyMzk5MjM1MGE2ODgyNzZjYTMifQ=="/>
  </w:docVars>
  <w:rsids>
    <w:rsidRoot w:val="05FD6A19"/>
    <w:rsid w:val="05FD6A19"/>
    <w:rsid w:val="14DB7C47"/>
    <w:rsid w:val="23EE5E04"/>
    <w:rsid w:val="56187F25"/>
    <w:rsid w:val="648C2404"/>
    <w:rsid w:val="75B90985"/>
    <w:rsid w:val="772B7660"/>
    <w:rsid w:val="7F17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2023-11-09T07:44:00Z</dcterms:created>
  <dc:creator>紫火焰</dc:creator>
  <cp:lastModifiedBy>Administrator</cp:lastModifiedBy>
  <cp:lastPrinted>2023-11-09T07:49:00Z</cp:lastPrinted>
  <dcterms:modified xsi:type="dcterms:W3CDTF">2023-11-13T02:51:48Z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4ED3D1CF72314E9F8C4DD14AA57D8E33_11</vt:lpwstr>
  </property>
</Properties>
</file>