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邵阳县畜牧水产事务中心</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13</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645"/>
        <w:jc w:val="left"/>
        <w:rPr>
          <w:rFonts w:hint="eastAsia" w:ascii="楷体" w:hAnsi="楷体" w:eastAsia="楷体" w:cs="楷体"/>
          <w:b/>
          <w:bCs/>
          <w:sz w:val="32"/>
          <w:szCs w:val="32"/>
        </w:rPr>
      </w:pPr>
      <w:r>
        <w:rPr>
          <w:rFonts w:hint="eastAsia" w:ascii="仿宋" w:hAnsi="仿宋" w:eastAsia="仿宋" w:cs="仿宋"/>
          <w:color w:val="000000"/>
          <w:sz w:val="32"/>
          <w:szCs w:val="32"/>
        </w:rPr>
        <w:t>内设两大中心组：含一个正科级单位畜牧水产事务中心和一个副科级单位动物疾病预防控制中心，内设股室十二个：综合部、人事服务部、财务部、畜牧业发展部、渔业发展部、质量安全与兽药饲料事务部、家禽育种部、动物疾病预防控制中心综合部、防疫应急部、屠宰行业事务部、动物检疫与兽医部、兽医诊断部。</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numPr>
          <w:ilvl w:val="0"/>
          <w:numId w:val="0"/>
        </w:numPr>
        <w:spacing w:line="600" w:lineRule="exact"/>
        <w:jc w:val="left"/>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color w:val="000000"/>
          <w:sz w:val="32"/>
          <w:szCs w:val="32"/>
        </w:rPr>
        <w:t>本部门在职共有编制人数5</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人，实有人数5</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人，畜牧水产事务中心部门预算包括局机关本级预算。</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（三）主要职能职责</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1、贯彻执行国家的畜牧业和渔业政策、法律、法规；研究拟定全县畜牧业和渔业发展战略中长期发展规划、年度指导性计划，并经批准后组织实施。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研究拟定全县畜牧业、渔业产业化发展规划，推进产前、产中、产后一体化；研究提出全县畜牧业、渔业产品加工业发展建议；研究提出全县畜牧业、渔业发展政策建议，引导产业结构合理调整和资源合理配置。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3、负责全县畜牧业、渔业科技项目的开发、示范推广，指导全县畜牧水产技术推广体系建设；参与全县畜牧业、渔业科技项目和科研成果的鉴定。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4、负责畜牧业和渔业的调查研究和业务统计，预测并发布畜牧业和渔业生产资料、产品供求情况等经济信息，指导行业信息网络建设。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5、负责全县种畜禽、水产种苗、牧草种子的质量监测、鉴定和执法监督管理。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6、负责全县畜禽、水产品种资源保护与开发利用，负责畜产资源、草地资源保护、开发利用和监督管理。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7、负责全县渔业行政执法监督管理，保护渔业资源；负责渔业水域监测生态环境及水生野生动物保护。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8、负责全县畜禽水产品质量安全监督管理，提出加强畜禽水产品质量安全工作建议。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9、负责全县的动物防疫和动物防疫监督等行政执法工作，承担动物及动物产品检疫和重大动物疫病的防疫及其监督、监测、预报，发布动物疫情，组织实施动物疫病的控制与扑灭。负责县动物及动物产品的检疫和动物卫生监督管理工作。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10、组织全县畜牧业和渔业重大项目的申报。 </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11、承办县委、县人民政府及县农业农村局交办的其他事项。</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在今年收支预算内，确保完成以下整体目标：</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目标1：动物防疫  按时按质按量完成动物免疫，确保区域内无重大动物疫情发生，确保养殖业持续健康发展。</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目标2：安全监管  确保畜禽水产品质量安全，无渔业生产安全事故发生，确保民生安全和社会稳定。</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目标3：产业发展  突出种养结合抓生态循环，突出产业升级抓环保同步，全力打造养殖业升级版。</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numPr>
          <w:ilvl w:val="0"/>
          <w:numId w:val="0"/>
        </w:numPr>
        <w:spacing w:line="600" w:lineRule="exact"/>
        <w:ind w:firstLine="640" w:firstLineChars="200"/>
        <w:jc w:val="left"/>
        <w:rPr>
          <w:rFonts w:hint="default"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收入预算：包括一般公共预算、政府性基金、国有资本经营预算等财政拨款收入，以及经营收入、事业收入等单位资金。2023年本部门收入预算1,142.38万元，其中，一般公共预算拨款收入1,142.38万元，政府性基金预算拨款收入0万元，国有资本经营预算拨款收入0万元。收入较去年增加220.88万元，主要原因是人员工资增加，基础绩效奖金纳入预算。</w:t>
      </w:r>
      <w:r>
        <w:rPr>
          <w:rFonts w:hint="default" w:ascii="仿宋" w:hAnsi="仿宋" w:eastAsia="仿宋" w:cs="仿宋"/>
          <w:color w:val="000000"/>
          <w:sz w:val="32"/>
          <w:szCs w:val="32"/>
        </w:rPr>
        <w:t xml:space="preserve"> </w:t>
      </w:r>
    </w:p>
    <w:p>
      <w:pPr>
        <w:widowControl/>
        <w:numPr>
          <w:ilvl w:val="0"/>
          <w:numId w:val="0"/>
        </w:numPr>
        <w:spacing w:line="600" w:lineRule="exact"/>
        <w:ind w:firstLine="640" w:firstLineChars="200"/>
        <w:jc w:val="left"/>
        <w:rPr>
          <w:rFonts w:hint="default" w:ascii="仿宋_GB2312" w:eastAsia="仿宋_GB2312" w:cs="仿宋_GB2312"/>
          <w:color w:val="000000"/>
          <w:sz w:val="21"/>
          <w:szCs w:val="21"/>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支出预算：2023年本部门支出预算1,142.38万元，其中：社会保障和就业支出111.4万元；卫生健康支出31.85万元；农林水支出954.16万元；住房保障支出44.97万元。支出较去年增加220.88万元，主要原因是人员工资增加，基础绩效奖金纳入预</w:t>
      </w:r>
      <w:r>
        <w:rPr>
          <w:rFonts w:ascii="宋体" w:hAnsi="宋体" w:eastAsia="宋体" w:cs="宋体"/>
          <w:color w:val="000000"/>
          <w:sz w:val="32"/>
          <w:szCs w:val="32"/>
        </w:rPr>
        <w:t>算。</w:t>
      </w:r>
      <w:r>
        <w:rPr>
          <w:rFonts w:hint="default" w:ascii="仿宋_GB2312" w:eastAsia="仿宋_GB2312" w:cs="仿宋_GB2312"/>
          <w:color w:val="000000"/>
          <w:sz w:val="21"/>
          <w:szCs w:val="21"/>
        </w:rPr>
        <w:t xml:space="preserve"> </w:t>
      </w:r>
    </w:p>
    <w:p>
      <w:pPr>
        <w:widowControl/>
        <w:numPr>
          <w:ilvl w:val="0"/>
          <w:numId w:val="0"/>
        </w:numPr>
        <w:spacing w:line="600" w:lineRule="exact"/>
        <w:ind w:firstLine="640" w:firstLineChars="200"/>
        <w:jc w:val="lef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3、收入决算：本年收入决算数2141.83万元。</w:t>
      </w:r>
    </w:p>
    <w:p>
      <w:pPr>
        <w:widowControl/>
        <w:numPr>
          <w:ilvl w:val="0"/>
          <w:numId w:val="0"/>
        </w:numPr>
        <w:spacing w:line="600" w:lineRule="exact"/>
        <w:ind w:firstLine="640" w:firstLineChars="200"/>
        <w:jc w:val="left"/>
        <w:rPr>
          <w:rFonts w:hint="default" w:ascii="仿宋_GB2312" w:eastAsia="仿宋_GB2312" w:cs="仿宋_GB2312"/>
          <w:color w:val="000000"/>
          <w:sz w:val="21"/>
          <w:szCs w:val="21"/>
          <w:lang w:val="en-US" w:eastAsia="zh-CN"/>
        </w:rPr>
      </w:pPr>
      <w:r>
        <w:rPr>
          <w:rFonts w:hint="eastAsia" w:ascii="仿宋" w:hAnsi="仿宋" w:eastAsia="仿宋" w:cs="仿宋"/>
          <w:color w:val="000000"/>
          <w:sz w:val="32"/>
          <w:szCs w:val="32"/>
          <w:lang w:val="en-US" w:eastAsia="zh-CN"/>
        </w:rPr>
        <w:t>4、支出决算：本年支出决算数2470.59万元。</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5"/>
        <w:jc w:val="left"/>
        <w:rPr>
          <w:rFonts w:hint="eastAsia" w:eastAsia="仿宋_GB2312"/>
          <w:sz w:val="32"/>
          <w:szCs w:val="32"/>
        </w:rPr>
      </w:pPr>
      <w:r>
        <w:rPr>
          <w:rFonts w:hint="eastAsia" w:eastAsia="仿宋_GB2312"/>
          <w:sz w:val="32"/>
          <w:szCs w:val="32"/>
        </w:rPr>
        <w:t>1</w:t>
      </w:r>
      <w:r>
        <w:rPr>
          <w:rFonts w:hint="eastAsia" w:eastAsia="仿宋_GB2312"/>
          <w:sz w:val="32"/>
          <w:szCs w:val="32"/>
          <w:lang w:eastAsia="zh-CN"/>
        </w:rPr>
        <w:t>、</w:t>
      </w:r>
      <w:r>
        <w:rPr>
          <w:rFonts w:hint="eastAsia" w:eastAsia="仿宋_GB2312"/>
          <w:sz w:val="32"/>
          <w:szCs w:val="32"/>
        </w:rPr>
        <w:t>基本支出情况</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2023年本部门基本支出预算1,0</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5.1万元，主要是为保障部门正常运转、完成日常工作任务而发生的各项支出，包括用于基本工资、津贴补贴等人员经费以及办公费、印刷费、水电费、办公设备购置等公用经费。</w:t>
      </w:r>
    </w:p>
    <w:p>
      <w:pPr>
        <w:widowControl/>
        <w:numPr>
          <w:ilvl w:val="0"/>
          <w:numId w:val="0"/>
        </w:numPr>
        <w:spacing w:line="600" w:lineRule="exact"/>
        <w:ind w:firstLine="640" w:firstLineChars="200"/>
        <w:jc w:val="left"/>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项目支出情况</w:t>
      </w:r>
    </w:p>
    <w:p>
      <w:pPr>
        <w:widowControl/>
        <w:numPr>
          <w:ilvl w:val="0"/>
          <w:numId w:val="0"/>
        </w:numPr>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023年本部门项目支出预算1</w:t>
      </w:r>
      <w:r>
        <w:rPr>
          <w:rFonts w:hint="eastAsia" w:ascii="仿宋" w:hAnsi="仿宋" w:eastAsia="仿宋" w:cs="仿宋"/>
          <w:color w:val="000000"/>
          <w:sz w:val="32"/>
          <w:szCs w:val="32"/>
          <w:lang w:val="en-US" w:eastAsia="zh-CN"/>
        </w:rPr>
        <w:t>07</w:t>
      </w:r>
      <w:r>
        <w:rPr>
          <w:rFonts w:hint="eastAsia" w:ascii="仿宋" w:hAnsi="仿宋" w:eastAsia="仿宋" w:cs="仿宋"/>
          <w:color w:val="000000"/>
          <w:sz w:val="32"/>
          <w:szCs w:val="32"/>
        </w:rPr>
        <w:t>.28万元，主要是部门为完成特定行政工作任务或事业发展目标而发生的支出，包括有关事业发展专项、专项业务费、基本建设支出等，其中：行政运行支出1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 xml:space="preserve">7.28万元，主要用于21个乡镇畜牧水产站149人改革下岗分流人员困难生活补助发放等方面。 </w:t>
      </w:r>
    </w:p>
    <w:p>
      <w:pPr>
        <w:widowControl/>
        <w:numPr>
          <w:ilvl w:val="0"/>
          <w:numId w:val="2"/>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"三公"经费使用和管理情况</w:t>
      </w:r>
    </w:p>
    <w:p>
      <w:pPr>
        <w:widowControl/>
        <w:numPr>
          <w:ilvl w:val="0"/>
          <w:numId w:val="0"/>
        </w:numPr>
        <w:spacing w:line="600" w:lineRule="exact"/>
        <w:ind w:firstLine="643" w:firstLineChars="200"/>
        <w:jc w:val="left"/>
        <w:rPr>
          <w:rFonts w:hint="eastAsia" w:ascii="仿宋" w:hAnsi="仿宋" w:eastAsia="仿宋" w:cs="仿宋"/>
          <w:color w:val="000000"/>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color w:val="000000"/>
          <w:sz w:val="32"/>
          <w:szCs w:val="32"/>
          <w:lang w:val="en-US" w:eastAsia="zh-CN"/>
        </w:rPr>
        <w:t>2023年“三公”经费预算数为12.2万元，其中：因公出国（境）费0万元，公务用车购置及运行费0万元（公务用车购置费0万元，公务用车运行费0万元），公务接待费12.2万元。</w:t>
      </w:r>
    </w:p>
    <w:p>
      <w:pPr>
        <w:widowControl/>
        <w:numPr>
          <w:ilvl w:val="0"/>
          <w:numId w:val="0"/>
        </w:numPr>
        <w:spacing w:line="600" w:lineRule="exact"/>
        <w:ind w:firstLine="640" w:firstLineChars="200"/>
        <w:jc w:val="left"/>
        <w:rPr>
          <w:rFonts w:hint="eastAsia" w:ascii="仿宋_GB2312" w:hAnsi="方正大标宋简体" w:eastAsia="仿宋_GB2312"/>
          <w:sz w:val="32"/>
          <w:szCs w:val="32"/>
        </w:rPr>
      </w:pPr>
      <w:r>
        <w:rPr>
          <w:rFonts w:hint="eastAsia" w:ascii="仿宋" w:hAnsi="仿宋" w:eastAsia="仿宋" w:cs="仿宋"/>
          <w:color w:val="000000"/>
          <w:sz w:val="32"/>
          <w:szCs w:val="32"/>
          <w:lang w:val="en-US" w:eastAsia="zh-CN"/>
        </w:rPr>
        <w:t>“三公”经费增减变化情况说明：1、减少：2023年“三公”经费预算比2022年减少3万元，畜牧水产事务中心按照中央、省、市和县委县政府要求，厉行节约，继续严控“三公”经费。</w:t>
      </w:r>
    </w:p>
    <w:p>
      <w:pPr>
        <w:widowControl/>
        <w:numPr>
          <w:ilvl w:val="0"/>
          <w:numId w:val="2"/>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资金结转和结余情况</w:t>
      </w:r>
    </w:p>
    <w:p>
      <w:pPr>
        <w:widowControl/>
        <w:numPr>
          <w:ilvl w:val="0"/>
          <w:numId w:val="0"/>
        </w:numPr>
        <w:spacing w:line="600" w:lineRule="exact"/>
        <w:ind w:firstLine="960" w:firstLineChars="300"/>
        <w:jc w:val="left"/>
        <w:rPr>
          <w:rFonts w:hint="default" w:ascii="楷体" w:hAnsi="楷体" w:eastAsia="楷体" w:cs="楷体"/>
          <w:b/>
          <w:bCs/>
          <w:sz w:val="32"/>
          <w:szCs w:val="32"/>
          <w:lang w:val="en-US" w:eastAsia="zh-CN"/>
        </w:rPr>
      </w:pPr>
      <w:bookmarkStart w:id="1" w:name="_GoBack"/>
      <w:bookmarkEnd w:id="1"/>
      <w:r>
        <w:rPr>
          <w:rFonts w:hint="eastAsia" w:ascii="仿宋" w:hAnsi="仿宋" w:eastAsia="仿宋" w:cs="仿宋"/>
          <w:b w:val="0"/>
          <w:bCs w:val="0"/>
          <w:sz w:val="32"/>
          <w:szCs w:val="32"/>
          <w:lang w:val="en-US" w:eastAsia="zh-CN"/>
        </w:rPr>
        <w:t>上年基本支出结转328.76万元，2023年底累计盈余-111.91万元，主要原因是本单位流动负债-其他应付款增加，应付款未支付到位。</w:t>
      </w:r>
    </w:p>
    <w:p>
      <w:pPr>
        <w:widowControl/>
        <w:numPr>
          <w:ilvl w:val="0"/>
          <w:numId w:val="2"/>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部门整体支出管理与制度建设情况</w:t>
      </w:r>
    </w:p>
    <w:p>
      <w:pPr>
        <w:widowControl/>
        <w:shd w:val="clear" w:color="auto" w:fill="FFFFFF"/>
        <w:spacing w:line="360" w:lineRule="auto"/>
        <w:ind w:firstLine="600"/>
        <w:rPr>
          <w:rFonts w:hint="eastAsia" w:ascii="仿宋" w:hAnsi="仿宋" w:eastAsia="仿宋"/>
          <w:b/>
          <w:bCs/>
          <w:sz w:val="32"/>
          <w:szCs w:val="32"/>
        </w:rPr>
      </w:pPr>
      <w:r>
        <w:rPr>
          <w:rFonts w:hint="eastAsia" w:ascii="楷体" w:hAnsi="楷体" w:eastAsia="楷体" w:cs="楷体"/>
          <w:b/>
          <w:bCs/>
          <w:sz w:val="32"/>
          <w:szCs w:val="32"/>
          <w:lang w:val="en-US" w:eastAsia="zh-CN"/>
        </w:rPr>
        <w:t xml:space="preserve"> </w:t>
      </w:r>
      <w:r>
        <w:rPr>
          <w:rFonts w:hint="eastAsia" w:ascii="仿宋" w:hAnsi="仿宋" w:eastAsia="仿宋"/>
          <w:b/>
          <w:bCs/>
          <w:sz w:val="32"/>
          <w:szCs w:val="32"/>
          <w:lang w:val="en-US" w:eastAsia="zh-CN"/>
        </w:rPr>
        <w:t>1、</w:t>
      </w:r>
      <w:r>
        <w:rPr>
          <w:rFonts w:hint="eastAsia" w:ascii="仿宋" w:hAnsi="仿宋" w:eastAsia="仿宋"/>
          <w:b/>
          <w:bCs/>
          <w:sz w:val="32"/>
          <w:szCs w:val="32"/>
        </w:rPr>
        <w:t>基本支出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基本支出是指部门整体支出中除专项支出以外的其它支出，主要包括人员工资、津补贴、办公经费及三公经费支出等。为规范预算资金管理，我</w:t>
      </w:r>
      <w:r>
        <w:rPr>
          <w:rFonts w:hint="eastAsia" w:ascii="仿宋" w:hAnsi="仿宋" w:eastAsia="仿宋"/>
          <w:sz w:val="32"/>
          <w:szCs w:val="32"/>
          <w:lang w:val="en-US" w:eastAsia="zh-CN"/>
        </w:rPr>
        <w:t>中心</w:t>
      </w:r>
      <w:r>
        <w:rPr>
          <w:rFonts w:hint="eastAsia" w:ascii="仿宋" w:hAnsi="仿宋" w:eastAsia="仿宋"/>
          <w:sz w:val="32"/>
          <w:szCs w:val="32"/>
        </w:rPr>
        <w:t>制订了《公务接待管理制度》、《财务管理制度》、《考察学习管理制度》及《厉行节约反对浪费工作制度》等，通过制度管人管事，减少了资金浪费，确保资金使用发挥最大效益。由于制度规范，执行到位，</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年，我</w:t>
      </w:r>
      <w:r>
        <w:rPr>
          <w:rFonts w:hint="eastAsia" w:ascii="仿宋" w:hAnsi="仿宋" w:eastAsia="仿宋"/>
          <w:color w:val="auto"/>
          <w:sz w:val="32"/>
          <w:szCs w:val="32"/>
          <w:lang w:val="en-US" w:eastAsia="zh-CN"/>
        </w:rPr>
        <w:t>中心</w:t>
      </w:r>
      <w:r>
        <w:rPr>
          <w:rFonts w:hint="eastAsia" w:ascii="仿宋" w:hAnsi="仿宋" w:eastAsia="仿宋"/>
          <w:color w:val="auto"/>
          <w:sz w:val="32"/>
          <w:szCs w:val="32"/>
        </w:rPr>
        <w:t>三公经费</w:t>
      </w:r>
      <w:r>
        <w:rPr>
          <w:rFonts w:hint="eastAsia" w:ascii="仿宋" w:hAnsi="仿宋" w:eastAsia="仿宋"/>
          <w:color w:val="auto"/>
          <w:sz w:val="32"/>
          <w:szCs w:val="32"/>
          <w:lang w:val="en-US" w:eastAsia="zh-CN"/>
        </w:rPr>
        <w:t>略</w:t>
      </w:r>
      <w:r>
        <w:rPr>
          <w:rFonts w:hint="eastAsia" w:ascii="仿宋" w:hAnsi="仿宋" w:eastAsia="仿宋"/>
          <w:color w:val="auto"/>
          <w:sz w:val="32"/>
          <w:szCs w:val="32"/>
        </w:rPr>
        <w:t>有减少，</w:t>
      </w:r>
      <w:r>
        <w:rPr>
          <w:rFonts w:hint="eastAsia" w:ascii="仿宋" w:hAnsi="仿宋" w:eastAsia="仿宋"/>
          <w:color w:val="auto"/>
          <w:sz w:val="32"/>
          <w:szCs w:val="32"/>
          <w:highlight w:val="none"/>
        </w:rPr>
        <w:t>其中公务接待费</w:t>
      </w:r>
      <w:r>
        <w:rPr>
          <w:rFonts w:hint="eastAsia" w:ascii="仿宋" w:hAnsi="仿宋" w:eastAsia="仿宋"/>
          <w:color w:val="auto"/>
          <w:sz w:val="32"/>
          <w:szCs w:val="32"/>
          <w:highlight w:val="none"/>
          <w:lang w:val="en-US" w:eastAsia="zh-CN"/>
        </w:rPr>
        <w:t>7.68</w:t>
      </w:r>
      <w:r>
        <w:rPr>
          <w:rFonts w:hint="eastAsia" w:ascii="仿宋" w:hAnsi="仿宋" w:eastAsia="仿宋"/>
          <w:color w:val="auto"/>
          <w:sz w:val="32"/>
          <w:szCs w:val="32"/>
          <w:highlight w:val="none"/>
        </w:rPr>
        <w:t>万元，同比减少</w:t>
      </w:r>
      <w:r>
        <w:rPr>
          <w:rFonts w:hint="eastAsia" w:ascii="仿宋" w:hAnsi="仿宋" w:eastAsia="仿宋"/>
          <w:color w:val="auto"/>
          <w:sz w:val="32"/>
          <w:szCs w:val="32"/>
          <w:highlight w:val="none"/>
          <w:lang w:val="en-US" w:eastAsia="zh-CN"/>
        </w:rPr>
        <w:t>19.58</w:t>
      </w:r>
      <w:r>
        <w:rPr>
          <w:rFonts w:hint="eastAsia" w:ascii="仿宋" w:hAnsi="仿宋" w:eastAsia="仿宋"/>
          <w:color w:val="auto"/>
          <w:sz w:val="32"/>
          <w:szCs w:val="32"/>
          <w:highlight w:val="none"/>
        </w:rPr>
        <w:t>%；</w:t>
      </w:r>
      <w:r>
        <w:rPr>
          <w:rFonts w:hint="eastAsia" w:ascii="仿宋" w:hAnsi="仿宋" w:eastAsia="仿宋"/>
          <w:sz w:val="32"/>
          <w:szCs w:val="32"/>
        </w:rPr>
        <w:t>公务用车购置及运行费用 0万元；因公出国境费用0万元。</w:t>
      </w:r>
    </w:p>
    <w:p>
      <w:pPr>
        <w:widowControl/>
        <w:shd w:val="clear" w:color="auto" w:fill="FFFFFF"/>
        <w:spacing w:line="360" w:lineRule="auto"/>
        <w:ind w:firstLine="1237" w:firstLineChars="385"/>
        <w:rPr>
          <w:rFonts w:hint="eastAsia"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专项支出</w:t>
      </w:r>
    </w:p>
    <w:p>
      <w:pPr>
        <w:spacing w:line="360" w:lineRule="auto"/>
        <w:ind w:left="359" w:leftChars="171" w:firstLine="800" w:firstLineChars="250"/>
        <w:rPr>
          <w:rFonts w:hint="eastAsia"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年，县财政安排我</w:t>
      </w:r>
      <w:r>
        <w:rPr>
          <w:rFonts w:hint="eastAsia" w:ascii="仿宋" w:hAnsi="仿宋" w:eastAsia="仿宋"/>
          <w:sz w:val="32"/>
          <w:szCs w:val="32"/>
          <w:lang w:val="en-US" w:eastAsia="zh-CN"/>
        </w:rPr>
        <w:t>中心</w:t>
      </w:r>
      <w:r>
        <w:rPr>
          <w:rFonts w:hint="eastAsia" w:ascii="仿宋" w:hAnsi="仿宋" w:eastAsia="仿宋"/>
          <w:sz w:val="32"/>
          <w:szCs w:val="32"/>
        </w:rPr>
        <w:t>专项支出</w:t>
      </w:r>
      <w:r>
        <w:rPr>
          <w:rFonts w:hint="eastAsia" w:ascii="仿宋" w:hAnsi="仿宋" w:eastAsia="仿宋"/>
          <w:sz w:val="32"/>
          <w:szCs w:val="32"/>
          <w:lang w:val="en-US" w:eastAsia="zh-CN"/>
        </w:rPr>
        <w:t>107.28</w:t>
      </w:r>
      <w:r>
        <w:rPr>
          <w:rFonts w:hint="eastAsia" w:ascii="仿宋" w:hAnsi="仿宋" w:eastAsia="仿宋"/>
          <w:sz w:val="32"/>
          <w:szCs w:val="32"/>
        </w:rPr>
        <w:t>万元，分别是</w:t>
      </w:r>
      <w:r>
        <w:rPr>
          <w:rFonts w:hint="eastAsia" w:ascii="仿宋" w:hAnsi="仿宋" w:eastAsia="仿宋"/>
          <w:sz w:val="32"/>
          <w:szCs w:val="32"/>
          <w:lang w:eastAsia="zh-CN"/>
        </w:rPr>
        <w:t>：</w:t>
      </w:r>
      <w:r>
        <w:rPr>
          <w:rFonts w:hint="eastAsia" w:ascii="仿宋" w:hAnsi="仿宋" w:eastAsia="仿宋"/>
          <w:sz w:val="32"/>
          <w:szCs w:val="32"/>
          <w:lang w:val="en-US" w:eastAsia="zh-CN"/>
        </w:rPr>
        <w:t>畜牧水产站改革分流人员149人困难生活补助107.28万元</w:t>
      </w:r>
      <w:r>
        <w:rPr>
          <w:rFonts w:hint="eastAsia" w:ascii="仿宋" w:hAnsi="仿宋" w:eastAsia="仿宋"/>
          <w:sz w:val="32"/>
          <w:szCs w:val="32"/>
        </w:rPr>
        <w:t>。为管理使用好专项资金，我</w:t>
      </w:r>
      <w:r>
        <w:rPr>
          <w:rFonts w:hint="eastAsia" w:ascii="仿宋" w:hAnsi="仿宋" w:eastAsia="仿宋"/>
          <w:sz w:val="32"/>
          <w:szCs w:val="32"/>
          <w:lang w:val="en-US" w:eastAsia="zh-CN"/>
        </w:rPr>
        <w:t>中心</w:t>
      </w:r>
      <w:r>
        <w:rPr>
          <w:rFonts w:hint="eastAsia" w:ascii="仿宋" w:hAnsi="仿宋" w:eastAsia="仿宋"/>
          <w:sz w:val="32"/>
          <w:szCs w:val="32"/>
        </w:rPr>
        <w:t>就根据工作实际，严格规范项目资金管理。一是科学设置了项目绩效目标</w:t>
      </w:r>
      <w:r>
        <w:rPr>
          <w:rFonts w:hint="eastAsia" w:ascii="仿宋" w:hAnsi="仿宋" w:eastAsia="仿宋"/>
          <w:sz w:val="32"/>
          <w:szCs w:val="32"/>
          <w:lang w:eastAsia="zh-CN"/>
        </w:rPr>
        <w:t>；</w:t>
      </w:r>
      <w:r>
        <w:rPr>
          <w:rFonts w:hint="eastAsia" w:ascii="仿宋" w:hAnsi="仿宋" w:eastAsia="仿宋"/>
          <w:sz w:val="32"/>
          <w:szCs w:val="32"/>
        </w:rPr>
        <w:t>二是严格规范项目管理。为确保依法依规使用项目资金、规范项目管理，我</w:t>
      </w:r>
      <w:r>
        <w:rPr>
          <w:rFonts w:hint="eastAsia" w:ascii="仿宋" w:hAnsi="仿宋" w:eastAsia="仿宋"/>
          <w:sz w:val="32"/>
          <w:szCs w:val="32"/>
          <w:lang w:val="en-US" w:eastAsia="zh-CN"/>
        </w:rPr>
        <w:t>中心</w:t>
      </w:r>
      <w:r>
        <w:rPr>
          <w:rFonts w:hint="eastAsia" w:ascii="仿宋" w:hAnsi="仿宋" w:eastAsia="仿宋"/>
          <w:sz w:val="32"/>
          <w:szCs w:val="32"/>
        </w:rPr>
        <w:t>一是制订了专项资金管理办法，严格专项资金专款专用；二是健全了财务管理制度，明确资金使用审批权限和程序，确保专项资金规范使用。三是合理分配使用资金。结合工作实际，</w:t>
      </w:r>
      <w:r>
        <w:rPr>
          <w:rFonts w:hint="eastAsia" w:ascii="仿宋" w:hAnsi="仿宋" w:eastAsia="仿宋"/>
          <w:sz w:val="32"/>
          <w:szCs w:val="32"/>
          <w:lang w:val="en-US" w:eastAsia="zh-CN"/>
        </w:rPr>
        <w:t>畜牧水产站改革分流人员149人困难生活补助107.28万元，主要用于发放畜牧水产站改革分流人员149人困难生活补助</w:t>
      </w:r>
      <w:r>
        <w:rPr>
          <w:rFonts w:hint="eastAsia" w:ascii="仿宋" w:hAnsi="仿宋" w:eastAsia="仿宋"/>
          <w:sz w:val="32"/>
          <w:szCs w:val="32"/>
        </w:rPr>
        <w:t>。四是确保资金及时到位。为不影响质量安全监管等全中心工作的顺利开展，我</w:t>
      </w:r>
      <w:r>
        <w:rPr>
          <w:rFonts w:hint="eastAsia" w:ascii="仿宋" w:hAnsi="仿宋" w:eastAsia="仿宋"/>
          <w:sz w:val="32"/>
          <w:szCs w:val="32"/>
          <w:lang w:val="en-US" w:eastAsia="zh-CN"/>
        </w:rPr>
        <w:t>中心</w:t>
      </w:r>
      <w:r>
        <w:rPr>
          <w:rFonts w:hint="eastAsia" w:ascii="仿宋" w:hAnsi="仿宋" w:eastAsia="仿宋"/>
          <w:sz w:val="32"/>
          <w:szCs w:val="32"/>
        </w:rPr>
        <w:t>按计划及时安排专项资金，确保资金及时到位，确保资金使用发挥最大效益。</w:t>
      </w:r>
    </w:p>
    <w:p>
      <w:pPr>
        <w:numPr>
          <w:ilvl w:val="0"/>
          <w:numId w:val="0"/>
        </w:numPr>
        <w:spacing w:line="360" w:lineRule="auto"/>
        <w:ind w:firstLine="960" w:firstLineChars="300"/>
        <w:rPr>
          <w:rFonts w:hint="eastAsia" w:eastAsia="黑体"/>
          <w:sz w:val="32"/>
          <w:szCs w:val="32"/>
        </w:rPr>
      </w:pPr>
      <w:r>
        <w:rPr>
          <w:rFonts w:hint="eastAsia" w:eastAsia="黑体"/>
          <w:sz w:val="32"/>
          <w:szCs w:val="32"/>
          <w:lang w:val="en-US" w:eastAsia="zh-CN"/>
        </w:rPr>
        <w:t>三、</w:t>
      </w:r>
      <w:r>
        <w:rPr>
          <w:rFonts w:hint="eastAsia" w:eastAsia="黑体"/>
          <w:sz w:val="32"/>
          <w:szCs w:val="32"/>
        </w:rPr>
        <w:t>政府性基金预算支出情况</w:t>
      </w:r>
    </w:p>
    <w:p>
      <w:pPr>
        <w:numPr>
          <w:ilvl w:val="0"/>
          <w:numId w:val="0"/>
        </w:numPr>
        <w:spacing w:line="360" w:lineRule="auto"/>
        <w:ind w:firstLine="960" w:firstLineChars="300"/>
        <w:rPr>
          <w:rFonts w:hint="eastAsia" w:eastAsia="黑体"/>
          <w:sz w:val="32"/>
          <w:szCs w:val="32"/>
        </w:rPr>
      </w:pPr>
      <w:r>
        <w:rPr>
          <w:rFonts w:hint="eastAsia" w:ascii="仿宋_GB2312" w:hAnsi="方正大标宋简体" w:eastAsia="仿宋_GB2312"/>
          <w:sz w:val="32"/>
          <w:szCs w:val="32"/>
          <w:lang w:val="en-US" w:eastAsia="zh-CN"/>
        </w:rPr>
        <w:t>本单位</w:t>
      </w: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hint="eastAsia" w:ascii="仿宋_GB2312" w:hAnsi="方正大标宋简体" w:eastAsia="仿宋_GB2312"/>
          <w:sz w:val="32"/>
          <w:szCs w:val="32"/>
        </w:rPr>
        <w:t>年没有使用政府性基金预算拨款安排的支出。</w:t>
      </w:r>
    </w:p>
    <w:p>
      <w:pPr>
        <w:spacing w:line="360" w:lineRule="auto"/>
        <w:ind w:firstLine="960" w:firstLineChars="300"/>
        <w:rPr>
          <w:rFonts w:hint="eastAsia" w:eastAsia="黑体"/>
          <w:sz w:val="32"/>
          <w:szCs w:val="32"/>
        </w:rPr>
      </w:pPr>
      <w:r>
        <w:rPr>
          <w:rFonts w:hint="eastAsia" w:eastAsia="黑体"/>
          <w:sz w:val="32"/>
          <w:szCs w:val="32"/>
          <w:lang w:val="en-US" w:eastAsia="zh-CN"/>
        </w:rPr>
        <w:t xml:space="preserve">四、 </w:t>
      </w:r>
      <w:r>
        <w:rPr>
          <w:rFonts w:hint="eastAsia" w:eastAsia="黑体"/>
          <w:sz w:val="32"/>
          <w:szCs w:val="32"/>
        </w:rPr>
        <w:t>国有资本经营预算支出情况</w:t>
      </w:r>
    </w:p>
    <w:p>
      <w:pPr>
        <w:ind w:firstLine="640" w:firstLineChars="200"/>
        <w:rPr>
          <w:rFonts w:hint="eastAsia" w:ascii="仿宋_GB2312" w:hAnsi="方正大标宋简体" w:eastAsia="仿宋_GB2312"/>
          <w:sz w:val="32"/>
          <w:szCs w:val="32"/>
        </w:rPr>
      </w:pPr>
      <w:r>
        <w:rPr>
          <w:rFonts w:hint="eastAsia" w:ascii="仿宋_GB2312" w:hAnsi="方正大标宋简体" w:eastAsia="仿宋_GB2312"/>
          <w:sz w:val="32"/>
          <w:szCs w:val="32"/>
        </w:rPr>
        <w:t>没有国有资本经营预算：</w:t>
      </w:r>
      <w:r>
        <w:rPr>
          <w:rFonts w:hint="eastAsia" w:ascii="仿宋_GB2312" w:hAnsi="方正大标宋简体" w:eastAsia="仿宋_GB2312"/>
          <w:sz w:val="32"/>
          <w:szCs w:val="32"/>
          <w:lang w:val="en-US" w:eastAsia="zh-CN"/>
        </w:rPr>
        <w:t>畜牧水产事务中心</w:t>
      </w: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hint="eastAsia" w:ascii="仿宋_GB2312" w:hAnsi="方正大标宋简体" w:eastAsia="仿宋_GB2312"/>
          <w:sz w:val="32"/>
          <w:szCs w:val="32"/>
        </w:rPr>
        <w:t>年没有国有资本经营预算收入安排的支出。</w:t>
      </w:r>
    </w:p>
    <w:p>
      <w:pPr>
        <w:widowControl/>
        <w:numPr>
          <w:ilvl w:val="0"/>
          <w:numId w:val="0"/>
        </w:numPr>
        <w:spacing w:line="600" w:lineRule="exact"/>
        <w:ind w:left="645" w:leftChars="0"/>
        <w:jc w:val="left"/>
        <w:rPr>
          <w:rFonts w:hint="eastAsia" w:eastAsia="黑体"/>
          <w:sz w:val="32"/>
          <w:szCs w:val="32"/>
        </w:rPr>
      </w:pPr>
      <w:r>
        <w:rPr>
          <w:rFonts w:hint="eastAsia" w:eastAsia="黑体"/>
          <w:sz w:val="32"/>
          <w:szCs w:val="32"/>
          <w:lang w:val="en-US" w:eastAsia="zh-CN"/>
        </w:rPr>
        <w:t>五、</w:t>
      </w:r>
      <w:r>
        <w:rPr>
          <w:rFonts w:hint="eastAsia" w:eastAsia="黑体"/>
          <w:sz w:val="32"/>
          <w:szCs w:val="32"/>
        </w:rPr>
        <w:t>社会保险基金预算支出情况</w:t>
      </w:r>
    </w:p>
    <w:p>
      <w:pPr>
        <w:widowControl/>
        <w:numPr>
          <w:ilvl w:val="0"/>
          <w:numId w:val="3"/>
        </w:numPr>
        <w:spacing w:line="600" w:lineRule="exact"/>
        <w:ind w:left="645"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养老保险预算支出75.19万元；</w:t>
      </w:r>
    </w:p>
    <w:p>
      <w:pPr>
        <w:widowControl/>
        <w:numPr>
          <w:ilvl w:val="0"/>
          <w:numId w:val="3"/>
        </w:numPr>
        <w:spacing w:line="600" w:lineRule="exact"/>
        <w:ind w:left="645"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职业年金预算支出29.98万元；</w:t>
      </w:r>
    </w:p>
    <w:p>
      <w:pPr>
        <w:widowControl/>
        <w:numPr>
          <w:ilvl w:val="0"/>
          <w:numId w:val="3"/>
        </w:numPr>
        <w:spacing w:line="600" w:lineRule="exact"/>
        <w:ind w:left="645"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医疗保险预算支出29.98万元；</w:t>
      </w:r>
    </w:p>
    <w:p>
      <w:pPr>
        <w:widowControl/>
        <w:numPr>
          <w:ilvl w:val="0"/>
          <w:numId w:val="3"/>
        </w:numPr>
        <w:spacing w:line="600" w:lineRule="exact"/>
        <w:ind w:left="645"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失业保险预算支出2.48万元；</w:t>
      </w:r>
    </w:p>
    <w:p>
      <w:pPr>
        <w:widowControl/>
        <w:numPr>
          <w:ilvl w:val="0"/>
          <w:numId w:val="3"/>
        </w:numPr>
        <w:spacing w:line="600" w:lineRule="exact"/>
        <w:ind w:left="645"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工伤保险预算支出3.75万元；</w:t>
      </w:r>
    </w:p>
    <w:p>
      <w:pPr>
        <w:widowControl/>
        <w:numPr>
          <w:ilvl w:val="0"/>
          <w:numId w:val="3"/>
        </w:numPr>
        <w:spacing w:line="600" w:lineRule="exact"/>
        <w:ind w:left="645" w:leftChars="0"/>
        <w:jc w:val="left"/>
        <w:rPr>
          <w:rFonts w:hint="default" w:eastAsia="黑体"/>
          <w:sz w:val="32"/>
          <w:szCs w:val="32"/>
          <w:lang w:val="en-US" w:eastAsia="zh-CN"/>
        </w:rPr>
      </w:pPr>
      <w:r>
        <w:rPr>
          <w:rFonts w:hint="eastAsia" w:ascii="仿宋" w:hAnsi="仿宋" w:eastAsia="仿宋" w:cs="仿宋"/>
          <w:sz w:val="32"/>
          <w:szCs w:val="32"/>
          <w:lang w:val="en-US" w:eastAsia="zh-CN"/>
        </w:rPr>
        <w:t>生育保险预算支出1.87万元。</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spacing w:line="360" w:lineRule="auto"/>
        <w:ind w:firstLine="643" w:firstLineChars="200"/>
        <w:rPr>
          <w:rFonts w:ascii="仿宋" w:hAnsi="仿宋" w:eastAsia="仿宋"/>
          <w:sz w:val="32"/>
          <w:szCs w:val="32"/>
        </w:rPr>
      </w:pPr>
      <w:r>
        <w:rPr>
          <w:rFonts w:hint="eastAsia" w:ascii="楷体" w:hAnsi="楷体" w:eastAsia="楷体" w:cs="楷体"/>
          <w:b/>
          <w:bCs/>
          <w:sz w:val="32"/>
          <w:szCs w:val="32"/>
        </w:rPr>
        <w:t>（一）综合评价结论。</w:t>
      </w:r>
      <w:r>
        <w:rPr>
          <w:rFonts w:hint="eastAsia" w:ascii="仿宋" w:hAnsi="仿宋" w:eastAsia="仿宋" w:cs="仿宋"/>
          <w:b w:val="0"/>
          <w:bCs w:val="0"/>
          <w:sz w:val="32"/>
          <w:szCs w:val="32"/>
          <w:lang w:val="en-US" w:eastAsia="zh-CN"/>
        </w:rPr>
        <w:t>部门整体支出绩效</w:t>
      </w:r>
      <w:r>
        <w:rPr>
          <w:rFonts w:hint="eastAsia" w:ascii="仿宋" w:hAnsi="仿宋" w:eastAsia="仿宋" w:cs="仿宋"/>
          <w:b w:val="0"/>
          <w:bCs w:val="0"/>
          <w:sz w:val="32"/>
          <w:szCs w:val="32"/>
        </w:rPr>
        <w:t>自评得分</w:t>
      </w:r>
      <w:r>
        <w:rPr>
          <w:rFonts w:hint="eastAsia" w:ascii="仿宋" w:hAnsi="仿宋" w:eastAsia="仿宋" w:cs="仿宋"/>
          <w:b w:val="0"/>
          <w:bCs w:val="0"/>
          <w:sz w:val="32"/>
          <w:szCs w:val="32"/>
          <w:lang w:val="en-US" w:eastAsia="zh-CN"/>
        </w:rPr>
        <w:t>97分</w:t>
      </w:r>
      <w:r>
        <w:rPr>
          <w:rFonts w:hint="eastAsia" w:eastAsia="仿宋_GB2312"/>
          <w:sz w:val="32"/>
          <w:szCs w:val="32"/>
        </w:rPr>
        <w:t>。</w:t>
      </w:r>
    </w:p>
    <w:p>
      <w:pPr>
        <w:spacing w:line="360" w:lineRule="auto"/>
        <w:ind w:firstLine="643" w:firstLineChars="200"/>
        <w:rPr>
          <w:rFonts w:ascii="仿宋" w:hAnsi="仿宋" w:eastAsia="仿宋"/>
          <w:sz w:val="32"/>
          <w:szCs w:val="32"/>
        </w:rPr>
      </w:pPr>
      <w:r>
        <w:rPr>
          <w:rFonts w:hint="eastAsia" w:ascii="楷体" w:hAnsi="楷体" w:eastAsia="楷体" w:cs="楷体"/>
          <w:b/>
          <w:bCs/>
          <w:sz w:val="32"/>
          <w:szCs w:val="32"/>
        </w:rPr>
        <w:t>（二）评价指标分析（或综合评价情况）。</w:t>
      </w:r>
      <w:r>
        <w:rPr>
          <w:rFonts w:hint="eastAsia" w:ascii="仿宋" w:hAnsi="仿宋" w:eastAsia="仿宋"/>
          <w:sz w:val="32"/>
          <w:szCs w:val="32"/>
        </w:rPr>
        <w:t>我</w:t>
      </w:r>
      <w:r>
        <w:rPr>
          <w:rFonts w:hint="eastAsia" w:ascii="仿宋" w:hAnsi="仿宋" w:eastAsia="仿宋"/>
          <w:sz w:val="32"/>
          <w:szCs w:val="32"/>
          <w:lang w:val="en-US" w:eastAsia="zh-CN"/>
        </w:rPr>
        <w:t>中心</w:t>
      </w:r>
      <w:r>
        <w:rPr>
          <w:rFonts w:hint="eastAsia" w:ascii="仿宋" w:hAnsi="仿宋" w:eastAsia="仿宋"/>
          <w:sz w:val="32"/>
          <w:szCs w:val="32"/>
        </w:rPr>
        <w:t>部门整体支出预算的安排符合《预算法》的要求和单位工作实际情况，对加快产业发展，促进农民增收具有十分重要的意义。我</w:t>
      </w:r>
      <w:r>
        <w:rPr>
          <w:rFonts w:hint="eastAsia" w:ascii="仿宋" w:hAnsi="仿宋" w:eastAsia="仿宋"/>
          <w:sz w:val="32"/>
          <w:szCs w:val="32"/>
          <w:lang w:val="en-US" w:eastAsia="zh-CN"/>
        </w:rPr>
        <w:t>中心</w:t>
      </w:r>
      <w:r>
        <w:rPr>
          <w:rFonts w:hint="eastAsia" w:ascii="仿宋" w:hAnsi="仿宋" w:eastAsia="仿宋"/>
          <w:sz w:val="32"/>
          <w:szCs w:val="32"/>
        </w:rPr>
        <w:t>在项目的申报、管理、实施和评价环节严谨、科学、合理，资金使用管理规范，项目组织实施严谨，全面超额完成年初预期目标，产生了十分显著的社会效益和生态效益。</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spacing w:after="0" w:line="560" w:lineRule="exact"/>
        <w:ind w:firstLine="643" w:firstLineChars="200"/>
        <w:rPr>
          <w:rFonts w:ascii="仿宋" w:hAnsi="仿宋" w:eastAsia="仿宋" w:cs="仿宋"/>
          <w:sz w:val="32"/>
          <w:szCs w:val="32"/>
        </w:rPr>
      </w:pPr>
      <w:r>
        <w:rPr>
          <w:rFonts w:hint="eastAsia" w:ascii="仿宋" w:hAnsi="仿宋" w:eastAsia="仿宋" w:cs="楷体"/>
          <w:b/>
          <w:bCs/>
          <w:sz w:val="32"/>
          <w:szCs w:val="32"/>
        </w:rPr>
        <w:t>（一）畜牧专业人员短缺。</w:t>
      </w:r>
      <w:r>
        <w:rPr>
          <w:rFonts w:hint="eastAsia" w:ascii="仿宋" w:hAnsi="仿宋" w:eastAsia="仿宋" w:cs="仿宋"/>
          <w:sz w:val="32"/>
          <w:szCs w:val="32"/>
        </w:rPr>
        <w:t>一是乡镇从事畜牧工作的人员配备不足。2020年机构改革后，各乡镇动物防疫、检疫人员缺口较大，整体业务水平不高。二是现有村防疫员年龄结构偏大，人员断档现象突出，严重影响了防疫和检疫工作的开展。</w:t>
      </w:r>
    </w:p>
    <w:p>
      <w:pPr>
        <w:spacing w:after="0" w:line="560" w:lineRule="exact"/>
        <w:ind w:firstLine="643" w:firstLineChars="200"/>
        <w:rPr>
          <w:rFonts w:ascii="仿宋" w:hAnsi="仿宋" w:eastAsia="仿宋" w:cs="仿宋"/>
          <w:sz w:val="32"/>
          <w:szCs w:val="32"/>
        </w:rPr>
      </w:pPr>
      <w:r>
        <w:rPr>
          <w:rFonts w:hint="eastAsia" w:ascii="仿宋" w:hAnsi="仿宋" w:eastAsia="仿宋" w:cs="楷体"/>
          <w:b/>
          <w:bCs/>
          <w:sz w:val="32"/>
          <w:szCs w:val="32"/>
        </w:rPr>
        <w:t>（二）畜禽水产品质量安全检测经费保障不到位。</w:t>
      </w:r>
      <w:r>
        <w:rPr>
          <w:rFonts w:hint="eastAsia" w:ascii="仿宋" w:hAnsi="仿宋" w:eastAsia="仿宋" w:cs="楷体"/>
          <w:bCs/>
          <w:sz w:val="32"/>
          <w:szCs w:val="32"/>
        </w:rPr>
        <w:t>按照省市的要求和县委县政府的安排，我中心每年须对全县的畜禽及水产品完成600批次的检测任务，按每批次检测费用500元计算，需检测费用30万元，兽药饲料等投入品监测400批次，需要检测费用20万元，还不包括下乡采样的车费误餐费和每年省市的监督抽样不低于15次等等，需解决中心质量安全工作经费55万元。</w:t>
      </w:r>
    </w:p>
    <w:p>
      <w:pPr>
        <w:adjustRightInd w:val="0"/>
        <w:snapToGrid w:val="0"/>
        <w:spacing w:line="360" w:lineRule="auto"/>
        <w:ind w:firstLine="643" w:firstLineChars="200"/>
        <w:rPr>
          <w:rFonts w:hint="eastAsia" w:ascii="仿宋" w:hAnsi="仿宋" w:eastAsia="仿宋" w:cs="楷体"/>
          <w:bCs/>
          <w:sz w:val="32"/>
          <w:szCs w:val="32"/>
        </w:rPr>
      </w:pPr>
      <w:r>
        <w:rPr>
          <w:rFonts w:hint="eastAsia" w:ascii="仿宋" w:hAnsi="仿宋" w:eastAsia="仿宋" w:cs="楷体"/>
          <w:b/>
          <w:bCs/>
          <w:sz w:val="32"/>
          <w:szCs w:val="32"/>
        </w:rPr>
        <w:t>（三）乡镇原畜牧水产站下岗分流人员管理不明确。</w:t>
      </w:r>
      <w:r>
        <w:rPr>
          <w:rFonts w:hint="eastAsia" w:ascii="仿宋" w:hAnsi="仿宋" w:eastAsia="仿宋" w:cs="楷体"/>
          <w:bCs/>
          <w:sz w:val="32"/>
          <w:szCs w:val="32"/>
        </w:rPr>
        <w:t>2006年原畜牧水产局改革，乡镇畜牧水产站280人下岗分流，按照当时的政策，政府只承担养老保险的单位部分，分流人员自谋出路，和单位脱钩。现畜牧水产站下岗分流人员除去退休人员还剩</w:t>
      </w:r>
      <w:r>
        <w:rPr>
          <w:rFonts w:hint="eastAsia" w:ascii="仿宋" w:hAnsi="仿宋" w:eastAsia="仿宋" w:cs="楷体"/>
          <w:bCs/>
          <w:sz w:val="32"/>
          <w:szCs w:val="32"/>
          <w:lang w:val="en-US" w:eastAsia="zh-CN"/>
        </w:rPr>
        <w:t>149</w:t>
      </w:r>
      <w:r>
        <w:rPr>
          <w:rFonts w:hint="eastAsia" w:ascii="仿宋" w:hAnsi="仿宋" w:eastAsia="仿宋" w:cs="楷体"/>
          <w:bCs/>
          <w:sz w:val="32"/>
          <w:szCs w:val="32"/>
        </w:rPr>
        <w:t>人，建议按照属地管理原则划归各乡镇管理，承担退休人员手续办理及退休工资核发等工作。</w:t>
      </w:r>
    </w:p>
    <w:p>
      <w:pPr>
        <w:adjustRightInd w:val="0"/>
        <w:snapToGrid w:val="0"/>
        <w:spacing w:line="360" w:lineRule="auto"/>
        <w:ind w:firstLine="643" w:firstLineChars="200"/>
        <w:rPr>
          <w:rFonts w:hint="eastAsia" w:eastAsia="黑体"/>
          <w:sz w:val="32"/>
          <w:szCs w:val="32"/>
        </w:rPr>
      </w:pPr>
      <w:r>
        <w:rPr>
          <w:rFonts w:hint="eastAsia" w:ascii="仿宋" w:hAnsi="仿宋" w:eastAsia="仿宋" w:cs="楷体"/>
          <w:b/>
          <w:bCs w:val="0"/>
          <w:sz w:val="32"/>
          <w:szCs w:val="32"/>
          <w:lang w:val="en-US" w:eastAsia="zh-CN"/>
        </w:rPr>
        <w:t>八、</w:t>
      </w:r>
      <w:r>
        <w:rPr>
          <w:rFonts w:hint="eastAsia" w:eastAsia="黑体"/>
          <w:sz w:val="32"/>
          <w:szCs w:val="32"/>
        </w:rPr>
        <w:t>下一步改进措施</w:t>
      </w:r>
    </w:p>
    <w:p>
      <w:pPr>
        <w:spacing w:after="0" w:line="560" w:lineRule="exact"/>
        <w:ind w:firstLine="707" w:firstLineChars="221"/>
        <w:rPr>
          <w:rFonts w:ascii="仿宋" w:hAnsi="仿宋" w:eastAsia="仿宋" w:cs="仿宋"/>
          <w:color w:val="000000"/>
          <w:sz w:val="32"/>
        </w:rPr>
      </w:pPr>
      <w:r>
        <w:rPr>
          <w:rFonts w:hint="eastAsia" w:ascii="仿宋" w:hAnsi="仿宋" w:eastAsia="仿宋" w:cs="仿宋"/>
          <w:color w:val="000000"/>
          <w:sz w:val="32"/>
        </w:rPr>
        <w:t>从当前养殖粪污污染突出问题入手，加大养殖业环境保护治理力度，推动构建畜牧业可持续发展长效机制，在发展中保护、在保护中发展，高标准完成年度工作目标任务。</w:t>
      </w:r>
    </w:p>
    <w:p>
      <w:pPr>
        <w:spacing w:line="600" w:lineRule="exact"/>
        <w:ind w:firstLine="643" w:firstLineChars="200"/>
        <w:jc w:val="both"/>
        <w:rPr>
          <w:rFonts w:ascii="仿宋" w:hAnsi="仿宋" w:eastAsia="仿宋"/>
          <w:color w:val="000000"/>
          <w:sz w:val="32"/>
          <w:szCs w:val="32"/>
        </w:rPr>
      </w:pPr>
      <w:r>
        <w:rPr>
          <w:rFonts w:hint="eastAsia" w:ascii="仿宋" w:hAnsi="仿宋" w:eastAsia="仿宋" w:cs="楷体"/>
          <w:b/>
          <w:bCs/>
          <w:color w:val="000000"/>
          <w:sz w:val="32"/>
          <w:szCs w:val="32"/>
        </w:rPr>
        <w:t>（一）生猪产业发展。</w:t>
      </w:r>
      <w:r>
        <w:rPr>
          <w:rFonts w:hint="eastAsia" w:ascii="仿宋" w:hAnsi="仿宋" w:eastAsia="仿宋" w:cs="楷体"/>
          <w:bCs/>
          <w:color w:val="000000"/>
          <w:sz w:val="32"/>
          <w:szCs w:val="32"/>
        </w:rPr>
        <w:t>进一步夯实生猪产业基础，202</w:t>
      </w:r>
      <w:r>
        <w:rPr>
          <w:rFonts w:hint="eastAsia" w:ascii="仿宋" w:hAnsi="仿宋" w:eastAsia="仿宋" w:cs="楷体"/>
          <w:bCs/>
          <w:color w:val="000000"/>
          <w:sz w:val="32"/>
          <w:szCs w:val="32"/>
          <w:lang w:val="en-US" w:eastAsia="zh-CN"/>
        </w:rPr>
        <w:t>4</w:t>
      </w:r>
      <w:r>
        <w:rPr>
          <w:rFonts w:hint="eastAsia" w:ascii="仿宋" w:hAnsi="仿宋" w:eastAsia="仿宋" w:cs="楷体"/>
          <w:bCs/>
          <w:color w:val="000000"/>
          <w:sz w:val="32"/>
          <w:szCs w:val="32"/>
        </w:rPr>
        <w:t>年</w:t>
      </w:r>
      <w:r>
        <w:rPr>
          <w:rFonts w:hint="eastAsia" w:ascii="仿宋" w:hAnsi="仿宋" w:eastAsia="仿宋" w:cs="仿宋"/>
          <w:color w:val="2B2B2B"/>
          <w:sz w:val="32"/>
          <w:szCs w:val="32"/>
        </w:rPr>
        <w:t>全县生猪存栏量要突破</w:t>
      </w:r>
      <w:r>
        <w:rPr>
          <w:rFonts w:hint="eastAsia" w:ascii="仿宋" w:hAnsi="仿宋" w:eastAsia="仿宋" w:cs="仿宋"/>
          <w:color w:val="2B2B2B"/>
          <w:sz w:val="32"/>
          <w:szCs w:val="32"/>
          <w:lang w:val="en-US" w:eastAsia="zh-CN"/>
        </w:rPr>
        <w:t>72</w:t>
      </w:r>
      <w:r>
        <w:rPr>
          <w:rFonts w:hint="eastAsia" w:ascii="仿宋" w:hAnsi="仿宋" w:eastAsia="仿宋" w:cs="仿宋"/>
          <w:color w:val="2B2B2B"/>
          <w:sz w:val="32"/>
          <w:szCs w:val="32"/>
        </w:rPr>
        <w:t>万头，年出栏量要突破</w:t>
      </w:r>
      <w:r>
        <w:rPr>
          <w:rFonts w:hint="eastAsia" w:ascii="仿宋" w:hAnsi="仿宋" w:eastAsia="仿宋" w:cs="仿宋"/>
          <w:color w:val="2B2B2B"/>
          <w:sz w:val="32"/>
          <w:szCs w:val="32"/>
          <w:lang w:val="en-US" w:eastAsia="zh-CN"/>
        </w:rPr>
        <w:t>100</w:t>
      </w:r>
      <w:r>
        <w:rPr>
          <w:rFonts w:hint="eastAsia" w:ascii="仿宋" w:hAnsi="仿宋" w:eastAsia="仿宋" w:cs="仿宋"/>
          <w:color w:val="2B2B2B"/>
          <w:sz w:val="32"/>
          <w:szCs w:val="32"/>
        </w:rPr>
        <w:t>万头，生猪发展在全市要“保三争二”。明年计划争创</w:t>
      </w:r>
      <w:r>
        <w:rPr>
          <w:rFonts w:hint="eastAsia" w:ascii="仿宋" w:hAnsi="仿宋" w:eastAsia="仿宋"/>
          <w:color w:val="000000"/>
          <w:sz w:val="32"/>
          <w:szCs w:val="32"/>
        </w:rPr>
        <w:t>国家级示范场3个、省级示范场4个、市级示范场50个</w:t>
      </w:r>
      <w:r>
        <w:rPr>
          <w:rFonts w:hint="eastAsia" w:ascii="仿宋" w:hAnsi="仿宋" w:eastAsia="仿宋" w:cs="仿宋"/>
          <w:color w:val="2B2B2B"/>
          <w:sz w:val="32"/>
          <w:szCs w:val="32"/>
        </w:rPr>
        <w:t>，</w:t>
      </w:r>
      <w:r>
        <w:rPr>
          <w:rFonts w:hint="eastAsia" w:ascii="仿宋" w:hAnsi="仿宋" w:eastAsia="仿宋"/>
          <w:color w:val="000000"/>
          <w:sz w:val="32"/>
          <w:szCs w:val="32"/>
        </w:rPr>
        <w:t>确保养殖业生态健康发展。</w:t>
      </w:r>
    </w:p>
    <w:p>
      <w:pPr>
        <w:spacing w:line="600" w:lineRule="exact"/>
        <w:ind w:firstLine="643" w:firstLineChars="200"/>
        <w:jc w:val="both"/>
        <w:rPr>
          <w:rFonts w:ascii="仿宋" w:hAnsi="仿宋" w:eastAsia="仿宋"/>
          <w:color w:val="000000"/>
          <w:sz w:val="32"/>
          <w:szCs w:val="32"/>
        </w:rPr>
      </w:pPr>
      <w:r>
        <w:rPr>
          <w:rFonts w:hint="eastAsia" w:ascii="仿宋" w:hAnsi="仿宋" w:eastAsia="仿宋" w:cs="楷体"/>
          <w:b/>
          <w:bCs/>
          <w:color w:val="000000"/>
          <w:sz w:val="32"/>
          <w:szCs w:val="32"/>
        </w:rPr>
        <w:t>（二）动物防疫工作</w:t>
      </w:r>
      <w:r>
        <w:rPr>
          <w:rFonts w:hint="eastAsia" w:ascii="仿宋" w:hAnsi="仿宋" w:eastAsia="仿宋" w:cs="楷体"/>
          <w:b/>
          <w:color w:val="000000"/>
          <w:sz w:val="32"/>
          <w:szCs w:val="32"/>
        </w:rPr>
        <w:t>。</w:t>
      </w:r>
      <w:r>
        <w:rPr>
          <w:rFonts w:hint="eastAsia" w:ascii="仿宋" w:hAnsi="仿宋" w:eastAsia="仿宋"/>
          <w:sz w:val="32"/>
          <w:szCs w:val="32"/>
        </w:rPr>
        <w:t>以国务院《农业保险条例》为指导，以坚持增收为目标。全县202</w:t>
      </w:r>
      <w:r>
        <w:rPr>
          <w:rFonts w:hint="eastAsia" w:ascii="仿宋" w:hAnsi="仿宋" w:eastAsia="仿宋"/>
          <w:sz w:val="32"/>
          <w:szCs w:val="32"/>
          <w:lang w:val="en-US" w:eastAsia="zh-CN"/>
        </w:rPr>
        <w:t>4</w:t>
      </w:r>
      <w:r>
        <w:rPr>
          <w:rFonts w:hint="eastAsia" w:ascii="仿宋" w:hAnsi="仿宋" w:eastAsia="仿宋"/>
          <w:sz w:val="32"/>
          <w:szCs w:val="32"/>
        </w:rPr>
        <w:t>年承保能繁母猪承保规模控制在6万头，育肥猪控制在40万头和能繁母牛承保规模控制在2万头。</w:t>
      </w:r>
      <w:r>
        <w:rPr>
          <w:rFonts w:hint="eastAsia" w:ascii="仿宋" w:hAnsi="仿宋" w:eastAsia="仿宋"/>
          <w:color w:val="000000"/>
          <w:sz w:val="32"/>
          <w:szCs w:val="32"/>
        </w:rPr>
        <w:t>按时、按质、按量完成秋季动物免疫，实现区域内重大动物疫情零发生，确保养殖业持续健康发展。使畜禽常年免疫密度达90%以上，畜禽春秋集中免疫率达100%,免疫抗体达80%以上，</w:t>
      </w:r>
      <w:r>
        <w:rPr>
          <w:rFonts w:hint="eastAsia" w:ascii="仿宋" w:hAnsi="仿宋" w:eastAsia="仿宋"/>
          <w:color w:val="000000"/>
          <w:kern w:val="2"/>
          <w:sz w:val="32"/>
          <w:szCs w:val="32"/>
        </w:rPr>
        <w:t>统筹做好非洲猪瘟及其他动物疫病防控工作。</w:t>
      </w:r>
    </w:p>
    <w:p>
      <w:pPr>
        <w:spacing w:after="0" w:line="560" w:lineRule="exact"/>
        <w:ind w:firstLine="707" w:firstLineChars="220"/>
        <w:jc w:val="both"/>
        <w:rPr>
          <w:rFonts w:ascii="仿宋" w:hAnsi="仿宋" w:eastAsia="仿宋"/>
          <w:color w:val="000000"/>
          <w:sz w:val="32"/>
          <w:szCs w:val="32"/>
        </w:rPr>
      </w:pPr>
      <w:r>
        <w:rPr>
          <w:rFonts w:hint="eastAsia" w:ascii="仿宋" w:hAnsi="仿宋" w:eastAsia="仿宋" w:cs="楷体"/>
          <w:b/>
          <w:color w:val="000000"/>
          <w:sz w:val="32"/>
          <w:szCs w:val="32"/>
        </w:rPr>
        <w:t>（三）安全监管工作。</w:t>
      </w:r>
      <w:r>
        <w:rPr>
          <w:rFonts w:hint="eastAsia" w:ascii="仿宋" w:hAnsi="仿宋" w:eastAsia="仿宋"/>
          <w:color w:val="000000"/>
          <w:sz w:val="32"/>
          <w:szCs w:val="32"/>
        </w:rPr>
        <w:t>实现畜禽水产品质量安全零事故，保障民生安全和社会稳定。</w:t>
      </w:r>
      <w:r>
        <w:rPr>
          <w:rStyle w:val="9"/>
          <w:rFonts w:hint="eastAsia" w:ascii="仿宋" w:hAnsi="仿宋" w:eastAsia="仿宋" w:cs="仿宋"/>
          <w:b w:val="0"/>
          <w:bCs/>
          <w:color w:val="000000"/>
          <w:sz w:val="32"/>
          <w:szCs w:val="32"/>
        </w:rPr>
        <w:t>强化饲料兽药质量安全监管，</w:t>
      </w:r>
      <w:r>
        <w:rPr>
          <w:rFonts w:hint="eastAsia" w:ascii="仿宋" w:hAnsi="仿宋" w:eastAsia="仿宋" w:cs="仿宋"/>
          <w:color w:val="000000"/>
          <w:sz w:val="32"/>
          <w:szCs w:val="32"/>
        </w:rPr>
        <w:t>开展饲料产品非法添加和以牛羊为重点开展养殖环节“瘦肉精”专项整治行动；</w:t>
      </w:r>
      <w:r>
        <w:rPr>
          <w:rFonts w:hint="eastAsia" w:ascii="仿宋" w:hAnsi="仿宋" w:eastAsia="仿宋"/>
          <w:color w:val="000000"/>
          <w:sz w:val="32"/>
          <w:szCs w:val="32"/>
        </w:rPr>
        <w:t>进一步强化动物养殖、屠宰场所日常监管，</w:t>
      </w:r>
      <w:r>
        <w:rPr>
          <w:rFonts w:hint="eastAsia" w:ascii="仿宋" w:hAnsi="仿宋" w:eastAsia="仿宋" w:cs="仿宋"/>
          <w:color w:val="000000"/>
          <w:sz w:val="32"/>
          <w:szCs w:val="32"/>
        </w:rPr>
        <w:t>开展动物检疫监督执法专项整顿行动，严厉打击违法违规行为。</w:t>
      </w:r>
      <w:r>
        <w:rPr>
          <w:rFonts w:hint="eastAsia" w:ascii="仿宋" w:hAnsi="仿宋" w:eastAsia="仿宋"/>
          <w:color w:val="000000"/>
          <w:sz w:val="32"/>
          <w:szCs w:val="32"/>
        </w:rPr>
        <w:t>强化无害化处理工作技术保障，运行好无害化处理中心，加大打击力度，杜绝病死动物乱扔乱弃和销售病死动物的违法行为，确保动物及动物产品质量安全。</w:t>
      </w:r>
    </w:p>
    <w:p>
      <w:pPr>
        <w:spacing w:line="600" w:lineRule="exact"/>
        <w:ind w:firstLine="643" w:firstLineChars="200"/>
        <w:jc w:val="both"/>
        <w:rPr>
          <w:rStyle w:val="9"/>
          <w:rFonts w:ascii="仿宋" w:hAnsi="仿宋" w:eastAsia="仿宋" w:cs="宋体"/>
          <w:bCs/>
        </w:rPr>
      </w:pPr>
      <w:r>
        <w:rPr>
          <w:rFonts w:hint="eastAsia" w:ascii="仿宋" w:hAnsi="仿宋" w:eastAsia="仿宋" w:cs="仿宋"/>
          <w:b/>
          <w:bCs/>
          <w:color w:val="000000"/>
          <w:sz w:val="32"/>
          <w:szCs w:val="32"/>
        </w:rPr>
        <w:t>（四）加强基层队伍建设。</w:t>
      </w:r>
      <w:r>
        <w:rPr>
          <w:rFonts w:hint="eastAsia" w:ascii="仿宋" w:hAnsi="仿宋" w:eastAsia="仿宋" w:cs="仿宋"/>
          <w:color w:val="000000"/>
          <w:sz w:val="32"/>
          <w:szCs w:val="32"/>
        </w:rPr>
        <w:t>各乡镇要进一步明确工作职责,组织专门力量从事畜牧水产工作。</w:t>
      </w:r>
      <w:r>
        <w:rPr>
          <w:rStyle w:val="9"/>
          <w:rFonts w:hint="eastAsia" w:ascii="仿宋" w:hAnsi="仿宋" w:eastAsia="仿宋" w:cs="宋体"/>
          <w:b w:val="0"/>
          <w:bCs/>
          <w:color w:val="000000"/>
          <w:sz w:val="32"/>
          <w:szCs w:val="32"/>
        </w:rPr>
        <w:t>要安排与辖区养殖量、工作量相匹配的畜牧业生产、动物防疫检疫、卫生监督、屠宰监管等专业技术人员，安排好防疫、检疫工作经费，落实好专款专用，确保基层动物防疫、检疫和监督工作正常开展。</w:t>
      </w:r>
    </w:p>
    <w:p>
      <w:pPr>
        <w:spacing w:line="600" w:lineRule="exact"/>
        <w:ind w:firstLine="643" w:firstLineChars="200"/>
        <w:jc w:val="both"/>
        <w:rPr>
          <w:rFonts w:ascii="仿宋" w:hAnsi="仿宋" w:eastAsia="仿宋"/>
        </w:rPr>
      </w:pPr>
      <w:r>
        <w:rPr>
          <w:rFonts w:hint="eastAsia" w:ascii="仿宋" w:hAnsi="仿宋" w:eastAsia="仿宋" w:cs="仿宋"/>
          <w:b/>
          <w:bCs/>
          <w:color w:val="000000"/>
          <w:sz w:val="32"/>
          <w:szCs w:val="32"/>
        </w:rPr>
        <w:t>（五）加大财政投入，提升服务水平。</w:t>
      </w:r>
      <w:r>
        <w:rPr>
          <w:rFonts w:hint="eastAsia" w:ascii="仿宋" w:hAnsi="仿宋" w:eastAsia="仿宋" w:cs="楷体"/>
          <w:bCs/>
          <w:color w:val="000000"/>
          <w:sz w:val="32"/>
          <w:szCs w:val="32"/>
        </w:rPr>
        <w:t>一是</w:t>
      </w:r>
      <w:r>
        <w:rPr>
          <w:rFonts w:hint="eastAsia" w:ascii="仿宋" w:hAnsi="仿宋" w:eastAsia="仿宋" w:cs="仿宋"/>
          <w:bCs/>
          <w:color w:val="000000"/>
          <w:sz w:val="32"/>
          <w:szCs w:val="32"/>
        </w:rPr>
        <w:t>简化审批流程，</w:t>
      </w:r>
      <w:r>
        <w:rPr>
          <w:rFonts w:hint="eastAsia" w:ascii="仿宋" w:hAnsi="仿宋" w:eastAsia="仿宋"/>
          <w:color w:val="000000"/>
          <w:sz w:val="32"/>
          <w:szCs w:val="32"/>
        </w:rPr>
        <w:t>对新建、改扩建生猪养殖场实行联合审批，简化审批流程，压减用地审核备案时间。二是</w:t>
      </w:r>
      <w:r>
        <w:rPr>
          <w:rFonts w:hint="eastAsia" w:ascii="仿宋" w:hAnsi="仿宋" w:eastAsia="仿宋" w:cs="仿宋"/>
          <w:bCs/>
          <w:color w:val="000000"/>
          <w:sz w:val="32"/>
          <w:szCs w:val="32"/>
        </w:rPr>
        <w:t>加大经费投入。</w:t>
      </w:r>
      <w:r>
        <w:rPr>
          <w:rFonts w:hint="eastAsia" w:ascii="仿宋" w:hAnsi="仿宋" w:eastAsia="仿宋"/>
          <w:color w:val="000000"/>
          <w:sz w:val="32"/>
          <w:szCs w:val="32"/>
        </w:rPr>
        <w:t>督促各乡镇要落实好专款专用，确实把防疫和检疫工作经费用在刀刃上，提升防疫和检疫工作人员的积极性。三是落实官方兽医培训、考核和退出制度，每年组织对官方兽医开展一次以上集中培训，提升官方兽医的业务水平，年终开展一次工作考核，对考核不合格的由所在乡镇场及时调整退出。</w:t>
      </w:r>
    </w:p>
    <w:p>
      <w:pPr>
        <w:widowControl/>
        <w:spacing w:line="600" w:lineRule="exact"/>
        <w:ind w:firstLine="960" w:firstLineChars="300"/>
        <w:jc w:val="left"/>
        <w:rPr>
          <w:rFonts w:hint="eastAsia" w:eastAsia="黑体"/>
          <w:sz w:val="32"/>
          <w:szCs w:val="32"/>
        </w:rPr>
      </w:pPr>
      <w:r>
        <w:rPr>
          <w:rFonts w:hint="eastAsia" w:eastAsia="黑体"/>
          <w:sz w:val="32"/>
          <w:szCs w:val="32"/>
        </w:rPr>
        <w:t>九、其他需要说明的情况</w:t>
      </w:r>
    </w:p>
    <w:p>
      <w:pPr>
        <w:ind w:firstLine="643" w:firstLineChars="200"/>
        <w:rPr>
          <w:rFonts w:hint="eastAsia" w:ascii="楷体_GB2312" w:hAnsi="方正大标宋简体" w:eastAsia="楷体_GB2312"/>
          <w:b/>
          <w:sz w:val="32"/>
          <w:szCs w:val="32"/>
        </w:rPr>
      </w:pPr>
      <w:r>
        <w:rPr>
          <w:rFonts w:hint="eastAsia" w:ascii="楷体_GB2312" w:hAnsi="方正大标宋简体" w:eastAsia="楷体_GB2312"/>
          <w:b/>
          <w:sz w:val="32"/>
          <w:szCs w:val="32"/>
        </w:rPr>
        <w:t>（一）机关（事业）运行经费</w:t>
      </w:r>
    </w:p>
    <w:p>
      <w:pPr>
        <w:spacing w:line="60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畜牧水产事务中心</w:t>
      </w:r>
      <w:r>
        <w:rPr>
          <w:rFonts w:hint="eastAsia" w:ascii="仿宋" w:hAnsi="仿宋" w:eastAsia="仿宋"/>
          <w:color w:val="000000"/>
          <w:sz w:val="32"/>
          <w:szCs w:val="32"/>
        </w:rPr>
        <w:t>机关（事业）履行一般行政事业管理职能、维持机关运行，用一般公共预算安排的机关运行经费，合计</w:t>
      </w:r>
      <w:r>
        <w:rPr>
          <w:rFonts w:hint="eastAsia" w:ascii="仿宋" w:hAnsi="仿宋" w:eastAsia="仿宋"/>
          <w:color w:val="000000"/>
          <w:sz w:val="32"/>
          <w:szCs w:val="32"/>
          <w:lang w:val="en-US" w:eastAsia="zh-CN"/>
        </w:rPr>
        <w:t>81.11</w:t>
      </w:r>
      <w:r>
        <w:rPr>
          <w:rFonts w:hint="eastAsia" w:ascii="仿宋" w:hAnsi="仿宋" w:eastAsia="仿宋"/>
          <w:color w:val="000000"/>
          <w:sz w:val="32"/>
          <w:szCs w:val="32"/>
        </w:rPr>
        <w:t>万元，比上年</w:t>
      </w:r>
      <w:r>
        <w:rPr>
          <w:rFonts w:hint="eastAsia" w:ascii="仿宋" w:hAnsi="仿宋" w:eastAsia="仿宋"/>
          <w:color w:val="000000"/>
          <w:sz w:val="32"/>
          <w:szCs w:val="32"/>
          <w:lang w:val="en-US" w:eastAsia="zh-CN"/>
        </w:rPr>
        <w:t>73.28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增加7.83</w:t>
      </w:r>
      <w:r>
        <w:rPr>
          <w:rFonts w:hint="eastAsia" w:ascii="仿宋" w:hAnsi="仿宋" w:eastAsia="仿宋"/>
          <w:color w:val="000000"/>
          <w:sz w:val="32"/>
          <w:szCs w:val="32"/>
        </w:rPr>
        <w:t>万元，主要原因是</w:t>
      </w:r>
      <w:r>
        <w:rPr>
          <w:rFonts w:hint="eastAsia" w:ascii="仿宋" w:hAnsi="仿宋" w:eastAsia="仿宋"/>
          <w:color w:val="000000"/>
          <w:sz w:val="32"/>
          <w:szCs w:val="32"/>
          <w:lang w:val="en-US" w:eastAsia="zh-CN"/>
        </w:rPr>
        <w:t>人员调整，增加公务费、工会经费、福利费、其他交通费用</w:t>
      </w:r>
      <w:r>
        <w:rPr>
          <w:rFonts w:hint="eastAsia" w:ascii="仿宋" w:hAnsi="仿宋" w:eastAsia="仿宋"/>
          <w:color w:val="000000"/>
          <w:sz w:val="32"/>
          <w:szCs w:val="32"/>
        </w:rPr>
        <w:t>预算。其中基本支出</w:t>
      </w:r>
      <w:r>
        <w:rPr>
          <w:rFonts w:hint="eastAsia" w:ascii="仿宋" w:hAnsi="仿宋" w:eastAsia="仿宋"/>
          <w:color w:val="000000"/>
          <w:sz w:val="32"/>
          <w:szCs w:val="32"/>
          <w:lang w:val="en-US" w:eastAsia="zh-CN"/>
        </w:rPr>
        <w:t>1035.1</w:t>
      </w:r>
      <w:r>
        <w:rPr>
          <w:rFonts w:hint="eastAsia" w:ascii="仿宋" w:hAnsi="仿宋" w:eastAsia="仿宋"/>
          <w:color w:val="000000"/>
          <w:sz w:val="32"/>
          <w:szCs w:val="32"/>
        </w:rPr>
        <w:t>万元，比上年</w:t>
      </w:r>
      <w:r>
        <w:rPr>
          <w:rFonts w:hint="eastAsia" w:ascii="仿宋" w:hAnsi="仿宋" w:eastAsia="仿宋"/>
          <w:color w:val="000000"/>
          <w:sz w:val="32"/>
          <w:szCs w:val="32"/>
          <w:lang w:val="en-US" w:eastAsia="zh-CN"/>
        </w:rPr>
        <w:t>1097.74</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减少158.98</w:t>
      </w:r>
      <w:r>
        <w:rPr>
          <w:rFonts w:hint="eastAsia" w:ascii="仿宋" w:hAnsi="仿宋" w:eastAsia="仿宋"/>
          <w:color w:val="000000"/>
          <w:sz w:val="32"/>
          <w:szCs w:val="32"/>
        </w:rPr>
        <w:t>万元；一般行政管理项目支出</w:t>
      </w:r>
      <w:r>
        <w:rPr>
          <w:rFonts w:hint="eastAsia" w:ascii="仿宋" w:hAnsi="仿宋" w:eastAsia="仿宋"/>
          <w:color w:val="000000"/>
          <w:sz w:val="32"/>
          <w:szCs w:val="32"/>
          <w:lang w:val="en-US" w:eastAsia="zh-CN"/>
        </w:rPr>
        <w:t>107.28</w:t>
      </w:r>
      <w:r>
        <w:rPr>
          <w:rFonts w:hint="eastAsia" w:ascii="仿宋" w:hAnsi="仿宋" w:eastAsia="仿宋"/>
          <w:color w:val="000000"/>
          <w:sz w:val="32"/>
          <w:szCs w:val="32"/>
        </w:rPr>
        <w:t>万元，比上年</w:t>
      </w:r>
      <w:r>
        <w:rPr>
          <w:rFonts w:hint="eastAsia" w:ascii="仿宋" w:hAnsi="仿宋" w:eastAsia="仿宋"/>
          <w:color w:val="000000"/>
          <w:sz w:val="32"/>
          <w:szCs w:val="32"/>
          <w:lang w:val="en-US" w:eastAsia="zh-CN"/>
        </w:rPr>
        <w:t>125.28</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万元。</w:t>
      </w:r>
    </w:p>
    <w:p>
      <w:pPr>
        <w:ind w:firstLine="643" w:firstLineChars="200"/>
        <w:rPr>
          <w:rFonts w:hint="eastAsia" w:ascii="仿宋_GB2312" w:hAnsi="方正大标宋简体" w:eastAsia="仿宋_GB2312"/>
          <w:color w:val="FF0000"/>
          <w:sz w:val="32"/>
          <w:szCs w:val="32"/>
        </w:rPr>
      </w:pPr>
      <w:r>
        <w:rPr>
          <w:rFonts w:hint="eastAsia" w:ascii="楷体_GB2312" w:hAnsi="方正大标宋简体" w:eastAsia="楷体_GB2312"/>
          <w:b/>
          <w:sz w:val="32"/>
          <w:szCs w:val="32"/>
        </w:rPr>
        <w:t>（二）政府采购情况</w:t>
      </w:r>
    </w:p>
    <w:p>
      <w:pPr>
        <w:ind w:firstLine="800" w:firstLineChars="250"/>
        <w:rPr>
          <w:rFonts w:hint="eastAsia" w:ascii="仿宋_GB2312" w:hAnsi="方正大标宋简体" w:eastAsia="仿宋_GB2312"/>
          <w:sz w:val="32"/>
          <w:szCs w:val="32"/>
          <w:lang w:eastAsia="zh-CN"/>
        </w:rPr>
      </w:pPr>
      <w:r>
        <w:rPr>
          <w:rFonts w:hint="eastAsia"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hint="eastAsia" w:ascii="仿宋_GB2312" w:hAnsi="方正大标宋简体" w:eastAsia="仿宋_GB2312"/>
          <w:sz w:val="32"/>
          <w:szCs w:val="32"/>
        </w:rPr>
        <w:t>年</w:t>
      </w:r>
      <w:r>
        <w:rPr>
          <w:rFonts w:hint="eastAsia" w:ascii="仿宋_GB2312" w:hAnsi="方正大标宋简体" w:eastAsia="仿宋_GB2312"/>
          <w:sz w:val="32"/>
          <w:szCs w:val="32"/>
          <w:lang w:val="en-US" w:eastAsia="zh-CN"/>
        </w:rPr>
        <w:t>畜牧水产事务中心</w:t>
      </w:r>
      <w:r>
        <w:rPr>
          <w:rFonts w:hint="eastAsia" w:ascii="仿宋_GB2312" w:hAnsi="方正大标宋简体" w:eastAsia="仿宋_GB2312"/>
          <w:sz w:val="32"/>
          <w:szCs w:val="32"/>
        </w:rPr>
        <w:t>政府采购预算总额</w:t>
      </w:r>
      <w:r>
        <w:rPr>
          <w:rFonts w:hint="eastAsia" w:ascii="仿宋_GB2312" w:hAnsi="方正大标宋简体" w:eastAsia="仿宋_GB2312"/>
          <w:sz w:val="32"/>
          <w:szCs w:val="32"/>
          <w:lang w:val="en-US" w:eastAsia="zh-CN"/>
        </w:rPr>
        <w:t>0</w:t>
      </w:r>
      <w:r>
        <w:rPr>
          <w:rFonts w:hint="eastAsia" w:ascii="仿宋_GB2312" w:hAnsi="方正大标宋简体" w:eastAsia="仿宋_GB2312"/>
          <w:sz w:val="32"/>
          <w:szCs w:val="32"/>
        </w:rPr>
        <w:t>万元</w:t>
      </w:r>
      <w:r>
        <w:rPr>
          <w:rFonts w:hint="eastAsia" w:ascii="仿宋_GB2312" w:hAnsi="方正大标宋简体" w:eastAsia="仿宋_GB2312"/>
          <w:sz w:val="32"/>
          <w:szCs w:val="32"/>
          <w:lang w:eastAsia="zh-CN"/>
        </w:rPr>
        <w:t>。</w:t>
      </w:r>
    </w:p>
    <w:p>
      <w:pPr>
        <w:widowControl/>
        <w:numPr>
          <w:ilvl w:val="0"/>
          <w:numId w:val="4"/>
        </w:numPr>
        <w:spacing w:line="600" w:lineRule="exact"/>
        <w:ind w:firstLine="660"/>
        <w:rPr>
          <w:rFonts w:eastAsia="楷体_GB2312"/>
          <w:b/>
          <w:sz w:val="32"/>
          <w:szCs w:val="32"/>
        </w:rPr>
      </w:pPr>
      <w:r>
        <w:rPr>
          <w:rFonts w:eastAsia="楷体_GB2312"/>
          <w:b/>
          <w:sz w:val="32"/>
          <w:szCs w:val="32"/>
        </w:rPr>
        <w:t>一般性支出情况：</w:t>
      </w:r>
    </w:p>
    <w:p>
      <w:pPr>
        <w:widowControl/>
        <w:numPr>
          <w:ilvl w:val="0"/>
          <w:numId w:val="0"/>
        </w:numPr>
        <w:spacing w:line="600" w:lineRule="exact"/>
        <w:ind w:firstLine="960" w:firstLineChars="300"/>
        <w:rPr>
          <w:rFonts w:hint="eastAsia" w:ascii="楷体_GB2312" w:hAnsi="方正大标宋简体" w:eastAsia="楷体_GB2312"/>
          <w:b/>
          <w:sz w:val="32"/>
          <w:szCs w:val="32"/>
        </w:rPr>
      </w:pPr>
      <w:r>
        <w:rPr>
          <w:rFonts w:hint="eastAsia" w:eastAsia="仿宋_GB2312"/>
          <w:kern w:val="0"/>
          <w:sz w:val="32"/>
          <w:szCs w:val="32"/>
          <w:lang w:val="en-US" w:eastAsia="zh-CN"/>
        </w:rPr>
        <w:t>2023</w:t>
      </w:r>
      <w:r>
        <w:rPr>
          <w:rFonts w:eastAsia="仿宋_GB2312"/>
          <w:kern w:val="0"/>
          <w:sz w:val="32"/>
          <w:szCs w:val="32"/>
        </w:rPr>
        <w:t>年本部门会议费预算</w:t>
      </w:r>
      <w:r>
        <w:rPr>
          <w:rFonts w:hint="eastAsia" w:eastAsia="仿宋_GB2312"/>
          <w:kern w:val="0"/>
          <w:sz w:val="32"/>
          <w:szCs w:val="32"/>
          <w:lang w:val="en-US" w:eastAsia="zh-CN"/>
        </w:rPr>
        <w:t>4.5</w:t>
      </w:r>
      <w:r>
        <w:rPr>
          <w:rFonts w:eastAsia="仿宋_GB2312"/>
          <w:kern w:val="0"/>
          <w:sz w:val="32"/>
          <w:szCs w:val="32"/>
        </w:rPr>
        <w:t>万元，拟召开</w:t>
      </w:r>
      <w:r>
        <w:rPr>
          <w:rFonts w:hint="eastAsia" w:eastAsia="仿宋_GB2312"/>
          <w:kern w:val="0"/>
          <w:sz w:val="32"/>
          <w:szCs w:val="32"/>
          <w:lang w:val="en-US" w:eastAsia="zh-CN"/>
        </w:rPr>
        <w:t>春秋季动物防疫</w:t>
      </w:r>
      <w:r>
        <w:rPr>
          <w:rFonts w:eastAsia="仿宋_GB2312"/>
          <w:kern w:val="0"/>
          <w:sz w:val="32"/>
          <w:szCs w:val="32"/>
        </w:rPr>
        <w:t>会议，人数</w:t>
      </w:r>
      <w:r>
        <w:rPr>
          <w:rFonts w:hint="eastAsia" w:eastAsia="仿宋_GB2312"/>
          <w:kern w:val="0"/>
          <w:sz w:val="32"/>
          <w:szCs w:val="32"/>
          <w:lang w:val="en-US" w:eastAsia="zh-CN"/>
        </w:rPr>
        <w:t>136</w:t>
      </w:r>
      <w:r>
        <w:rPr>
          <w:rFonts w:eastAsia="仿宋_GB2312"/>
          <w:kern w:val="0"/>
          <w:sz w:val="32"/>
          <w:szCs w:val="32"/>
        </w:rPr>
        <w:t>人，内容为</w:t>
      </w:r>
      <w:r>
        <w:rPr>
          <w:rFonts w:hint="eastAsia" w:eastAsia="仿宋_GB2312"/>
          <w:kern w:val="0"/>
          <w:sz w:val="32"/>
          <w:szCs w:val="32"/>
          <w:lang w:val="en-US" w:eastAsia="zh-CN"/>
        </w:rPr>
        <w:t>春秋季动物防疫工作</w:t>
      </w:r>
      <w:r>
        <w:rPr>
          <w:rFonts w:eastAsia="仿宋_GB2312"/>
          <w:kern w:val="0"/>
          <w:sz w:val="32"/>
          <w:szCs w:val="32"/>
        </w:rPr>
        <w:t>。</w:t>
      </w:r>
    </w:p>
    <w:p>
      <w:pPr>
        <w:ind w:firstLine="643" w:firstLineChars="200"/>
        <w:rPr>
          <w:rFonts w:hint="eastAsia" w:ascii="黑体" w:hAnsi="方正大标宋简体" w:eastAsia="黑体"/>
          <w:color w:val="FF0000"/>
          <w:sz w:val="32"/>
          <w:szCs w:val="32"/>
        </w:rPr>
      </w:pPr>
      <w:r>
        <w:rPr>
          <w:rFonts w:hint="eastAsia" w:ascii="楷体_GB2312" w:hAnsi="方正大标宋简体" w:eastAsia="楷体_GB2312"/>
          <w:b/>
          <w:sz w:val="32"/>
          <w:szCs w:val="32"/>
        </w:rPr>
        <w:t>（</w:t>
      </w:r>
      <w:r>
        <w:rPr>
          <w:rFonts w:hint="eastAsia" w:ascii="楷体_GB2312" w:hAnsi="方正大标宋简体" w:eastAsia="楷体_GB2312"/>
          <w:b/>
          <w:sz w:val="32"/>
          <w:szCs w:val="32"/>
          <w:lang w:val="en-US" w:eastAsia="zh-CN"/>
        </w:rPr>
        <w:t>四</w:t>
      </w:r>
      <w:r>
        <w:rPr>
          <w:rFonts w:hint="eastAsia" w:ascii="楷体_GB2312" w:hAnsi="方正大标宋简体" w:eastAsia="楷体_GB2312"/>
          <w:b/>
          <w:sz w:val="32"/>
          <w:szCs w:val="32"/>
        </w:rPr>
        <w:t>）国有资产占有使用情况</w:t>
      </w:r>
      <w:r>
        <w:rPr>
          <w:rFonts w:hint="eastAsia" w:ascii="楷体_GB2312" w:hAnsi="方正大标宋简体" w:eastAsia="楷体_GB2312"/>
          <w:b/>
          <w:sz w:val="32"/>
          <w:szCs w:val="32"/>
          <w:lang w:val="en-US" w:eastAsia="zh-CN"/>
        </w:rPr>
        <w:t>及新增资产配置情况</w:t>
      </w:r>
    </w:p>
    <w:p>
      <w:pPr>
        <w:widowControl/>
        <w:spacing w:line="600" w:lineRule="exact"/>
        <w:ind w:firstLine="660"/>
        <w:jc w:val="left"/>
        <w:rPr>
          <w:rFonts w:eastAsia="仿宋_GB2312"/>
          <w:bCs/>
          <w:kern w:val="0"/>
          <w:sz w:val="32"/>
          <w:szCs w:val="32"/>
        </w:rPr>
      </w:pPr>
      <w:r>
        <w:rPr>
          <w:rFonts w:eastAsia="仿宋_GB2312"/>
          <w:sz w:val="32"/>
          <w:szCs w:val="32"/>
        </w:rPr>
        <w:t>截至</w:t>
      </w:r>
      <w:r>
        <w:rPr>
          <w:rFonts w:hint="eastAsia" w:eastAsia="仿宋_GB2312"/>
          <w:sz w:val="32"/>
          <w:szCs w:val="32"/>
        </w:rPr>
        <w:t>202</w:t>
      </w:r>
      <w:r>
        <w:rPr>
          <w:rFonts w:hint="eastAsia" w:eastAsia="仿宋_GB2312"/>
          <w:sz w:val="32"/>
          <w:szCs w:val="32"/>
          <w:lang w:val="en-US" w:eastAsia="zh-CN"/>
        </w:rPr>
        <w:t>3年</w:t>
      </w:r>
      <w:r>
        <w:rPr>
          <w:rFonts w:eastAsia="仿宋_GB2312"/>
          <w:sz w:val="32"/>
          <w:szCs w:val="32"/>
        </w:rPr>
        <w:t>12月底，本部门</w:t>
      </w:r>
      <w:r>
        <w:rPr>
          <w:rFonts w:eastAsia="仿宋_GB2312"/>
          <w:bCs/>
          <w:kern w:val="0"/>
          <w:sz w:val="32"/>
          <w:szCs w:val="32"/>
        </w:rPr>
        <w:t>共有公务用车</w:t>
      </w:r>
      <w:r>
        <w:rPr>
          <w:rFonts w:hint="eastAsia" w:eastAsia="仿宋_GB2312"/>
          <w:bCs/>
          <w:kern w:val="0"/>
          <w:sz w:val="32"/>
          <w:szCs w:val="32"/>
          <w:lang w:val="en-US" w:eastAsia="zh-CN"/>
        </w:rPr>
        <w:t>0</w:t>
      </w:r>
      <w:r>
        <w:rPr>
          <w:rFonts w:eastAsia="仿宋_GB2312"/>
          <w:bCs/>
          <w:kern w:val="0"/>
          <w:sz w:val="32"/>
          <w:szCs w:val="32"/>
        </w:rPr>
        <w:t>辆，其中，机要通信用车</w:t>
      </w:r>
      <w:r>
        <w:rPr>
          <w:rFonts w:hint="eastAsia" w:eastAsia="仿宋_GB2312"/>
          <w:bCs/>
          <w:kern w:val="0"/>
          <w:sz w:val="32"/>
          <w:szCs w:val="32"/>
          <w:lang w:val="en-US" w:eastAsia="zh-CN"/>
        </w:rPr>
        <w:t>0</w:t>
      </w:r>
      <w:r>
        <w:rPr>
          <w:rFonts w:eastAsia="仿宋_GB2312"/>
          <w:bCs/>
          <w:kern w:val="0"/>
          <w:sz w:val="32"/>
          <w:szCs w:val="32"/>
        </w:rPr>
        <w:t>辆，应急保障用车</w:t>
      </w:r>
      <w:r>
        <w:rPr>
          <w:rFonts w:hint="eastAsia" w:eastAsia="仿宋_GB2312"/>
          <w:bCs/>
          <w:kern w:val="0"/>
          <w:sz w:val="32"/>
          <w:szCs w:val="32"/>
          <w:lang w:val="en-US" w:eastAsia="zh-CN"/>
        </w:rPr>
        <w:t>0</w:t>
      </w:r>
      <w:r>
        <w:rPr>
          <w:rFonts w:eastAsia="仿宋_GB2312"/>
          <w:bCs/>
          <w:kern w:val="0"/>
          <w:sz w:val="32"/>
          <w:szCs w:val="32"/>
        </w:rPr>
        <w:t>辆，执法执勤用车</w:t>
      </w:r>
      <w:r>
        <w:rPr>
          <w:rFonts w:hint="eastAsia" w:eastAsia="仿宋_GB2312"/>
          <w:bCs/>
          <w:kern w:val="0"/>
          <w:sz w:val="32"/>
          <w:szCs w:val="32"/>
          <w:lang w:val="en-US" w:eastAsia="zh-CN"/>
        </w:rPr>
        <w:t>0</w:t>
      </w:r>
      <w:r>
        <w:rPr>
          <w:rFonts w:eastAsia="仿宋_GB2312"/>
          <w:bCs/>
          <w:kern w:val="0"/>
          <w:sz w:val="32"/>
          <w:szCs w:val="32"/>
        </w:rPr>
        <w:t>辆，特种专业技术用车</w:t>
      </w:r>
      <w:r>
        <w:rPr>
          <w:rFonts w:hint="eastAsia" w:eastAsia="仿宋_GB2312"/>
          <w:bCs/>
          <w:kern w:val="0"/>
          <w:sz w:val="32"/>
          <w:szCs w:val="32"/>
          <w:lang w:val="en-US" w:eastAsia="zh-CN"/>
        </w:rPr>
        <w:t>0</w:t>
      </w:r>
      <w:r>
        <w:rPr>
          <w:rFonts w:eastAsia="仿宋_GB2312"/>
          <w:bCs/>
          <w:kern w:val="0"/>
          <w:sz w:val="32"/>
          <w:szCs w:val="32"/>
        </w:rPr>
        <w:t>辆，其他按照规定配备的公务用车</w:t>
      </w:r>
      <w:r>
        <w:rPr>
          <w:rFonts w:hint="eastAsia" w:eastAsia="仿宋_GB2312"/>
          <w:bCs/>
          <w:kern w:val="0"/>
          <w:sz w:val="32"/>
          <w:szCs w:val="32"/>
          <w:lang w:val="en-US" w:eastAsia="zh-CN"/>
        </w:rPr>
        <w:t>0</w:t>
      </w:r>
      <w:r>
        <w:rPr>
          <w:rFonts w:eastAsia="仿宋_GB2312"/>
          <w:bCs/>
          <w:kern w:val="0"/>
          <w:sz w:val="32"/>
          <w:szCs w:val="32"/>
        </w:rPr>
        <w:t>辆；单位价值50万元以上通用设备</w:t>
      </w:r>
      <w:r>
        <w:rPr>
          <w:rFonts w:hint="eastAsia" w:eastAsia="仿宋_GB2312"/>
          <w:bCs/>
          <w:kern w:val="0"/>
          <w:sz w:val="32"/>
          <w:szCs w:val="32"/>
          <w:lang w:val="en-US" w:eastAsia="zh-CN"/>
        </w:rPr>
        <w:t>0</w:t>
      </w:r>
      <w:r>
        <w:rPr>
          <w:rFonts w:eastAsia="仿宋_GB2312"/>
          <w:bCs/>
          <w:kern w:val="0"/>
          <w:sz w:val="32"/>
          <w:szCs w:val="32"/>
        </w:rPr>
        <w:t>台，单位价值100万元以上专用设备</w:t>
      </w:r>
      <w:r>
        <w:rPr>
          <w:rFonts w:hint="eastAsia" w:eastAsia="仿宋_GB2312"/>
          <w:bCs/>
          <w:kern w:val="0"/>
          <w:sz w:val="32"/>
          <w:szCs w:val="32"/>
          <w:lang w:val="en-US" w:eastAsia="zh-CN"/>
        </w:rPr>
        <w:t>0</w:t>
      </w:r>
      <w:r>
        <w:rPr>
          <w:rFonts w:eastAsia="仿宋_GB2312"/>
          <w:bCs/>
          <w:kern w:val="0"/>
          <w:sz w:val="32"/>
          <w:szCs w:val="32"/>
        </w:rPr>
        <w:t>台。</w:t>
      </w:r>
      <w:r>
        <w:rPr>
          <w:rFonts w:hint="eastAsia" w:eastAsia="仿宋_GB2312"/>
          <w:bCs/>
          <w:kern w:val="0"/>
          <w:sz w:val="32"/>
          <w:szCs w:val="32"/>
          <w:lang w:val="en-US" w:eastAsia="zh-CN"/>
        </w:rPr>
        <w:t>2023</w:t>
      </w:r>
      <w:r>
        <w:rPr>
          <w:rFonts w:eastAsia="仿宋_GB2312"/>
          <w:bCs/>
          <w:kern w:val="0"/>
          <w:sz w:val="32"/>
          <w:szCs w:val="32"/>
        </w:rPr>
        <w:t>年拟新增配置公务用车</w:t>
      </w:r>
      <w:r>
        <w:rPr>
          <w:rFonts w:hint="eastAsia" w:eastAsia="仿宋_GB2312"/>
          <w:bCs/>
          <w:kern w:val="0"/>
          <w:sz w:val="32"/>
          <w:szCs w:val="32"/>
          <w:lang w:val="en-US" w:eastAsia="zh-CN"/>
        </w:rPr>
        <w:t>0</w:t>
      </w:r>
      <w:r>
        <w:rPr>
          <w:rFonts w:eastAsia="仿宋_GB2312"/>
          <w:bCs/>
          <w:kern w:val="0"/>
          <w:sz w:val="32"/>
          <w:szCs w:val="32"/>
        </w:rPr>
        <w:t>辆，其中，机要通信用车</w:t>
      </w:r>
      <w:r>
        <w:rPr>
          <w:rFonts w:hint="eastAsia" w:eastAsia="仿宋_GB2312"/>
          <w:bCs/>
          <w:kern w:val="0"/>
          <w:sz w:val="32"/>
          <w:szCs w:val="32"/>
          <w:lang w:val="en-US" w:eastAsia="zh-CN"/>
        </w:rPr>
        <w:t>0</w:t>
      </w:r>
      <w:r>
        <w:rPr>
          <w:rFonts w:eastAsia="仿宋_GB2312"/>
          <w:bCs/>
          <w:kern w:val="0"/>
          <w:sz w:val="32"/>
          <w:szCs w:val="32"/>
        </w:rPr>
        <w:t>辆，应急保障用车</w:t>
      </w:r>
      <w:r>
        <w:rPr>
          <w:rFonts w:hint="eastAsia" w:eastAsia="仿宋_GB2312"/>
          <w:bCs/>
          <w:kern w:val="0"/>
          <w:sz w:val="32"/>
          <w:szCs w:val="32"/>
          <w:lang w:val="en-US" w:eastAsia="zh-CN"/>
        </w:rPr>
        <w:t>0</w:t>
      </w:r>
      <w:r>
        <w:rPr>
          <w:rFonts w:eastAsia="仿宋_GB2312"/>
          <w:bCs/>
          <w:kern w:val="0"/>
          <w:sz w:val="32"/>
          <w:szCs w:val="32"/>
        </w:rPr>
        <w:t>辆，执法执勤用车</w:t>
      </w:r>
      <w:r>
        <w:rPr>
          <w:rFonts w:hint="eastAsia" w:eastAsia="仿宋_GB2312"/>
          <w:bCs/>
          <w:kern w:val="0"/>
          <w:sz w:val="32"/>
          <w:szCs w:val="32"/>
          <w:lang w:val="en-US" w:eastAsia="zh-CN"/>
        </w:rPr>
        <w:t>0</w:t>
      </w:r>
      <w:r>
        <w:rPr>
          <w:rFonts w:eastAsia="仿宋_GB2312"/>
          <w:bCs/>
          <w:kern w:val="0"/>
          <w:sz w:val="32"/>
          <w:szCs w:val="32"/>
        </w:rPr>
        <w:t>辆，特种专业技术用车</w:t>
      </w:r>
      <w:r>
        <w:rPr>
          <w:rFonts w:hint="eastAsia" w:eastAsia="仿宋_GB2312"/>
          <w:bCs/>
          <w:kern w:val="0"/>
          <w:sz w:val="32"/>
          <w:szCs w:val="32"/>
          <w:lang w:val="en-US" w:eastAsia="zh-CN"/>
        </w:rPr>
        <w:t>0</w:t>
      </w:r>
      <w:r>
        <w:rPr>
          <w:rFonts w:eastAsia="仿宋_GB2312"/>
          <w:bCs/>
          <w:kern w:val="0"/>
          <w:sz w:val="32"/>
          <w:szCs w:val="32"/>
        </w:rPr>
        <w:t>辆，其他按照规定配备的公务用车</w:t>
      </w:r>
      <w:r>
        <w:rPr>
          <w:rFonts w:hint="eastAsia" w:eastAsia="仿宋_GB2312"/>
          <w:bCs/>
          <w:kern w:val="0"/>
          <w:sz w:val="32"/>
          <w:szCs w:val="32"/>
          <w:lang w:val="en-US" w:eastAsia="zh-CN"/>
        </w:rPr>
        <w:t>0</w:t>
      </w:r>
      <w:r>
        <w:rPr>
          <w:rFonts w:eastAsia="仿宋_GB2312"/>
          <w:bCs/>
          <w:kern w:val="0"/>
          <w:sz w:val="32"/>
          <w:szCs w:val="32"/>
        </w:rPr>
        <w:t>辆；新增配备单位价值50万元以上通用设备</w:t>
      </w:r>
      <w:r>
        <w:rPr>
          <w:rFonts w:hint="eastAsia" w:eastAsia="仿宋_GB2312"/>
          <w:bCs/>
          <w:kern w:val="0"/>
          <w:sz w:val="32"/>
          <w:szCs w:val="32"/>
          <w:lang w:val="en-US" w:eastAsia="zh-CN"/>
        </w:rPr>
        <w:t>0</w:t>
      </w:r>
      <w:r>
        <w:rPr>
          <w:rFonts w:eastAsia="仿宋_GB2312"/>
          <w:bCs/>
          <w:kern w:val="0"/>
          <w:sz w:val="32"/>
          <w:szCs w:val="32"/>
        </w:rPr>
        <w:t>台，单位价值100万元以上专用设备</w:t>
      </w:r>
      <w:r>
        <w:rPr>
          <w:rFonts w:hint="eastAsia" w:eastAsia="仿宋_GB2312"/>
          <w:bCs/>
          <w:kern w:val="0"/>
          <w:sz w:val="32"/>
          <w:szCs w:val="32"/>
          <w:lang w:val="en-US" w:eastAsia="zh-CN"/>
        </w:rPr>
        <w:t>0</w:t>
      </w:r>
      <w:r>
        <w:rPr>
          <w:rFonts w:eastAsia="仿宋_GB2312"/>
          <w:bCs/>
          <w:kern w:val="0"/>
          <w:sz w:val="32"/>
          <w:szCs w:val="32"/>
        </w:rPr>
        <w:t>台。</w:t>
      </w:r>
    </w:p>
    <w:p>
      <w:pPr>
        <w:ind w:firstLine="960" w:firstLineChars="300"/>
        <w:rPr>
          <w:rFonts w:hint="eastAsia" w:ascii="仿宋_GB2312" w:hAnsi="方正大标宋简体" w:eastAsia="仿宋_GB2312"/>
          <w:sz w:val="32"/>
          <w:szCs w:val="32"/>
        </w:rPr>
      </w:pPr>
      <w:r>
        <w:rPr>
          <w:rFonts w:ascii="仿宋_GB2312" w:hAnsi="方正大标宋简体" w:eastAsia="仿宋_GB2312"/>
          <w:sz w:val="32"/>
          <w:szCs w:val="32"/>
        </w:rPr>
        <w:t>202</w:t>
      </w:r>
      <w:r>
        <w:rPr>
          <w:rFonts w:hint="eastAsia" w:ascii="仿宋_GB2312" w:hAnsi="方正大标宋简体" w:eastAsia="仿宋_GB2312"/>
          <w:sz w:val="32"/>
          <w:szCs w:val="32"/>
          <w:lang w:val="en-US" w:eastAsia="zh-CN"/>
        </w:rPr>
        <w:t>3</w:t>
      </w:r>
      <w:r>
        <w:rPr>
          <w:rFonts w:ascii="仿宋_GB2312" w:hAnsi="方正大标宋简体" w:eastAsia="仿宋_GB2312"/>
          <w:sz w:val="32"/>
          <w:szCs w:val="32"/>
        </w:rPr>
        <w:t>年新增资产配置情况详见《新增资产申报表》。 </w:t>
      </w:r>
    </w:p>
    <w:p>
      <w:pPr>
        <w:ind w:firstLine="643" w:firstLineChars="200"/>
        <w:rPr>
          <w:rFonts w:hint="eastAsia" w:ascii="楷体_GB2312" w:hAnsi="方正大标宋简体" w:eastAsia="楷体_GB2312"/>
          <w:b/>
          <w:sz w:val="32"/>
          <w:szCs w:val="32"/>
        </w:rPr>
      </w:pPr>
      <w:r>
        <w:rPr>
          <w:rFonts w:hint="eastAsia" w:ascii="楷体_GB2312" w:hAnsi="方正大标宋简体" w:eastAsia="楷体_GB2312"/>
          <w:b/>
          <w:sz w:val="32"/>
          <w:szCs w:val="32"/>
        </w:rPr>
        <w:t>（</w:t>
      </w:r>
      <w:r>
        <w:rPr>
          <w:rFonts w:hint="eastAsia" w:ascii="楷体_GB2312" w:hAnsi="方正大标宋简体" w:eastAsia="楷体_GB2312"/>
          <w:b/>
          <w:sz w:val="32"/>
          <w:szCs w:val="32"/>
          <w:lang w:val="en-US" w:eastAsia="zh-CN"/>
        </w:rPr>
        <w:t>五</w:t>
      </w:r>
      <w:r>
        <w:rPr>
          <w:rFonts w:hint="eastAsia" w:ascii="楷体_GB2312" w:hAnsi="方正大标宋简体" w:eastAsia="楷体_GB2312"/>
          <w:b/>
          <w:sz w:val="32"/>
          <w:szCs w:val="32"/>
        </w:rPr>
        <w:t>）预算绩效目标说明</w:t>
      </w:r>
    </w:p>
    <w:p>
      <w:pPr>
        <w:widowControl/>
        <w:spacing w:line="600" w:lineRule="exact"/>
        <w:ind w:firstLine="660"/>
        <w:jc w:val="left"/>
        <w:rPr>
          <w:rFonts w:hint="eastAsia" w:eastAsia="仿宋_GB2312"/>
          <w:bCs/>
          <w:kern w:val="0"/>
          <w:sz w:val="32"/>
          <w:szCs w:val="32"/>
          <w:lang w:val="en-US" w:eastAsia="zh-CN"/>
        </w:rPr>
      </w:pPr>
      <w:r>
        <w:rPr>
          <w:rFonts w:hint="eastAsia" w:eastAsia="仿宋_GB2312"/>
          <w:bCs/>
          <w:kern w:val="0"/>
          <w:sz w:val="32"/>
          <w:szCs w:val="32"/>
          <w:lang w:val="en-US" w:eastAsia="zh-CN"/>
        </w:rPr>
        <w:t>本部门所有支出实行绩效目标管理。纳入2023年部门整体支出绩效目标的金额为1142.38万元，其中，基本支出1035.1万元，项目支出107.28万元，具体绩效目标详见报表。</w:t>
      </w:r>
    </w:p>
    <w:p>
      <w:pPr>
        <w:adjustRightInd w:val="0"/>
        <w:snapToGrid w:val="0"/>
        <w:spacing w:line="560" w:lineRule="exact"/>
        <w:rPr>
          <w:rFonts w:hint="eastAsia" w:ascii="黑体" w:hAnsi="黑体" w:eastAsia="黑体" w:cs="黑体"/>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6"/>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投入</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目标</w:t>
            </w:r>
            <w:r>
              <w:rPr>
                <w:rStyle w:val="14"/>
                <w:rFonts w:eastAsia="宋体"/>
                <w:lang w:val="en-US" w:eastAsia="zh-CN" w:bidi="ar"/>
              </w:rPr>
              <w:br w:type="textWrapping"/>
            </w:r>
            <w:r>
              <w:rPr>
                <w:rStyle w:val="13"/>
                <w:lang w:val="en-US" w:eastAsia="zh-CN" w:bidi="ar"/>
              </w:rPr>
              <w:t>设定</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w:t>
            </w:r>
            <w:r>
              <w:rPr>
                <w:rStyle w:val="14"/>
                <w:rFonts w:eastAsia="宋体"/>
                <w:lang w:val="en-US" w:eastAsia="zh-CN" w:bidi="ar"/>
              </w:rPr>
              <w:br w:type="textWrapping"/>
            </w:r>
            <w:r>
              <w:rPr>
                <w:rStyle w:val="13"/>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①是否符合国家法律法规、国民经济和社会发展总体规划；</w:t>
            </w:r>
            <w:r>
              <w:rPr>
                <w:rStyle w:val="14"/>
                <w:rFonts w:eastAsia="宋体"/>
                <w:lang w:val="en-US" w:eastAsia="zh-CN" w:bidi="ar"/>
              </w:rPr>
              <w:br w:type="textWrapping"/>
            </w: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r>
              <w:rPr>
                <w:rStyle w:val="14"/>
                <w:rFonts w:eastAsia="宋体"/>
                <w:lang w:val="en-US" w:eastAsia="zh-CN" w:bidi="ar"/>
              </w:rPr>
              <w:br w:type="textWrapping"/>
            </w:r>
            <w:r>
              <w:rPr>
                <w:rStyle w:val="13"/>
                <w:lang w:val="en-US" w:eastAsia="zh-CN" w:bidi="ar"/>
              </w:rPr>
              <w:t>③是否符合部门制定的中长期实施规划。</w:t>
            </w:r>
            <w:r>
              <w:rPr>
                <w:rStyle w:val="14"/>
                <w:rFonts w:eastAsia="宋体"/>
                <w:lang w:val="en-US" w:eastAsia="zh-CN" w:bidi="ar"/>
              </w:rPr>
              <w:br w:type="textWrapping"/>
            </w: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绩效指标</w:t>
            </w:r>
            <w:r>
              <w:rPr>
                <w:rStyle w:val="14"/>
                <w:rFonts w:eastAsia="宋体"/>
                <w:lang w:val="en-US" w:eastAsia="zh-CN" w:bidi="ar"/>
              </w:rPr>
              <w:br w:type="textWrapping"/>
            </w:r>
            <w:r>
              <w:rPr>
                <w:rStyle w:val="13"/>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r>
              <w:rPr>
                <w:rStyle w:val="14"/>
                <w:rFonts w:eastAsia="宋体"/>
                <w:lang w:val="en-US" w:eastAsia="zh-CN" w:bidi="ar"/>
              </w:rPr>
              <w:br w:type="textWrapping"/>
            </w: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r>
              <w:rPr>
                <w:rStyle w:val="14"/>
                <w:rFonts w:eastAsia="宋体"/>
                <w:lang w:val="en-US" w:eastAsia="zh-CN" w:bidi="ar"/>
              </w:rPr>
              <w:br w:type="textWrapping"/>
            </w: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配置</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人员</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r>
              <w:rPr>
                <w:rStyle w:val="14"/>
                <w:rFonts w:eastAsia="宋体"/>
                <w:lang w:val="en-US" w:eastAsia="zh-CN" w:bidi="ar"/>
              </w:rPr>
              <w:br w:type="textWrapping"/>
            </w:r>
            <w:r>
              <w:rPr>
                <w:rStyle w:val="13"/>
                <w:lang w:val="en-US" w:eastAsia="zh-CN" w:bidi="ar"/>
              </w:rPr>
              <w:t>编制数：机构编制部门核定批复的部门（单位）人员编制数。</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r>
              <w:rPr>
                <w:rStyle w:val="14"/>
                <w:rFonts w:eastAsia="宋体"/>
                <w:lang w:val="en-US" w:eastAsia="zh-CN" w:bidi="ar"/>
              </w:rPr>
              <w:br w:type="textWrapping"/>
            </w: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w:t>
            </w:r>
            <w:r>
              <w:rPr>
                <w:rStyle w:val="14"/>
                <w:rFonts w:eastAsia="宋体"/>
                <w:lang w:val="en-US" w:eastAsia="zh-CN" w:bidi="ar"/>
              </w:rPr>
              <w:br w:type="textWrapping"/>
            </w:r>
            <w:r>
              <w:rPr>
                <w:rStyle w:val="13"/>
                <w:lang w:val="en-US" w:eastAsia="zh-CN" w:bidi="ar"/>
              </w:rPr>
              <w:t>支出</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w:t>
            </w:r>
            <w:r>
              <w:rPr>
                <w:rStyle w:val="14"/>
                <w:rFonts w:eastAsia="宋体"/>
                <w:lang w:val="en-US" w:eastAsia="zh-CN" w:bidi="ar"/>
              </w:rPr>
              <w:br w:type="textWrapping"/>
            </w:r>
            <w:r>
              <w:rPr>
                <w:rStyle w:val="13"/>
                <w:lang w:val="en-US" w:eastAsia="zh-CN" w:bidi="ar"/>
              </w:rPr>
              <w:t>收入</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过程</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w:t>
            </w:r>
            <w:r>
              <w:rPr>
                <w:rStyle w:val="14"/>
                <w:rFonts w:eastAsia="宋体"/>
                <w:lang w:val="en-US" w:eastAsia="zh-CN" w:bidi="ar"/>
              </w:rPr>
              <w:br w:type="textWrapping"/>
            </w: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预算执行数：部门（单位）本年度实际完成的预算数。</w:t>
            </w:r>
            <w:r>
              <w:rPr>
                <w:rStyle w:val="14"/>
                <w:rFonts w:eastAsia="宋体"/>
                <w:lang w:val="en-US" w:eastAsia="zh-CN" w:bidi="ar"/>
              </w:rPr>
              <w:br w:type="textWrapping"/>
            </w:r>
            <w:r>
              <w:rPr>
                <w:rStyle w:val="13"/>
                <w:lang w:val="en-US" w:eastAsia="zh-CN" w:bidi="ar"/>
              </w:rPr>
              <w:t>预算数：财政部门批复的本年度部门（单位）预算数及追加的预算数。</w:t>
            </w:r>
            <w:r>
              <w:rPr>
                <w:rStyle w:val="14"/>
                <w:rFonts w:eastAsia="宋体"/>
                <w:lang w:val="en-US" w:eastAsia="zh-CN" w:bidi="ar"/>
              </w:rPr>
              <w:br w:type="textWrapping"/>
            </w: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r>
              <w:rPr>
                <w:rStyle w:val="14"/>
                <w:rFonts w:eastAsia="宋体"/>
                <w:lang w:val="en-US" w:eastAsia="zh-CN" w:bidi="ar"/>
              </w:rPr>
              <w:br w:type="textWrapping"/>
            </w:r>
            <w:r>
              <w:rPr>
                <w:rStyle w:val="13"/>
                <w:lang w:val="en-US" w:eastAsia="zh-CN" w:bidi="ar"/>
              </w:rPr>
              <w:t>②绩效目标执行监控是否按要求完成。</w:t>
            </w:r>
            <w:r>
              <w:rPr>
                <w:rStyle w:val="14"/>
                <w:rFonts w:eastAsia="宋体"/>
                <w:lang w:val="en-US" w:eastAsia="zh-CN" w:bidi="ar"/>
              </w:rPr>
              <w:br w:type="textWrapping"/>
            </w: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4"/>
                <w:rFonts w:eastAsia="宋体"/>
                <w:lang w:val="en-US" w:eastAsia="zh-CN" w:bidi="ar"/>
              </w:rPr>
              <w:br w:type="textWrapping"/>
            </w: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结转</w:t>
            </w:r>
            <w:r>
              <w:rPr>
                <w:rStyle w:val="14"/>
                <w:rFonts w:eastAsia="宋体"/>
                <w:lang w:val="en-US" w:eastAsia="zh-CN" w:bidi="ar"/>
              </w:rPr>
              <w:br w:type="textWrapping"/>
            </w:r>
            <w:r>
              <w:rPr>
                <w:rStyle w:val="13"/>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r>
              <w:rPr>
                <w:rStyle w:val="14"/>
                <w:rFonts w:eastAsia="宋体"/>
                <w:lang w:val="en-US" w:eastAsia="zh-CN" w:bidi="ar"/>
              </w:rPr>
              <w:br w:type="textWrapping"/>
            </w: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公用经费</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政府采购</w:t>
            </w:r>
            <w:r>
              <w:rPr>
                <w:rStyle w:val="14"/>
                <w:rFonts w:eastAsia="宋体"/>
                <w:lang w:val="en-US" w:eastAsia="zh-CN" w:bidi="ar"/>
              </w:rPr>
              <w:br w:type="textWrapping"/>
            </w:r>
            <w:r>
              <w:rPr>
                <w:rStyle w:val="13"/>
                <w:lang w:val="en-US" w:eastAsia="zh-CN" w:bidi="ar"/>
              </w:rPr>
              <w:t>执行率和</w:t>
            </w:r>
            <w:r>
              <w:rPr>
                <w:rStyle w:val="14"/>
                <w:rFonts w:eastAsia="宋体"/>
                <w:lang w:val="en-US" w:eastAsia="zh-CN" w:bidi="ar"/>
              </w:rPr>
              <w:br w:type="textWrapping"/>
            </w:r>
            <w:r>
              <w:rPr>
                <w:rStyle w:val="13"/>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政府采购预算：采购机关根据事业发展计划和行政任务编制的、并经过规定程序批准的年度政府采购计划。</w:t>
            </w:r>
            <w:r>
              <w:rPr>
                <w:rStyle w:val="14"/>
                <w:rFonts w:eastAsia="宋体"/>
                <w:lang w:val="en-US" w:eastAsia="zh-CN" w:bidi="ar"/>
              </w:rPr>
              <w:br w:type="textWrapping"/>
            </w: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②所有项目依法采购，无规避政府采购或化整为零进行政府采购的行为，并履行验收手续，计0.5分，否则不得分；</w:t>
            </w:r>
            <w:r>
              <w:rPr>
                <w:rStyle w:val="14"/>
                <w:rFonts w:eastAsia="宋体"/>
                <w:lang w:val="en-US" w:eastAsia="zh-CN" w:bidi="ar"/>
              </w:rPr>
              <w:br w:type="textWrapping"/>
            </w:r>
            <w:r>
              <w:rPr>
                <w:rStyle w:val="13"/>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管理制度</w:t>
            </w:r>
            <w:r>
              <w:rPr>
                <w:rStyle w:val="14"/>
                <w:rFonts w:eastAsia="宋体"/>
                <w:lang w:val="en-US" w:eastAsia="zh-CN" w:bidi="ar"/>
              </w:rPr>
              <w:br w:type="textWrapping"/>
            </w:r>
            <w:r>
              <w:rPr>
                <w:rStyle w:val="13"/>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①是否已制定或具有预算资金管理办法、内部财务管理制度、会计核算制度等管理制度；</w:t>
            </w:r>
            <w:r>
              <w:rPr>
                <w:rStyle w:val="14"/>
                <w:rFonts w:eastAsia="宋体"/>
                <w:lang w:val="en-US" w:eastAsia="zh-CN" w:bidi="ar"/>
              </w:rPr>
              <w:br w:type="textWrapping"/>
            </w:r>
            <w:r>
              <w:rPr>
                <w:rStyle w:val="13"/>
                <w:lang w:val="en-US" w:eastAsia="zh-CN" w:bidi="ar"/>
              </w:rPr>
              <w:t>②相关管理制度是否合法、合规、完整；</w:t>
            </w:r>
            <w:r>
              <w:rPr>
                <w:rStyle w:val="14"/>
                <w:rFonts w:eastAsia="宋体"/>
                <w:lang w:val="en-US" w:eastAsia="zh-CN" w:bidi="ar"/>
              </w:rPr>
              <w:br w:type="textWrapping"/>
            </w:r>
            <w:r>
              <w:rPr>
                <w:rStyle w:val="13"/>
                <w:lang w:val="en-US" w:eastAsia="zh-CN" w:bidi="ar"/>
              </w:rPr>
              <w:t>③相关管理制度是否得到有效执行。</w:t>
            </w:r>
            <w:r>
              <w:rPr>
                <w:rStyle w:val="14"/>
                <w:rFonts w:eastAsia="宋体"/>
                <w:lang w:val="en-US" w:eastAsia="zh-CN" w:bidi="ar"/>
              </w:rPr>
              <w:br w:type="textWrapping"/>
            </w:r>
            <w:r>
              <w:rPr>
                <w:rStyle w:val="13"/>
                <w:lang w:val="en-US" w:eastAsia="zh-CN" w:bidi="ar"/>
              </w:rPr>
              <w:t>④会计人员、机构是否按规定设置；</w:t>
            </w:r>
            <w:r>
              <w:rPr>
                <w:rStyle w:val="14"/>
                <w:rFonts w:eastAsia="宋体"/>
                <w:lang w:val="en-US" w:eastAsia="zh-CN" w:bidi="ar"/>
              </w:rPr>
              <w:br w:type="textWrapping"/>
            </w:r>
            <w:r>
              <w:rPr>
                <w:rStyle w:val="13"/>
                <w:lang w:val="en-US" w:eastAsia="zh-CN" w:bidi="ar"/>
              </w:rPr>
              <w:t>⑤会计基础工作是否健全；</w:t>
            </w:r>
            <w:r>
              <w:rPr>
                <w:rStyle w:val="14"/>
                <w:rFonts w:eastAsia="宋体"/>
                <w:lang w:val="en-US" w:eastAsia="zh-CN" w:bidi="ar"/>
              </w:rPr>
              <w:br w:type="textWrapping"/>
            </w:r>
            <w:r>
              <w:rPr>
                <w:rStyle w:val="13"/>
                <w:lang w:val="en-US" w:eastAsia="zh-CN" w:bidi="ar"/>
              </w:rPr>
              <w:t>⑥会计档案是否符合规定要求；</w:t>
            </w:r>
            <w:r>
              <w:rPr>
                <w:rStyle w:val="14"/>
                <w:rFonts w:eastAsia="宋体"/>
                <w:lang w:val="en-US" w:eastAsia="zh-CN" w:bidi="ar"/>
              </w:rPr>
              <w:br w:type="textWrapping"/>
            </w:r>
            <w:r>
              <w:rPr>
                <w:rStyle w:val="13"/>
                <w:lang w:val="en-US" w:eastAsia="zh-CN" w:bidi="ar"/>
              </w:rPr>
              <w:t>⑦项目管理是否规范（包括项目立项、申报、招投标、合同或协议要素、制度建立、按时完工等）。</w:t>
            </w:r>
            <w:r>
              <w:rPr>
                <w:rStyle w:val="14"/>
                <w:rFonts w:eastAsia="宋体"/>
                <w:lang w:val="en-US" w:eastAsia="zh-CN" w:bidi="ar"/>
              </w:rPr>
              <w:br w:type="textWrapping"/>
            </w: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w:t>
            </w:r>
            <w:r>
              <w:rPr>
                <w:rStyle w:val="14"/>
                <w:rFonts w:eastAsia="宋体"/>
                <w:lang w:val="en-US" w:eastAsia="zh-CN" w:bidi="ar"/>
              </w:rPr>
              <w:br w:type="textWrapping"/>
            </w:r>
            <w:r>
              <w:rPr>
                <w:rStyle w:val="13"/>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r>
              <w:rPr>
                <w:rStyle w:val="14"/>
                <w:rFonts w:eastAsia="宋体"/>
                <w:lang w:val="en-US" w:eastAsia="zh-CN" w:bidi="ar"/>
              </w:rPr>
              <w:br w:type="textWrapping"/>
            </w: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3"/>
                <w:lang w:val="en-US" w:eastAsia="zh-CN" w:bidi="ar"/>
              </w:rPr>
              <w:br w:type="textWrapping"/>
            </w: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信息</w:t>
            </w:r>
            <w:r>
              <w:rPr>
                <w:rStyle w:val="14"/>
                <w:rFonts w:eastAsia="宋体"/>
                <w:lang w:val="en-US" w:eastAsia="zh-CN" w:bidi="ar"/>
              </w:rPr>
              <w:br w:type="textWrapping"/>
            </w:r>
            <w:r>
              <w:rPr>
                <w:rStyle w:val="13"/>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r>
              <w:rPr>
                <w:rStyle w:val="14"/>
                <w:rFonts w:eastAsia="宋体"/>
                <w:lang w:val="en-US" w:eastAsia="zh-CN" w:bidi="ar"/>
              </w:rPr>
              <w:br w:type="textWrapping"/>
            </w: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r>
              <w:rPr>
                <w:rStyle w:val="13"/>
                <w:lang w:val="en-US" w:eastAsia="zh-CN" w:bidi="ar"/>
              </w:rPr>
              <w:br w:type="textWrapping"/>
            </w: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非税收入</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r>
              <w:rPr>
                <w:rStyle w:val="14"/>
                <w:rFonts w:eastAsia="宋体"/>
                <w:lang w:val="en-US" w:eastAsia="zh-CN" w:bidi="ar"/>
              </w:rPr>
              <w:br w:type="textWrapping"/>
            </w: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绩效自评</w:t>
            </w:r>
            <w:r>
              <w:rPr>
                <w:rStyle w:val="14"/>
                <w:rFonts w:eastAsia="宋体"/>
                <w:lang w:val="en-US" w:eastAsia="zh-CN" w:bidi="ar"/>
              </w:rPr>
              <w:br w:type="textWrapping"/>
            </w:r>
            <w:r>
              <w:rPr>
                <w:rStyle w:val="13"/>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①是否按要求开展部门（单位）整体支出绩效自评和专项资金支出自评工作。</w:t>
            </w:r>
            <w:r>
              <w:rPr>
                <w:rStyle w:val="14"/>
                <w:rFonts w:eastAsia="宋体"/>
                <w:lang w:val="en-US" w:eastAsia="zh-CN" w:bidi="ar"/>
              </w:rPr>
              <w:br w:type="textWrapping"/>
            </w:r>
            <w:r>
              <w:rPr>
                <w:rStyle w:val="13"/>
                <w:lang w:val="en-US" w:eastAsia="zh-CN" w:bidi="ar"/>
              </w:rPr>
              <w:t>②是否及时报送绩效自评报告；</w:t>
            </w:r>
            <w:r>
              <w:rPr>
                <w:rStyle w:val="14"/>
                <w:rFonts w:eastAsia="宋体"/>
                <w:lang w:val="en-US" w:eastAsia="zh-CN" w:bidi="ar"/>
              </w:rPr>
              <w:br w:type="textWrapping"/>
            </w:r>
            <w:r>
              <w:rPr>
                <w:rStyle w:val="13"/>
                <w:lang w:val="en-US" w:eastAsia="zh-CN" w:bidi="ar"/>
              </w:rPr>
              <w:t>③绩效自评报告是否完整，数据是否全面、真实、准确，绩效指标是否细化量化和科学合理；</w:t>
            </w:r>
            <w:r>
              <w:rPr>
                <w:rStyle w:val="14"/>
                <w:rFonts w:eastAsia="宋体"/>
                <w:lang w:val="en-US" w:eastAsia="zh-CN" w:bidi="ar"/>
              </w:rPr>
              <w:br w:type="textWrapping"/>
            </w:r>
            <w:r>
              <w:rPr>
                <w:rStyle w:val="13"/>
                <w:lang w:val="en-US" w:eastAsia="zh-CN" w:bidi="ar"/>
              </w:rPr>
              <w:t>④绩效自评反映的问题是否具体，意见是否可行，自评发现的问题是否整改；</w:t>
            </w:r>
            <w:r>
              <w:rPr>
                <w:rStyle w:val="14"/>
                <w:rFonts w:eastAsia="宋体"/>
                <w:lang w:val="en-US" w:eastAsia="zh-CN" w:bidi="ar"/>
              </w:rPr>
              <w:br w:type="textWrapping"/>
            </w: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重点绩效</w:t>
            </w:r>
            <w:r>
              <w:rPr>
                <w:rStyle w:val="14"/>
                <w:rFonts w:eastAsia="宋体"/>
                <w:lang w:val="en-US" w:eastAsia="zh-CN" w:bidi="ar"/>
              </w:rPr>
              <w:br w:type="textWrapping"/>
            </w:r>
            <w:r>
              <w:rPr>
                <w:rStyle w:val="13"/>
                <w:lang w:val="en-US" w:eastAsia="zh-CN" w:bidi="ar"/>
              </w:rPr>
              <w:t>评价整改</w:t>
            </w:r>
            <w:r>
              <w:rPr>
                <w:rStyle w:val="14"/>
                <w:rFonts w:eastAsia="宋体"/>
                <w:lang w:val="en-US" w:eastAsia="zh-CN" w:bidi="ar"/>
              </w:rPr>
              <w:br w:type="textWrapping"/>
            </w:r>
            <w:r>
              <w:rPr>
                <w:rStyle w:val="13"/>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资产</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r>
              <w:rPr>
                <w:rStyle w:val="14"/>
                <w:rFonts w:eastAsia="宋体"/>
                <w:lang w:val="en-US" w:eastAsia="zh-CN" w:bidi="ar"/>
              </w:rPr>
              <w:br w:type="textWrapping"/>
            </w: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固定资产</w:t>
            </w:r>
            <w:r>
              <w:rPr>
                <w:rStyle w:val="14"/>
                <w:rFonts w:eastAsia="宋体"/>
                <w:lang w:val="en-US" w:eastAsia="zh-CN" w:bidi="ar"/>
              </w:rPr>
              <w:br w:type="textWrapping"/>
            </w:r>
            <w:r>
              <w:rPr>
                <w:rStyle w:val="13"/>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②建立了固定资产增减变化审批程序的计0.5分，否则不得分；</w:t>
            </w:r>
            <w:r>
              <w:rPr>
                <w:rStyle w:val="14"/>
                <w:rFonts w:eastAsia="宋体"/>
                <w:lang w:val="en-US" w:eastAsia="zh-CN" w:bidi="ar"/>
              </w:rPr>
              <w:br w:type="textWrapping"/>
            </w: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产出</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部门整体</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实际</w:t>
            </w:r>
            <w:r>
              <w:rPr>
                <w:rStyle w:val="16"/>
                <w:rFonts w:eastAsia="宋体"/>
                <w:lang w:val="en-US" w:eastAsia="zh-CN" w:bidi="ar"/>
              </w:rPr>
              <w:br w:type="textWrapping"/>
            </w:r>
            <w:r>
              <w:rPr>
                <w:rStyle w:val="15"/>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w:t>
            </w:r>
            <w:r>
              <w:rPr>
                <w:rStyle w:val="16"/>
                <w:rFonts w:eastAsia="宋体"/>
                <w:lang w:val="en-US" w:eastAsia="zh-CN" w:bidi="ar"/>
              </w:rPr>
              <w:br w:type="textWrapping"/>
            </w:r>
            <w:r>
              <w:rPr>
                <w:rStyle w:val="15"/>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质量</w:t>
            </w:r>
            <w:r>
              <w:rPr>
                <w:rStyle w:val="16"/>
                <w:rFonts w:eastAsia="宋体"/>
                <w:lang w:val="en-US" w:eastAsia="zh-CN" w:bidi="ar"/>
              </w:rPr>
              <w:br w:type="textWrapping"/>
            </w:r>
            <w:r>
              <w:rPr>
                <w:rStyle w:val="15"/>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w:t>
            </w:r>
            <w:r>
              <w:rPr>
                <w:rStyle w:val="16"/>
                <w:rFonts w:eastAsia="宋体"/>
                <w:lang w:val="en-US" w:eastAsia="zh-CN" w:bidi="ar"/>
              </w:rPr>
              <w:br w:type="textWrapping"/>
            </w:r>
            <w:r>
              <w:rPr>
                <w:rStyle w:val="15"/>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重点工作是指党委、政府、人大、相关部门交办或下达的工作任务。</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效果</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经济</w:t>
            </w:r>
            <w:r>
              <w:rPr>
                <w:rStyle w:val="16"/>
                <w:rFonts w:eastAsia="宋体"/>
                <w:lang w:val="en-US" w:eastAsia="zh-CN" w:bidi="ar"/>
              </w:rPr>
              <w:br w:type="textWrapping"/>
            </w:r>
            <w:r>
              <w:rPr>
                <w:rStyle w:val="15"/>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此三项指标可根据部门实际并结合部门整体支出绩效目标设立情况有选择的进行评价。</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生态</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97</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5"/>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6"/>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6"/>
        <w:gridCol w:w="1680"/>
        <w:gridCol w:w="1455"/>
        <w:gridCol w:w="1395"/>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31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3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31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57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57</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2022年预算数</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2022年决算数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2023年预算数</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9.55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9.55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12.2</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173.28</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173.28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107.28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1、业务工作专项(下岗分流人员困难生活补助)</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125.28</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125.28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107.28</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、县级专项资金（动物防疫工作经费）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4、县级专项资金（生猪屠宰环节无害化处理费）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43.06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704.19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81.11</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640.34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35.86</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73.24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61.72</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7.46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10.59</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21.49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0.9</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7.23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6.7</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44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5971" w:type="dxa"/>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仿宋" w:cs="宋体"/>
                <w:i w:val="0"/>
                <w:iCs w:val="0"/>
                <w:color w:val="000000"/>
                <w:sz w:val="24"/>
                <w:szCs w:val="24"/>
                <w:u w:val="none"/>
                <w:lang w:eastAsia="zh-CN"/>
              </w:rPr>
            </w:pPr>
            <w:r>
              <w:rPr>
                <w:rFonts w:hint="eastAsia" w:ascii="仿宋" w:hAnsi="仿宋" w:eastAsia="仿宋"/>
                <w:sz w:val="24"/>
                <w:szCs w:val="24"/>
              </w:rPr>
              <w:t>通过制度管人管事，减少了资金浪费，确保资金使用发挥最大效益</w:t>
            </w:r>
            <w:r>
              <w:rPr>
                <w:rFonts w:hint="eastAsia" w:ascii="仿宋" w:hAnsi="仿宋" w:eastAsia="仿宋"/>
                <w:sz w:val="24"/>
                <w:szCs w:val="24"/>
                <w:lang w:eastAsia="zh-CN"/>
              </w:rPr>
              <w:t>。</w:t>
            </w:r>
          </w:p>
        </w:tc>
      </w:tr>
    </w:tbl>
    <w:p>
      <w:pPr>
        <w:pStyle w:val="5"/>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5"/>
        <w:ind w:left="0" w:leftChars="0" w:firstLine="0" w:firstLineChars="0"/>
        <w:rPr>
          <w:rFonts w:hint="eastAsia" w:ascii="仿宋" w:hAnsi="仿宋" w:eastAsia="仿宋" w:cs="仿宋"/>
          <w:sz w:val="24"/>
          <w:szCs w:val="24"/>
          <w:lang w:val="en-US" w:eastAsia="zh-CN"/>
        </w:rPr>
      </w:pPr>
    </w:p>
    <w:p>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填表人：唐选花  填报日期：2024.4.13 联系电话：17773936010单位负责人签字：</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spacing w:line="0" w:lineRule="atLeast"/>
        <w:jc w:val="both"/>
        <w:rPr>
          <w:rFonts w:hint="eastAsia" w:eastAsia="方正小标宋_GBK"/>
          <w:kern w:val="0"/>
          <w:sz w:val="36"/>
          <w:szCs w:val="36"/>
          <w:lang w:val="en-US" w:eastAsia="zh-CN"/>
        </w:rPr>
      </w:pPr>
      <w:r>
        <w:rPr>
          <w:rFonts w:hint="eastAsia" w:eastAsia="方正小标宋_GBK"/>
          <w:kern w:val="0"/>
          <w:sz w:val="36"/>
          <w:szCs w:val="36"/>
          <w:lang w:eastAsia="zh-CN"/>
        </w:rPr>
        <w:t>附件</w:t>
      </w:r>
      <w:r>
        <w:rPr>
          <w:rFonts w:hint="eastAsia" w:eastAsia="方正小标宋_GBK"/>
          <w:kern w:val="0"/>
          <w:sz w:val="36"/>
          <w:szCs w:val="36"/>
          <w:lang w:val="en-US" w:eastAsia="zh-CN"/>
        </w:rPr>
        <w:t>5</w:t>
      </w:r>
    </w:p>
    <w:p>
      <w:pPr>
        <w:pStyle w:val="5"/>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项目支出绩效自评报告</w:t>
      </w:r>
    </w:p>
    <w:p>
      <w:pPr>
        <w:pStyle w:val="5"/>
        <w:ind w:left="0" w:leftChars="0" w:firstLine="0" w:firstLineChars="0"/>
        <w:jc w:val="center"/>
        <w:rPr>
          <w:rFonts w:hint="eastAsia" w:ascii="黑体" w:hAnsi="黑体" w:eastAsia="黑体" w:cs="黑体"/>
          <w:sz w:val="32"/>
          <w:szCs w:val="32"/>
          <w:lang w:val="en-US" w:eastAsia="zh-CN"/>
        </w:rPr>
      </w:pPr>
    </w:p>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一、项目支出概况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（一）项目实施单位基本情况。</w:t>
      </w:r>
    </w:p>
    <w:p>
      <w:pPr>
        <w:spacing w:line="360" w:lineRule="auto"/>
        <w:ind w:left="359" w:leftChars="171"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内设两大中心组：含一个正科级单位畜牧水产事务中心和一个副科级单位动物疾病预防控制中心，内设股室十二个：综合部、人事服务部、财务部、畜牧业发展部、渔业发展部、质量安全与兽药饲料事务部、家禽育种部、动物疾病预防控制中心综合部、防疫应急部、屠宰行业事务部、动物检疫与兽医部、兽医诊断部。下辖二级机构：邵阳县鱼苗鱼种场、邵阳县种猪场、原乡镇畜牧水产站。</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eastAsia="仿宋_GB2312"/>
          <w:kern w:val="0"/>
          <w:szCs w:val="21"/>
          <w:lang w:val="en-US" w:eastAsia="zh-CN"/>
        </w:rPr>
      </w:pPr>
      <w:r>
        <w:rPr>
          <w:rFonts w:hint="eastAsia" w:ascii="楷体" w:hAnsi="楷体" w:eastAsia="楷体" w:cs="楷体"/>
          <w:b/>
          <w:bCs w:val="0"/>
          <w:sz w:val="32"/>
          <w:szCs w:val="32"/>
          <w:lang w:val="en-US" w:eastAsia="zh-CN"/>
        </w:rPr>
        <w:t>（二）项目资金基本情况</w:t>
      </w:r>
    </w:p>
    <w:p>
      <w:pPr>
        <w:spacing w:line="360" w:lineRule="auto"/>
        <w:ind w:left="359" w:leftChars="171"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2017年9月，</w:t>
      </w:r>
      <w:bookmarkStart w:id="0" w:name="_Hlk27667459"/>
      <w:r>
        <w:rPr>
          <w:rFonts w:hint="eastAsia" w:ascii="仿宋_GB2312" w:hAnsi="仿宋_GB2312" w:eastAsia="仿宋_GB2312" w:cs="仿宋_GB2312"/>
          <w:sz w:val="32"/>
          <w:szCs w:val="32"/>
          <w:lang w:val="en-US" w:eastAsia="zh-CN"/>
        </w:rPr>
        <w:t>县政府第19次常务会议研究决定</w:t>
      </w:r>
      <w:bookmarkEnd w:id="0"/>
      <w:r>
        <w:rPr>
          <w:rFonts w:hint="eastAsia" w:ascii="仿宋_GB2312" w:hAnsi="仿宋_GB2312" w:eastAsia="仿宋_GB2312" w:cs="仿宋_GB2312"/>
          <w:sz w:val="32"/>
          <w:szCs w:val="32"/>
          <w:lang w:val="en-US" w:eastAsia="zh-CN"/>
        </w:rPr>
        <w:t>，从2017年1月1日起，县财政按300元/人/月的标准为全县乡镇畜牧水产站149名改革分流人员安排困难生活补助费，并从2018年起纳入财政预算。2019年5月23日，县政府第69次常务会议研究决定，将全县乡镇原畜牧水产站改革分流人员困难生活补助标准提高到600元/人/月。2023年下岗分流人员困难生活补助预算为105.28万元，主要用于弥补下岗分流人员的困难生活。</w:t>
      </w:r>
    </w:p>
    <w:p>
      <w:pPr>
        <w:pStyle w:val="5"/>
        <w:keepNext w:val="0"/>
        <w:keepLines w:val="0"/>
        <w:pageBreakBefore w:val="0"/>
        <w:widowControl w:val="0"/>
        <w:numPr>
          <w:ilvl w:val="0"/>
          <w:numId w:val="5"/>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项目资金绩效目标</w:t>
      </w:r>
    </w:p>
    <w:p>
      <w:pPr>
        <w:spacing w:line="360" w:lineRule="auto"/>
        <w:ind w:left="359" w:leftChars="171"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解决149名改革分流下岗职工的后顾之忧。</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二、项目资金使用及管理情况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（一）项目资金及自筹资金的安排落实、总投入等情况。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eastAsia="仿宋_GB2312"/>
          <w:kern w:val="0"/>
          <w:szCs w:val="21"/>
          <w:lang w:val="en-US" w:eastAsia="zh-CN"/>
        </w:rPr>
      </w:pPr>
      <w:r>
        <w:rPr>
          <w:rFonts w:hint="eastAsia" w:eastAsia="仿宋_GB2312"/>
          <w:kern w:val="0"/>
          <w:szCs w:val="21"/>
          <w:lang w:val="en-US" w:eastAsia="zh-CN"/>
        </w:rPr>
        <w:t>下岗分流人员困难生活补助属于财政拨款收入，财政总投入105.28万元。</w:t>
      </w:r>
    </w:p>
    <w:p>
      <w:pPr>
        <w:pStyle w:val="5"/>
        <w:keepNext w:val="0"/>
        <w:keepLines w:val="0"/>
        <w:pageBreakBefore w:val="0"/>
        <w:widowControl w:val="0"/>
        <w:numPr>
          <w:ilvl w:val="0"/>
          <w:numId w:val="1"/>
        </w:numPr>
        <w:kinsoku/>
        <w:wordWrap/>
        <w:overflowPunct/>
        <w:topLinePunct w:val="0"/>
        <w:autoSpaceDE/>
        <w:autoSpaceDN/>
        <w:bidi w:val="0"/>
        <w:adjustRightInd/>
        <w:snapToGrid/>
        <w:ind w:left="0" w:leftChars="0" w:firstLine="645" w:firstLineChars="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项目资金实际使用情况。</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eastAsia="仿宋_GB2312"/>
          <w:kern w:val="0"/>
          <w:szCs w:val="21"/>
          <w:lang w:val="en-US" w:eastAsia="zh-CN"/>
        </w:rPr>
      </w:pPr>
      <w:r>
        <w:rPr>
          <w:rFonts w:hint="eastAsia" w:eastAsia="仿宋_GB2312"/>
          <w:kern w:val="0"/>
          <w:szCs w:val="21"/>
          <w:lang w:val="en-US" w:eastAsia="zh-CN"/>
        </w:rPr>
        <w:t>下岗分流人员困难生活补助年底一次性通过造册由代发银行发放到位。</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（三）项目资金管理情况分析</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为不影响质量安全监管等全中心工作的顺利开展，我</w:t>
      </w:r>
      <w:r>
        <w:rPr>
          <w:rFonts w:hint="eastAsia" w:ascii="仿宋" w:hAnsi="仿宋" w:eastAsia="仿宋"/>
          <w:sz w:val="32"/>
          <w:szCs w:val="32"/>
          <w:lang w:val="en-US" w:eastAsia="zh-CN"/>
        </w:rPr>
        <w:t>中心</w:t>
      </w:r>
      <w:r>
        <w:rPr>
          <w:rFonts w:hint="eastAsia" w:ascii="仿宋" w:hAnsi="仿宋" w:eastAsia="仿宋"/>
          <w:sz w:val="32"/>
          <w:szCs w:val="32"/>
        </w:rPr>
        <w:t>按计划及时安排专项资金，确保资金及时到位，确保资金使用发挥最大效益。</w:t>
      </w:r>
    </w:p>
    <w:p>
      <w:pPr>
        <w:pStyle w:val="5"/>
        <w:keepNext w:val="0"/>
        <w:keepLines w:val="0"/>
        <w:pageBreakBefore w:val="0"/>
        <w:widowControl w:val="0"/>
        <w:kinsoku/>
        <w:wordWrap/>
        <w:overflowPunct/>
        <w:topLinePunct w:val="0"/>
        <w:autoSpaceDE/>
        <w:autoSpaceDN/>
        <w:bidi w:val="0"/>
        <w:adjustRightInd/>
        <w:snapToGrid/>
        <w:ind w:left="0" w:leftChars="0" w:firstLine="960" w:firstLineChars="3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三、项目支出组织实施情况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（一）资金使用管理情况</w:t>
      </w:r>
    </w:p>
    <w:p>
      <w:pPr>
        <w:spacing w:line="360" w:lineRule="auto"/>
        <w:ind w:left="359" w:leftChars="171" w:firstLine="800" w:firstLineChars="2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主要包括项目资金及项目管理制度建设、日常检查监督管理等情况。</w:t>
      </w:r>
      <w:r>
        <w:rPr>
          <w:rFonts w:hint="eastAsia" w:ascii="仿宋" w:hAnsi="仿宋" w:eastAsia="仿宋"/>
          <w:sz w:val="32"/>
          <w:szCs w:val="32"/>
        </w:rPr>
        <w:t>为管理使用好专项资金，我</w:t>
      </w:r>
      <w:r>
        <w:rPr>
          <w:rFonts w:hint="eastAsia" w:ascii="仿宋" w:hAnsi="仿宋" w:eastAsia="仿宋"/>
          <w:sz w:val="32"/>
          <w:szCs w:val="32"/>
          <w:lang w:val="en-US" w:eastAsia="zh-CN"/>
        </w:rPr>
        <w:t>中心</w:t>
      </w:r>
      <w:r>
        <w:rPr>
          <w:rFonts w:hint="eastAsia" w:ascii="仿宋" w:hAnsi="仿宋" w:eastAsia="仿宋"/>
          <w:sz w:val="32"/>
          <w:szCs w:val="32"/>
        </w:rPr>
        <w:t>就根据工作实际，严格规范项目资金管理。一是科学设置了项目绩效目标</w:t>
      </w:r>
      <w:r>
        <w:rPr>
          <w:rFonts w:hint="eastAsia" w:ascii="仿宋" w:hAnsi="仿宋" w:eastAsia="仿宋"/>
          <w:sz w:val="32"/>
          <w:szCs w:val="32"/>
          <w:lang w:eastAsia="zh-CN"/>
        </w:rPr>
        <w:t>；</w:t>
      </w:r>
      <w:r>
        <w:rPr>
          <w:rFonts w:hint="eastAsia" w:ascii="仿宋" w:hAnsi="仿宋" w:eastAsia="仿宋"/>
          <w:sz w:val="32"/>
          <w:szCs w:val="32"/>
        </w:rPr>
        <w:t>二是严格规范项目管理。为确保依法依规使用项目资金、规范项目管理，我</w:t>
      </w:r>
      <w:r>
        <w:rPr>
          <w:rFonts w:hint="eastAsia" w:ascii="仿宋" w:hAnsi="仿宋" w:eastAsia="仿宋"/>
          <w:sz w:val="32"/>
          <w:szCs w:val="32"/>
          <w:lang w:val="en-US" w:eastAsia="zh-CN"/>
        </w:rPr>
        <w:t>中心</w:t>
      </w:r>
      <w:r>
        <w:rPr>
          <w:rFonts w:hint="eastAsia" w:ascii="仿宋" w:hAnsi="仿宋" w:eastAsia="仿宋"/>
          <w:sz w:val="32"/>
          <w:szCs w:val="32"/>
        </w:rPr>
        <w:t>一是制订了专项资金管理办法，严格专项资金专款专用；二是健全了财务管理制度，明确资金使用审批权限和程序，确保专项资金规范使用。三是合理分配使用资金。结合工作实际，</w:t>
      </w:r>
      <w:r>
        <w:rPr>
          <w:rFonts w:hint="eastAsia" w:ascii="仿宋" w:hAnsi="仿宋" w:eastAsia="仿宋"/>
          <w:sz w:val="32"/>
          <w:szCs w:val="32"/>
          <w:lang w:val="en-US" w:eastAsia="zh-CN"/>
        </w:rPr>
        <w:t>畜牧水产站改革分流人员149人困难生活补助107.28万元，主要用于发放畜牧水产站改革分流人员149人困难生活补助</w:t>
      </w:r>
      <w:r>
        <w:rPr>
          <w:rFonts w:hint="eastAsia" w:ascii="仿宋" w:hAnsi="仿宋" w:eastAsia="仿宋"/>
          <w:sz w:val="32"/>
          <w:szCs w:val="32"/>
        </w:rPr>
        <w:t>。四是确保资金及时到位。</w:t>
      </w:r>
    </w:p>
    <w:p>
      <w:pPr>
        <w:pStyle w:val="5"/>
        <w:keepNext w:val="0"/>
        <w:keepLines w:val="0"/>
        <w:pageBreakBefore w:val="0"/>
        <w:widowControl w:val="0"/>
        <w:numPr>
          <w:ilvl w:val="0"/>
          <w:numId w:val="6"/>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项目组织实施情况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960" w:firstLineChars="300"/>
        <w:textAlignment w:val="auto"/>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下岗分流人员困难生活补助为补充基本支出，不需要招投标。</w:t>
      </w:r>
    </w:p>
    <w:p>
      <w:pPr>
        <w:pStyle w:val="5"/>
        <w:keepNext w:val="0"/>
        <w:keepLines w:val="0"/>
        <w:pageBreakBefore w:val="0"/>
        <w:widowControl w:val="0"/>
        <w:kinsoku/>
        <w:wordWrap/>
        <w:overflowPunct/>
        <w:topLinePunct w:val="0"/>
        <w:autoSpaceDE/>
        <w:autoSpaceDN/>
        <w:bidi w:val="0"/>
        <w:adjustRightInd/>
        <w:snapToGrid/>
        <w:ind w:left="0" w:leftChars="0" w:firstLine="960" w:firstLineChars="3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四、项目支出绩效情况</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（一）项目支出决策情况</w:t>
      </w:r>
    </w:p>
    <w:p>
      <w:pPr>
        <w:pStyle w:val="5"/>
        <w:keepNext w:val="0"/>
        <w:keepLines w:val="0"/>
        <w:pageBreakBefore w:val="0"/>
        <w:widowControl w:val="0"/>
        <w:kinsoku/>
        <w:wordWrap/>
        <w:overflowPunct/>
        <w:topLinePunct w:val="0"/>
        <w:autoSpaceDE/>
        <w:autoSpaceDN/>
        <w:bidi w:val="0"/>
        <w:adjustRightInd/>
        <w:snapToGrid/>
        <w:ind w:left="0" w:leftChars="0" w:firstLine="960" w:firstLineChars="300"/>
        <w:textAlignment w:val="auto"/>
        <w:rPr>
          <w:rFonts w:hint="default" w:ascii="楷体" w:hAnsi="楷体" w:eastAsia="楷体" w:cs="楷体"/>
          <w:b/>
          <w:bCs w:val="0"/>
          <w:sz w:val="32"/>
          <w:szCs w:val="32"/>
          <w:lang w:val="en-US" w:eastAsia="zh-CN"/>
        </w:rPr>
      </w:pPr>
      <w:r>
        <w:rPr>
          <w:rFonts w:hint="eastAsia" w:hAnsi="仿宋_GB2312" w:cs="仿宋_GB2312"/>
          <w:sz w:val="32"/>
          <w:szCs w:val="32"/>
          <w:lang w:val="en-US" w:eastAsia="zh-CN"/>
        </w:rPr>
        <w:t>2023年下岗分流人员困难生活补助已纳入年初预算。</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（二）项目支出过程情况</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200" w:firstLine="320" w:firstLineChars="100"/>
        <w:textAlignment w:val="auto"/>
        <w:rPr>
          <w:rFonts w:hint="default" w:ascii="楷体" w:hAnsi="楷体" w:eastAsia="楷体" w:cs="楷体"/>
          <w:b/>
          <w:bCs w:val="0"/>
          <w:sz w:val="32"/>
          <w:szCs w:val="32"/>
          <w:lang w:val="en-US" w:eastAsia="zh-CN"/>
        </w:rPr>
      </w:pPr>
      <w:r>
        <w:rPr>
          <w:rFonts w:hint="eastAsia" w:eastAsia="仿宋_GB2312"/>
          <w:kern w:val="0"/>
          <w:szCs w:val="21"/>
          <w:lang w:val="en-US" w:eastAsia="zh-CN"/>
        </w:rPr>
        <w:t>下岗职工困难生活补助</w:t>
      </w:r>
      <w:r>
        <w:rPr>
          <w:rFonts w:hint="eastAsia"/>
          <w:kern w:val="0"/>
          <w:szCs w:val="21"/>
          <w:lang w:val="en-US" w:eastAsia="zh-CN"/>
        </w:rPr>
        <w:t>107.28万元在2023年底全部支出成功。</w:t>
      </w:r>
    </w:p>
    <w:p>
      <w:pPr>
        <w:pStyle w:val="5"/>
        <w:keepNext w:val="0"/>
        <w:keepLines w:val="0"/>
        <w:pageBreakBefore w:val="0"/>
        <w:widowControl w:val="0"/>
        <w:numPr>
          <w:ilvl w:val="0"/>
          <w:numId w:val="6"/>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项目支出产出情况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楷体" w:hAnsi="楷体" w:eastAsia="楷体" w:cs="楷体"/>
          <w:b/>
          <w:bCs w:val="0"/>
          <w:sz w:val="32"/>
          <w:szCs w:val="32"/>
          <w:lang w:val="en-US" w:eastAsia="zh-CN"/>
        </w:rPr>
      </w:pPr>
      <w:r>
        <w:rPr>
          <w:rFonts w:hint="eastAsia"/>
          <w:kern w:val="0"/>
          <w:szCs w:val="21"/>
          <w:lang w:val="en-US" w:eastAsia="zh-CN"/>
        </w:rPr>
        <w:t>149人</w:t>
      </w:r>
      <w:r>
        <w:rPr>
          <w:rFonts w:hint="eastAsia" w:eastAsia="仿宋_GB2312"/>
          <w:kern w:val="0"/>
          <w:szCs w:val="21"/>
          <w:lang w:val="en-US" w:eastAsia="zh-CN"/>
        </w:rPr>
        <w:t>下岗职工困难生活补助</w:t>
      </w:r>
      <w:r>
        <w:rPr>
          <w:rFonts w:hint="eastAsia"/>
          <w:kern w:val="0"/>
          <w:szCs w:val="21"/>
          <w:lang w:val="en-US" w:eastAsia="zh-CN"/>
        </w:rPr>
        <w:t>600元/月/人，共107.28万元全部发放到位。</w:t>
      </w:r>
    </w:p>
    <w:p>
      <w:pPr>
        <w:pStyle w:val="5"/>
        <w:keepNext w:val="0"/>
        <w:keepLines w:val="0"/>
        <w:pageBreakBefore w:val="0"/>
        <w:widowControl w:val="0"/>
        <w:numPr>
          <w:ilvl w:val="0"/>
          <w:numId w:val="6"/>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项目支出效益情况</w:t>
      </w:r>
    </w:p>
    <w:p>
      <w:pPr>
        <w:pStyle w:val="5"/>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 xml:space="preserve">   </w:t>
      </w:r>
      <w:r>
        <w:rPr>
          <w:rFonts w:hint="eastAsia" w:eastAsia="仿宋_GB2312"/>
          <w:kern w:val="0"/>
          <w:szCs w:val="21"/>
          <w:lang w:val="en-US" w:eastAsia="zh-CN"/>
        </w:rPr>
        <w:t>解决下岗职工困难生活补助</w:t>
      </w:r>
      <w:r>
        <w:rPr>
          <w:rFonts w:hint="eastAsia"/>
          <w:kern w:val="0"/>
          <w:szCs w:val="21"/>
          <w:lang w:val="en-US" w:eastAsia="zh-CN"/>
        </w:rPr>
        <w:t>107.28万元，维护社会稳定。</w:t>
      </w:r>
    </w:p>
    <w:p>
      <w:pPr>
        <w:pStyle w:val="5"/>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主要经验做法、存在的问题及原因分析</w:t>
      </w:r>
    </w:p>
    <w:p>
      <w:pPr>
        <w:adjustRightInd w:val="0"/>
        <w:snapToGrid w:val="0"/>
        <w:spacing w:line="360" w:lineRule="auto"/>
        <w:ind w:firstLine="640" w:firstLineChars="200"/>
        <w:rPr>
          <w:rFonts w:hint="eastAsia" w:ascii="仿宋" w:hAnsi="仿宋" w:eastAsia="仿宋" w:cs="楷体"/>
          <w:bCs/>
          <w:sz w:val="32"/>
          <w:szCs w:val="32"/>
        </w:rPr>
      </w:pPr>
      <w:r>
        <w:rPr>
          <w:rFonts w:hint="eastAsia" w:ascii="黑体" w:hAnsi="黑体" w:eastAsia="黑体" w:cs="黑体"/>
          <w:sz w:val="32"/>
          <w:szCs w:val="32"/>
          <w:lang w:val="en-US" w:eastAsia="zh-CN"/>
        </w:rPr>
        <w:t xml:space="preserve">  </w:t>
      </w:r>
      <w:r>
        <w:rPr>
          <w:rFonts w:hint="eastAsia" w:ascii="仿宋" w:hAnsi="仿宋" w:eastAsia="仿宋" w:cs="楷体"/>
          <w:bCs/>
          <w:sz w:val="32"/>
          <w:szCs w:val="32"/>
        </w:rPr>
        <w:t>2006年原畜牧水产局改革，乡镇畜牧水产站280人下岗分流，按照当时的政策，政府只承担养老保险的单位部分，分流人员自谋出路，和单位脱钩。现畜牧水产站下岗分流人员除去退休人员还剩</w:t>
      </w:r>
      <w:r>
        <w:rPr>
          <w:rFonts w:hint="eastAsia" w:ascii="仿宋" w:hAnsi="仿宋" w:eastAsia="仿宋" w:cs="楷体"/>
          <w:bCs/>
          <w:sz w:val="32"/>
          <w:szCs w:val="32"/>
          <w:lang w:val="en-US" w:eastAsia="zh-CN"/>
        </w:rPr>
        <w:t>149</w:t>
      </w:r>
      <w:r>
        <w:rPr>
          <w:rFonts w:hint="eastAsia" w:ascii="仿宋" w:hAnsi="仿宋" w:eastAsia="仿宋" w:cs="楷体"/>
          <w:bCs/>
          <w:sz w:val="32"/>
          <w:szCs w:val="32"/>
        </w:rPr>
        <w:t>人，建议按照属地管理原则划归各乡镇管理，承担退休人员手续办理及退休工资核发等工作。</w:t>
      </w:r>
    </w:p>
    <w:p>
      <w:pPr>
        <w:numPr>
          <w:ilvl w:val="0"/>
          <w:numId w:val="7"/>
        </w:numPr>
        <w:adjustRightInd w:val="0"/>
        <w:snapToGrid w:val="0"/>
        <w:spacing w:line="360" w:lineRule="auto"/>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有关建议</w:t>
      </w:r>
    </w:p>
    <w:p>
      <w:pPr>
        <w:numPr>
          <w:ilvl w:val="0"/>
          <w:numId w:val="0"/>
        </w:numPr>
        <w:adjustRightInd w:val="0"/>
        <w:snapToGrid w:val="0"/>
        <w:spacing w:line="360" w:lineRule="auto"/>
        <w:ind w:leftChars="200"/>
        <w:rPr>
          <w:rFonts w:hint="default" w:ascii="仿宋" w:hAnsi="仿宋" w:eastAsia="仿宋" w:cs="楷体"/>
          <w:bCs/>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楷体"/>
          <w:bCs/>
          <w:sz w:val="32"/>
          <w:szCs w:val="32"/>
          <w:lang w:val="en-US" w:eastAsia="zh-CN"/>
        </w:rPr>
        <w:t>建议县政府按邵办发[2006]3号文要求，将畜牧水产站改革分流人员参照财政全拨单位对待。</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报告应包括以下附件：</w:t>
      </w:r>
    </w:p>
    <w:p>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项目支出绩效自评表（一个项目支出一张表）</w:t>
      </w: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eastAsia" w:eastAsia="方正小标宋_GBK"/>
          <w:kern w:val="0"/>
          <w:sz w:val="36"/>
          <w:szCs w:val="36"/>
          <w:lang w:val="en-US" w:eastAsia="zh-CN"/>
        </w:rPr>
      </w:pPr>
    </w:p>
    <w:p>
      <w:pPr>
        <w:spacing w:line="0" w:lineRule="atLeast"/>
        <w:jc w:val="both"/>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6"/>
        <w:tblW w:w="9322" w:type="dxa"/>
        <w:jc w:val="center"/>
        <w:tblLayout w:type="autofit"/>
        <w:tblCellMar>
          <w:top w:w="0" w:type="dxa"/>
          <w:left w:w="108" w:type="dxa"/>
          <w:bottom w:w="0" w:type="dxa"/>
          <w:right w:w="108" w:type="dxa"/>
        </w:tblCellMar>
      </w:tblPr>
      <w:tblGrid>
        <w:gridCol w:w="1047"/>
        <w:gridCol w:w="777"/>
        <w:gridCol w:w="1152"/>
        <w:gridCol w:w="1467"/>
        <w:gridCol w:w="1418"/>
        <w:gridCol w:w="1041"/>
        <w:gridCol w:w="536"/>
        <w:gridCol w:w="484"/>
        <w:gridCol w:w="258"/>
        <w:gridCol w:w="1142"/>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下岗分流人员困难生活补助</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邵阳县农业农村局</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邵阳县畜牧水产事务中心</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8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43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48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107.28</w:t>
            </w:r>
          </w:p>
        </w:tc>
        <w:tc>
          <w:tcPr>
            <w:tcW w:w="143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107.28</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107.28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483"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107.28</w:t>
            </w:r>
          </w:p>
        </w:tc>
        <w:tc>
          <w:tcPr>
            <w:tcW w:w="1432"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107.28</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107.28</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48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3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48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3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　</w:t>
            </w:r>
            <w:r>
              <w:rPr>
                <w:rFonts w:hint="eastAsia" w:ascii="仿宋" w:hAnsi="仿宋" w:eastAsia="仿宋" w:cs="仿宋"/>
                <w:color w:val="000000"/>
                <w:sz w:val="22"/>
                <w:szCs w:val="22"/>
                <w:lang w:val="en-US" w:eastAsia="zh-CN"/>
              </w:rPr>
              <w:t>解决149人改革分流下岗职工的后顾之忧。</w:t>
            </w:r>
            <w:r>
              <w:rPr>
                <w:rFonts w:hint="eastAsia" w:eastAsia="仿宋_GB2312"/>
                <w:kern w:val="0"/>
                <w:szCs w:val="21"/>
              </w:rPr>
              <w:t>　</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149人下岗分流人员的困难生活补助全部发放到位。</w:t>
            </w:r>
          </w:p>
        </w:tc>
      </w:tr>
      <w:tr>
        <w:tblPrEx>
          <w:tblCellMar>
            <w:top w:w="0" w:type="dxa"/>
            <w:left w:w="108" w:type="dxa"/>
            <w:bottom w:w="0" w:type="dxa"/>
            <w:right w:w="108" w:type="dxa"/>
          </w:tblCellMar>
        </w:tblPrEx>
        <w:trPr>
          <w:trHeight w:val="594"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仿宋_GB2312" w:hAnsi="宋体" w:eastAsia="仿宋_GB2312" w:cs="仿宋_GB2312"/>
                <w:color w:val="000000"/>
                <w:szCs w:val="21"/>
                <w:lang w:val="en-US" w:eastAsia="zh-CN"/>
              </w:rPr>
              <w:t>下岗分流人员</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149人</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149人</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困难生活补助</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lang w:val="en-US" w:eastAsia="zh-CN"/>
              </w:rPr>
              <w:t>600元/月/人</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600元/月/人</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按要求</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发放到位</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发放到位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困难生活补助</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发放到位</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发放到位</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困难生活补助</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107.28万元</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107.28万元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0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解决下岗职工困难生活补助</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107.28万元</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107.28万元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维护社会稳定</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达到目标</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达到目标</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维护社会稳定</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达到目标</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达到目标</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常年持续</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一年内完成</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r>
              <w:rPr>
                <w:rFonts w:hint="eastAsia" w:eastAsia="仿宋_GB2312"/>
                <w:kern w:val="0"/>
                <w:szCs w:val="21"/>
                <w:lang w:val="en-US" w:eastAsia="zh-CN"/>
              </w:rPr>
              <w:t>一年内完成</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483"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满意度</w:t>
            </w:r>
          </w:p>
        </w:tc>
        <w:tc>
          <w:tcPr>
            <w:tcW w:w="1432"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rPr>
            </w:pPr>
            <w:r>
              <w:rPr>
                <w:rFonts w:hint="eastAsia" w:eastAsia="仿宋_GB2312"/>
                <w:kern w:val="0"/>
                <w:szCs w:val="21"/>
                <w:lang w:val="en-US" w:eastAsia="zh-CN"/>
              </w:rPr>
              <w:t>100%</w:t>
            </w: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center"/>
              <w:rPr>
                <w:rFonts w:hint="eastAsia" w:ascii="Calibri" w:hAnsi="Calibri" w:eastAsia="仿宋_GB2312" w:cs="Times New Roman"/>
                <w:kern w:val="0"/>
                <w:sz w:val="21"/>
                <w:szCs w:val="21"/>
                <w:lang w:val="en-US" w:eastAsia="zh-CN" w:bidi="ar-SA"/>
              </w:rPr>
            </w:pPr>
            <w:r>
              <w:rPr>
                <w:rFonts w:hint="eastAsia" w:eastAsia="仿宋_GB2312"/>
                <w:kern w:val="0"/>
                <w:szCs w:val="21"/>
                <w:lang w:val="en-US" w:eastAsia="zh-CN"/>
              </w:rPr>
              <w:t>100%</w:t>
            </w: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483"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w:t>
            </w:r>
          </w:p>
        </w:tc>
        <w:tc>
          <w:tcPr>
            <w:tcW w:w="143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keepNext w:val="0"/>
        <w:keepLines w:val="0"/>
        <w:pageBreakBefore w:val="0"/>
        <w:widowControl w:val="0"/>
        <w:numPr>
          <w:ilvl w:val="0"/>
          <w:numId w:val="8"/>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keepNext w:val="0"/>
        <w:keepLines w:val="0"/>
        <w:pageBreakBefore w:val="0"/>
        <w:widowControl w:val="0"/>
        <w:numPr>
          <w:ilvl w:val="0"/>
          <w:numId w:val="8"/>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keepNext w:val="0"/>
        <w:keepLines w:val="0"/>
        <w:pageBreakBefore w:val="0"/>
        <w:widowControl w:val="0"/>
        <w:numPr>
          <w:ilvl w:val="0"/>
          <w:numId w:val="8"/>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4A346"/>
    <w:multiLevelType w:val="singleLevel"/>
    <w:tmpl w:val="B414A346"/>
    <w:lvl w:ilvl="0" w:tentative="0">
      <w:start w:val="5"/>
      <w:numFmt w:val="chineseCounting"/>
      <w:suff w:val="nothing"/>
      <w:lvlText w:val="%1、"/>
      <w:lvlJc w:val="left"/>
      <w:rPr>
        <w:rFonts w:hint="eastAsia"/>
      </w:rPr>
    </w:lvl>
  </w:abstractNum>
  <w:abstractNum w:abstractNumId="1">
    <w:nsid w:val="D005CCA1"/>
    <w:multiLevelType w:val="singleLevel"/>
    <w:tmpl w:val="D005CCA1"/>
    <w:lvl w:ilvl="0" w:tentative="0">
      <w:start w:val="3"/>
      <w:numFmt w:val="chineseCounting"/>
      <w:suff w:val="nothing"/>
      <w:lvlText w:val="（%1）"/>
      <w:lvlJc w:val="left"/>
      <w:rPr>
        <w:rFonts w:hint="eastAsia"/>
      </w:rPr>
    </w:lvl>
  </w:abstractNum>
  <w:abstractNum w:abstractNumId="2">
    <w:nsid w:val="DF643314"/>
    <w:multiLevelType w:val="singleLevel"/>
    <w:tmpl w:val="DF643314"/>
    <w:lvl w:ilvl="0" w:tentative="0">
      <w:start w:val="1"/>
      <w:numFmt w:val="decimal"/>
      <w:suff w:val="nothing"/>
      <w:lvlText w:val="%1、"/>
      <w:lvlJc w:val="left"/>
    </w:lvl>
  </w:abstractNum>
  <w:abstractNum w:abstractNumId="3">
    <w:nsid w:val="F95A3705"/>
    <w:multiLevelType w:val="singleLevel"/>
    <w:tmpl w:val="F95A3705"/>
    <w:lvl w:ilvl="0" w:tentative="0">
      <w:start w:val="2"/>
      <w:numFmt w:val="chineseCounting"/>
      <w:suff w:val="nothing"/>
      <w:lvlText w:val="（%1）"/>
      <w:lvlJc w:val="left"/>
      <w:rPr>
        <w:rFonts w:hint="eastAsia"/>
      </w:rPr>
    </w:lvl>
  </w:abstractNum>
  <w:abstractNum w:abstractNumId="4">
    <w:nsid w:val="627BB47A"/>
    <w:multiLevelType w:val="singleLevel"/>
    <w:tmpl w:val="627BB47A"/>
    <w:lvl w:ilvl="0" w:tentative="0">
      <w:start w:val="3"/>
      <w:numFmt w:val="chineseCounting"/>
      <w:suff w:val="nothing"/>
      <w:lvlText w:val="（%1）"/>
      <w:lvlJc w:val="left"/>
      <w:rPr>
        <w:rFonts w:hint="eastAsia"/>
      </w:rPr>
    </w:lvl>
  </w:abstractNum>
  <w:abstractNum w:abstractNumId="5">
    <w:nsid w:val="6588993E"/>
    <w:multiLevelType w:val="singleLevel"/>
    <w:tmpl w:val="6588993E"/>
    <w:lvl w:ilvl="0" w:tentative="0">
      <w:start w:val="1"/>
      <w:numFmt w:val="decimal"/>
      <w:suff w:val="nothing"/>
      <w:lvlText w:val="（%1）"/>
      <w:lvlJc w:val="left"/>
    </w:lvl>
  </w:abstractNum>
  <w:abstractNum w:abstractNumId="6">
    <w:nsid w:val="665305C2"/>
    <w:multiLevelType w:val="singleLevel"/>
    <w:tmpl w:val="665305C2"/>
    <w:lvl w:ilvl="0" w:tentative="0">
      <w:start w:val="2"/>
      <w:numFmt w:val="chineseCounting"/>
      <w:suff w:val="nothing"/>
      <w:lvlText w:val="（%1）"/>
      <w:lvlJc w:val="left"/>
      <w:rPr>
        <w:rFonts w:hint="eastAsia"/>
      </w:rPr>
    </w:lvl>
  </w:abstractNum>
  <w:abstractNum w:abstractNumId="7">
    <w:nsid w:val="7438D1B7"/>
    <w:multiLevelType w:val="singleLevel"/>
    <w:tmpl w:val="7438D1B7"/>
    <w:lvl w:ilvl="0" w:tentative="0">
      <w:start w:val="3"/>
      <w:numFmt w:val="chineseCounting"/>
      <w:suff w:val="nothing"/>
      <w:lvlText w:val="（%1）"/>
      <w:lvlJc w:val="left"/>
      <w:rPr>
        <w:rFonts w:hint="eastAsia"/>
      </w:rPr>
    </w:lvl>
  </w:abstractNum>
  <w:num w:numId="1">
    <w:abstractNumId w:val="3"/>
  </w:num>
  <w:num w:numId="2">
    <w:abstractNumId w:val="4"/>
  </w:num>
  <w:num w:numId="3">
    <w:abstractNumId w:val="2"/>
  </w:num>
  <w:num w:numId="4">
    <w:abstractNumId w:val="7"/>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Tg3Njg4NDgwZWMzOGIzODNhODA1YzcyY2VlZDI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4333E42"/>
    <w:rsid w:val="047C43DC"/>
    <w:rsid w:val="04F30983"/>
    <w:rsid w:val="055F72FC"/>
    <w:rsid w:val="05C63780"/>
    <w:rsid w:val="062736E9"/>
    <w:rsid w:val="06522CEF"/>
    <w:rsid w:val="06B14C94"/>
    <w:rsid w:val="07061C60"/>
    <w:rsid w:val="07546D78"/>
    <w:rsid w:val="07601F6F"/>
    <w:rsid w:val="0859360A"/>
    <w:rsid w:val="087251E8"/>
    <w:rsid w:val="090C0797"/>
    <w:rsid w:val="092550F0"/>
    <w:rsid w:val="09636F12"/>
    <w:rsid w:val="09917D4A"/>
    <w:rsid w:val="0A920D6E"/>
    <w:rsid w:val="0AC56506"/>
    <w:rsid w:val="0B402ED3"/>
    <w:rsid w:val="0B5575DE"/>
    <w:rsid w:val="0B595BEC"/>
    <w:rsid w:val="0BF46038"/>
    <w:rsid w:val="0C0F7F18"/>
    <w:rsid w:val="0D013842"/>
    <w:rsid w:val="0D605FA4"/>
    <w:rsid w:val="0DAC1131"/>
    <w:rsid w:val="0DCD1FE2"/>
    <w:rsid w:val="0E4877FE"/>
    <w:rsid w:val="0F0351A9"/>
    <w:rsid w:val="0F6040CA"/>
    <w:rsid w:val="0F686EA2"/>
    <w:rsid w:val="0FA4224E"/>
    <w:rsid w:val="10125033"/>
    <w:rsid w:val="101328CE"/>
    <w:rsid w:val="111E03DF"/>
    <w:rsid w:val="12DF01F1"/>
    <w:rsid w:val="13063EC3"/>
    <w:rsid w:val="194621AC"/>
    <w:rsid w:val="19E04D42"/>
    <w:rsid w:val="1BC73A6F"/>
    <w:rsid w:val="1C96001A"/>
    <w:rsid w:val="1CD24D7D"/>
    <w:rsid w:val="1DA67C4F"/>
    <w:rsid w:val="1E4A056C"/>
    <w:rsid w:val="1EE225FA"/>
    <w:rsid w:val="2051109F"/>
    <w:rsid w:val="20DC27D1"/>
    <w:rsid w:val="213F01B2"/>
    <w:rsid w:val="21486D67"/>
    <w:rsid w:val="217355DC"/>
    <w:rsid w:val="22757B93"/>
    <w:rsid w:val="248A5075"/>
    <w:rsid w:val="24E40312"/>
    <w:rsid w:val="26A1499A"/>
    <w:rsid w:val="26CA0729"/>
    <w:rsid w:val="26EC76C6"/>
    <w:rsid w:val="273137CC"/>
    <w:rsid w:val="27654B82"/>
    <w:rsid w:val="279C010A"/>
    <w:rsid w:val="27DB3EDB"/>
    <w:rsid w:val="296B0B8B"/>
    <w:rsid w:val="297E7214"/>
    <w:rsid w:val="2ACD4C49"/>
    <w:rsid w:val="2B9C3577"/>
    <w:rsid w:val="2BBA09D7"/>
    <w:rsid w:val="2BD440AE"/>
    <w:rsid w:val="2BD575BF"/>
    <w:rsid w:val="2C6944DC"/>
    <w:rsid w:val="2DB2495A"/>
    <w:rsid w:val="2EF0518E"/>
    <w:rsid w:val="2F373F0A"/>
    <w:rsid w:val="2F4607D4"/>
    <w:rsid w:val="2F465CE9"/>
    <w:rsid w:val="2F9B7DE2"/>
    <w:rsid w:val="30133FEC"/>
    <w:rsid w:val="301467A7"/>
    <w:rsid w:val="30B03839"/>
    <w:rsid w:val="319E58AE"/>
    <w:rsid w:val="32E672DE"/>
    <w:rsid w:val="33173320"/>
    <w:rsid w:val="337B16C1"/>
    <w:rsid w:val="33F47CCB"/>
    <w:rsid w:val="367E6347"/>
    <w:rsid w:val="36B424E7"/>
    <w:rsid w:val="36B74B2C"/>
    <w:rsid w:val="376A7251"/>
    <w:rsid w:val="38FF20BA"/>
    <w:rsid w:val="392C0B00"/>
    <w:rsid w:val="3AD625AC"/>
    <w:rsid w:val="3AFD63B2"/>
    <w:rsid w:val="3B4A4976"/>
    <w:rsid w:val="3D6A788A"/>
    <w:rsid w:val="3E1C6CCE"/>
    <w:rsid w:val="3F07230B"/>
    <w:rsid w:val="3F5F2043"/>
    <w:rsid w:val="401A4DB7"/>
    <w:rsid w:val="40551718"/>
    <w:rsid w:val="412A5093"/>
    <w:rsid w:val="4178553A"/>
    <w:rsid w:val="41D96CAB"/>
    <w:rsid w:val="421A3B26"/>
    <w:rsid w:val="438C45B0"/>
    <w:rsid w:val="43CA6E24"/>
    <w:rsid w:val="448C37A5"/>
    <w:rsid w:val="44AE371A"/>
    <w:rsid w:val="4750610E"/>
    <w:rsid w:val="476A2E5A"/>
    <w:rsid w:val="47B73D48"/>
    <w:rsid w:val="48D77849"/>
    <w:rsid w:val="492E6CEA"/>
    <w:rsid w:val="499C5626"/>
    <w:rsid w:val="49D62A28"/>
    <w:rsid w:val="4A6A422A"/>
    <w:rsid w:val="4AD3282B"/>
    <w:rsid w:val="4BE5547E"/>
    <w:rsid w:val="4C3126A7"/>
    <w:rsid w:val="4C985623"/>
    <w:rsid w:val="4D1D75B1"/>
    <w:rsid w:val="4D4E0B28"/>
    <w:rsid w:val="4DC14C54"/>
    <w:rsid w:val="50076F05"/>
    <w:rsid w:val="501373C7"/>
    <w:rsid w:val="5025403F"/>
    <w:rsid w:val="512D283B"/>
    <w:rsid w:val="51706157"/>
    <w:rsid w:val="51A64FE7"/>
    <w:rsid w:val="52245ABB"/>
    <w:rsid w:val="544E62B5"/>
    <w:rsid w:val="54D83964"/>
    <w:rsid w:val="551E5284"/>
    <w:rsid w:val="563D5211"/>
    <w:rsid w:val="569958AC"/>
    <w:rsid w:val="57965D12"/>
    <w:rsid w:val="587F7BAB"/>
    <w:rsid w:val="58D04AE7"/>
    <w:rsid w:val="590B7824"/>
    <w:rsid w:val="598A0134"/>
    <w:rsid w:val="59BA41A7"/>
    <w:rsid w:val="59F22FB2"/>
    <w:rsid w:val="5B0867BA"/>
    <w:rsid w:val="5C5872CD"/>
    <w:rsid w:val="5D992739"/>
    <w:rsid w:val="5E2D0ECA"/>
    <w:rsid w:val="5E7E2E48"/>
    <w:rsid w:val="5EB920A6"/>
    <w:rsid w:val="5EE15247"/>
    <w:rsid w:val="5FEB66AA"/>
    <w:rsid w:val="5FEE4620"/>
    <w:rsid w:val="611C2A4E"/>
    <w:rsid w:val="61665FE8"/>
    <w:rsid w:val="61E20F86"/>
    <w:rsid w:val="61ED0983"/>
    <w:rsid w:val="621A2785"/>
    <w:rsid w:val="62380621"/>
    <w:rsid w:val="62882906"/>
    <w:rsid w:val="6296592A"/>
    <w:rsid w:val="62AA63A9"/>
    <w:rsid w:val="62F15D85"/>
    <w:rsid w:val="63AA4B86"/>
    <w:rsid w:val="64653D4C"/>
    <w:rsid w:val="64821F10"/>
    <w:rsid w:val="64844830"/>
    <w:rsid w:val="64917820"/>
    <w:rsid w:val="64BB7C34"/>
    <w:rsid w:val="657A4758"/>
    <w:rsid w:val="66E576C5"/>
    <w:rsid w:val="67334BBF"/>
    <w:rsid w:val="68D02371"/>
    <w:rsid w:val="693B1A2C"/>
    <w:rsid w:val="6BDD159D"/>
    <w:rsid w:val="6E8403F6"/>
    <w:rsid w:val="6FFA58DA"/>
    <w:rsid w:val="70561C9A"/>
    <w:rsid w:val="71AF52DC"/>
    <w:rsid w:val="71C15269"/>
    <w:rsid w:val="74200804"/>
    <w:rsid w:val="74795BDB"/>
    <w:rsid w:val="74FA4F6E"/>
    <w:rsid w:val="752D41F9"/>
    <w:rsid w:val="75FC689F"/>
    <w:rsid w:val="76415C56"/>
    <w:rsid w:val="77F770D8"/>
    <w:rsid w:val="783A0CDB"/>
    <w:rsid w:val="783F1A66"/>
    <w:rsid w:val="786A32D4"/>
    <w:rsid w:val="788155F2"/>
    <w:rsid w:val="78EF290F"/>
    <w:rsid w:val="7A794B87"/>
    <w:rsid w:val="7ACB2BF8"/>
    <w:rsid w:val="7B654FD0"/>
    <w:rsid w:val="7E0E41C6"/>
    <w:rsid w:val="7E2F1394"/>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qFormat/>
    <w:uiPriority w:val="0"/>
    <w:pPr>
      <w:ind w:firstLine="420" w:firstLineChars="2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page number"/>
    <w:basedOn w:val="8"/>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8"/>
    <w:link w:val="3"/>
    <w:autoRedefine/>
    <w:qFormat/>
    <w:uiPriority w:val="99"/>
    <w:rPr>
      <w:kern w:val="2"/>
      <w:sz w:val="18"/>
      <w:szCs w:val="18"/>
    </w:rPr>
  </w:style>
  <w:style w:type="character" w:customStyle="1" w:styleId="13">
    <w:name w:val="font41"/>
    <w:basedOn w:val="8"/>
    <w:autoRedefine/>
    <w:qFormat/>
    <w:uiPriority w:val="0"/>
    <w:rPr>
      <w:rFonts w:hint="eastAsia" w:ascii="宋体" w:hAnsi="宋体" w:eastAsia="宋体" w:cs="宋体"/>
      <w:color w:val="000000"/>
      <w:sz w:val="18"/>
      <w:szCs w:val="18"/>
      <w:u w:val="none"/>
    </w:rPr>
  </w:style>
  <w:style w:type="character" w:customStyle="1" w:styleId="14">
    <w:name w:val="font51"/>
    <w:basedOn w:val="8"/>
    <w:autoRedefine/>
    <w:qFormat/>
    <w:uiPriority w:val="0"/>
    <w:rPr>
      <w:rFonts w:hint="default" w:ascii="Times New Roman" w:hAnsi="Times New Roman" w:cs="Times New Roman"/>
      <w:color w:val="000000"/>
      <w:sz w:val="18"/>
      <w:szCs w:val="18"/>
      <w:u w:val="none"/>
    </w:rPr>
  </w:style>
  <w:style w:type="character" w:customStyle="1" w:styleId="15">
    <w:name w:val="font71"/>
    <w:basedOn w:val="8"/>
    <w:autoRedefine/>
    <w:qFormat/>
    <w:uiPriority w:val="0"/>
    <w:rPr>
      <w:rFonts w:hint="eastAsia" w:ascii="宋体" w:hAnsi="宋体" w:eastAsia="宋体" w:cs="宋体"/>
      <w:color w:val="000000"/>
      <w:sz w:val="18"/>
      <w:szCs w:val="18"/>
      <w:u w:val="none"/>
    </w:rPr>
  </w:style>
  <w:style w:type="character" w:customStyle="1" w:styleId="16">
    <w:name w:val="font61"/>
    <w:basedOn w:val="8"/>
    <w:autoRedefine/>
    <w:qFormat/>
    <w:uiPriority w:val="0"/>
    <w:rPr>
      <w:rFonts w:hint="default" w:ascii="Times New Roman" w:hAnsi="Times New Roman" w:cs="Times New Roman"/>
      <w:color w:val="000000"/>
      <w:sz w:val="18"/>
      <w:szCs w:val="18"/>
      <w:u w:val="none"/>
    </w:rPr>
  </w:style>
  <w:style w:type="character" w:customStyle="1" w:styleId="17">
    <w:name w:val="font11"/>
    <w:basedOn w:val="8"/>
    <w:autoRedefine/>
    <w:qFormat/>
    <w:uiPriority w:val="0"/>
    <w:rPr>
      <w:rFonts w:hint="eastAsia" w:ascii="宋体" w:hAnsi="宋体" w:eastAsia="宋体" w:cs="宋体"/>
      <w:color w:val="000000"/>
      <w:sz w:val="18"/>
      <w:szCs w:val="18"/>
      <w:u w:val="none"/>
    </w:rPr>
  </w:style>
  <w:style w:type="character" w:customStyle="1" w:styleId="18">
    <w:name w:val="font8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25</TotalTime>
  <ScaleCrop>false</ScaleCrop>
  <LinksUpToDate>false</LinksUpToDate>
  <CharactersWithSpaces>7985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唐选花</cp:lastModifiedBy>
  <cp:lastPrinted>2024-03-24T23:58:00Z</cp:lastPrinted>
  <dcterms:modified xsi:type="dcterms:W3CDTF">2024-03-25T03:24:21Z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B79B284F050347C8BF661A836D12526C_12</vt:lpwstr>
  </property>
</Properties>
</file>