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right="0"/>
        <w:jc w:val="center"/>
        <w:rPr>
          <w:rFonts w:hint="eastAsia" w:ascii="黑体" w:hAnsi="黑体" w:eastAsia="黑体" w:cs="黑体"/>
          <w:b w:val="0"/>
          <w:bCs/>
          <w:i w:val="0"/>
          <w:snapToGrid/>
          <w:color w:val="auto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邵阳县七里山园艺场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2023年</w:t>
      </w:r>
      <w:r>
        <w:rPr>
          <w:rFonts w:hint="eastAsia" w:ascii="黑体" w:hAnsi="黑体" w:eastAsia="黑体" w:cs="黑体"/>
          <w:b w:val="0"/>
          <w:bCs/>
          <w:i w:val="0"/>
          <w:snapToGrid/>
          <w:color w:val="auto"/>
          <w:kern w:val="2"/>
          <w:sz w:val="32"/>
          <w:szCs w:val="32"/>
          <w:lang w:val="en-US" w:eastAsia="zh-CN"/>
        </w:rPr>
        <w:t>政府信息公开工作年度报告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right="0" w:firstLine="480" w:firstLineChars="20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根据《中华人民共和国政府信息公开条例》、《中华人民共和国政府信息公开工作年度报告格式（试行）》以及省、市关于政府政务信息公开的相关规定要求，现公布2023年邵阳县政府七里山园艺场管理委员会信息公开工作年度报告。全文主要包括总体情况、主动公开政府信息情况、收到和处理政府信息公开申请情况、申请行政复议和提起行政诉讼情况、工作存在的问题及改进情况以及其他需要报告的事项。本报告中所列数据的统计期限自2023年1月1日起至2023年12月31日止，电子版可在邵阳县政府门户网站信息公开专栏下载。如对本报告有任何疑问，请与邵阳县七里山园艺场联系（地址：邵阳县七里山园艺场，电话：0739-6849001）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eastAsia" w:ascii="宋体" w:hAnsi="宋体" w:eastAsia="宋体"/>
          <w:b/>
          <w:i w:val="0"/>
          <w:snapToGrid/>
          <w:color w:val="333333"/>
          <w:sz w:val="2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i w:val="0"/>
          <w:snapToGrid/>
          <w:color w:val="333333"/>
          <w:sz w:val="24"/>
          <w:shd w:val="clear" w:color="auto" w:fill="FFFFFF"/>
          <w:lang w:val="en-US" w:eastAsia="zh-CN"/>
        </w:rPr>
        <w:t>一、</w:t>
      </w:r>
      <w:r>
        <w:rPr>
          <w:rFonts w:hint="eastAsia" w:ascii="宋体" w:hAnsi="宋体" w:eastAsia="宋体"/>
          <w:b/>
          <w:i w:val="0"/>
          <w:snapToGrid/>
          <w:color w:val="333333"/>
          <w:sz w:val="24"/>
          <w:shd w:val="clear" w:color="auto" w:fill="FFFFFF"/>
          <w:lang w:val="en-US" w:eastAsia="zh-CN"/>
        </w:rPr>
        <w:t>总体情况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left="0" w:right="0" w:firstLine="48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2023年，以习近平新时代中国特色社会主义思想为指导，坚持以人民为中心，深化政务公开，充分发挥政务公开在建设法治政府、服务型政府等方面的促进作用，加快转变政府职能，推动政府决策和管理服务更加透明规范。加大监督力度，强化责任追究，不断增强政府工作人员法治意识、公开意识、服务意识，更好地保障人民群众合法权益。主要工作情况如下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（一）主动公开方面。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2023年，通过政府门户网站、政务公开栏、政务新媒体平台等形式主动公开政府信息67条。其中，通过政府门户网站发布政府信息36条、通过新媒体平台公开信息31条。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（二）依申请公开方面。完善工作机制，规范办理程序，扎实做好政府信息依申请公开工作。全年收到的依申请公开申请0条。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（三）政府信息管理方面。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加强政府信息全链条管理，强化公文公开属性源头管理、信息化管理。认真做好规章、市政府规范性文件、政府工作报告、财政预决算等重点政府信息公开，建立完善主动公开目录。完成现行有效规章集中统一公开，并提供在线查阅、检索、下载等服务。梳理更新县政府规范性文件并集中公开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2023年度收到“县长信箱”转交办件0件，受理0件，已办结0件；收到“12345”政务服务便民热线平台转交办件10件，受理10件，已办结10件。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i w:val="0"/>
          <w:snapToGrid/>
          <w:color w:val="auto"/>
          <w:sz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（四）监督保障方面。围绕2023年国家、省、市政务公开工作要点，制定工作方案，分解任务，明确落实责任。组织开展依申请公开、政策解读、政府网站与政务新媒体平台管理专题培训，加强业务指导。优化政务公开、政府网站与政务新媒体考评机制，完善指标设置，发挥政务公开考核工作导向指引作用。持续对全县政府网站和政务新媒体开展日常监测、季度检查和年度考评，确保健康平稳安全运行。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二、主动公开</w:t>
      </w:r>
      <w:r>
        <w:rPr>
          <w:rFonts w:hint="default" w:ascii="宋体" w:hAnsi="宋体" w:eastAsia="宋体"/>
          <w:b/>
          <w:i w:val="0"/>
          <w:snapToGrid/>
          <w:color w:val="333333"/>
          <w:sz w:val="22"/>
          <w:szCs w:val="22"/>
          <w:shd w:val="clear" w:color="auto" w:fill="FFFFFF"/>
          <w:lang w:eastAsia="zh-CN"/>
        </w:rPr>
        <w:t>政府信息</w:t>
      </w: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制发件数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本年废止件数</w:t>
            </w:r>
          </w:p>
        </w:tc>
        <w:tc>
          <w:tcPr>
            <w:tcW w:w="24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现行有效件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 xml:space="preserve">11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 xml:space="preserve">71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 xml:space="preserve"> 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C6D9F1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C6D9F1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C6D9F1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C6D9F1"/>
                <w:lang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 xml:space="preserve">   41.4216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val="en-US" w:eastAsia="zh-CN"/>
              </w:rPr>
              <w:t>万元</w:t>
            </w:r>
          </w:p>
        </w:tc>
      </w:tr>
    </w:tbl>
    <w:p>
      <w:pPr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三、收到和处理政府信息公开申请情况</w:t>
      </w: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5"/>
        <w:gridCol w:w="959"/>
        <w:gridCol w:w="3406"/>
        <w:gridCol w:w="714"/>
        <w:gridCol w:w="714"/>
        <w:gridCol w:w="714"/>
        <w:gridCol w:w="714"/>
        <w:gridCol w:w="714"/>
        <w:gridCol w:w="714"/>
        <w:gridCol w:w="71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自然人</w:t>
            </w:r>
          </w:p>
        </w:tc>
        <w:tc>
          <w:tcPr>
            <w:tcW w:w="3570" w:type="dxa"/>
            <w:gridSpan w:val="5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商业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企业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科研</w:t>
            </w:r>
          </w:p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社会公益组织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法律服务机构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</w:p>
        </w:tc>
        <w:tc>
          <w:tcPr>
            <w:tcW w:w="714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一、本年新收政府信息公开申请数量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二、上年结转政府信息公开申请数量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（一）予以公开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（二）部分公开</w:t>
            </w:r>
            <w:r>
              <w:rPr>
                <w:rFonts w:hint="default" w:ascii="楷体" w:hAnsi="楷体" w:eastAsia="楷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（三）不予公开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（四）无法提供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（五）不予处理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（六）其他处理</w:t>
            </w: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both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959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3406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5" w:type="dxa"/>
            <w:vMerge w:val="continue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4365" w:type="dxa"/>
            <w:gridSpan w:val="2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（七）总计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eastAsia" w:ascii="宋体" w:hAnsi="宋体" w:eastAsiaTheme="minorEastAsia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000000" w:themeColor="text1"/>
                <w:sz w:val="24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Calibri" w:hAnsi="宋体"/>
                <w:b w:val="0"/>
                <w:i w:val="0"/>
                <w:snapToGrid/>
                <w:color w:val="000000" w:themeColor="text1"/>
                <w:sz w:val="20"/>
                <w:shd w:val="clear" w:color="auto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left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四、结转下年度继续办理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  <w:tc>
          <w:tcPr>
            <w:tcW w:w="714" w:type="dxa"/>
            <w:tcBorders>
              <w:tl2br w:val="nil"/>
              <w:tr2bl w:val="nil"/>
            </w:tcBorders>
            <w:shd w:val="solid" w:color="FFFFFF" w:fill="auto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textAlignment w:val="top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Calibri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</w:rPr>
              <w:t xml:space="preserve">  </w:t>
            </w:r>
            <w:r>
              <w:rPr>
                <w:rFonts w:hint="eastAsia" w:hAnsi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val="en-US" w:eastAsia="zh-CN"/>
              </w:rPr>
              <w:t>/</w:t>
            </w:r>
          </w:p>
        </w:tc>
      </w:tr>
    </w:tbl>
    <w:p>
      <w:pPr>
        <w:shd w:val="solid" w:color="FFFFFF" w:fill="auto"/>
        <w:kinsoku/>
        <w:autoSpaceDE/>
        <w:autoSpaceDN w:val="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四、政府信息公开行政复议、行政诉讼情况</w:t>
      </w:r>
    </w:p>
    <w:p>
      <w:pPr>
        <w:shd w:val="solid" w:color="FFFFFF" w:fill="auto"/>
        <w:kinsoku/>
        <w:autoSpaceDE/>
        <w:autoSpaceDN w:val="0"/>
        <w:ind w:leftChars="0" w:firstLine="0"/>
        <w:jc w:val="center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</w:p>
    <w:tbl>
      <w:tblPr>
        <w:tblStyle w:val="4"/>
        <w:tblW w:w="96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642"/>
        <w:gridCol w:w="653"/>
        <w:gridCol w:w="675"/>
        <w:gridCol w:w="598"/>
        <w:gridCol w:w="642"/>
        <w:gridCol w:w="642"/>
        <w:gridCol w:w="643"/>
        <w:gridCol w:w="643"/>
        <w:gridCol w:w="643"/>
        <w:gridCol w:w="643"/>
        <w:gridCol w:w="643"/>
        <w:gridCol w:w="643"/>
        <w:gridCol w:w="643"/>
        <w:gridCol w:w="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59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59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rPr>
                <w:rFonts w:hint="default" w:ascii="宋体" w:hAns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维持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结果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纠正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其他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结果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尚未</w:t>
            </w:r>
            <w:r>
              <w:rPr>
                <w:rFonts w:hint="default" w:ascii="宋体" w:hAnsi="宋体"/>
                <w:sz w:val="24"/>
              </w:rPr>
              <w:br w:type="textWrapping"/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0"/>
                <w:shd w:val="clear" w:color="auto" w:fill="FFFFFF"/>
                <w:lang w:eastAsia="zh-CN"/>
              </w:rPr>
              <w:t>审结</w:t>
            </w:r>
          </w:p>
        </w:tc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0"/>
                <w:shd w:val="clear" w:color="auto" w:fill="FFFFFF"/>
                <w:lang w:eastAsia="zh-CN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59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Chars="0" w:firstLine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i w:val="0"/>
                <w:snapToGrid/>
                <w:color w:val="333333"/>
                <w:sz w:val="24"/>
                <w:shd w:val="clear" w:color="auto" w:fill="FFFFFF"/>
                <w:lang w:val="en-US" w:eastAsia="zh-CN"/>
              </w:rPr>
              <w:t>0</w:t>
            </w:r>
          </w:p>
        </w:tc>
      </w:tr>
    </w:tbl>
    <w:p>
      <w:pPr>
        <w:shd w:val="solid" w:color="FFFFFF" w:fill="auto"/>
        <w:kinsoku/>
        <w:autoSpaceDE/>
        <w:autoSpaceDN w:val="0"/>
        <w:ind w:leftChars="0" w:firstLine="0"/>
        <w:textAlignment w:val="center"/>
        <w:rPr>
          <w:rFonts w:hint="default" w:ascii="宋体" w:hAnsi="宋体"/>
          <w:sz w:val="24"/>
        </w:rPr>
      </w:pPr>
    </w:p>
    <w:p>
      <w:pPr>
        <w:shd w:val="solid" w:color="FFFFFF" w:fill="auto"/>
        <w:kinsoku/>
        <w:autoSpaceDE/>
        <w:autoSpaceDN w:val="0"/>
        <w:ind w:leftChars="0" w:firstLine="420"/>
        <w:jc w:val="both"/>
        <w:rPr>
          <w:rFonts w:hint="default" w:ascii="宋体" w:hAnsi="宋体" w:eastAsia="宋体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宋体" w:hAnsi="宋体" w:eastAsia="宋体"/>
          <w:b/>
          <w:i w:val="0"/>
          <w:snapToGrid/>
          <w:color w:val="333333"/>
          <w:sz w:val="24"/>
          <w:shd w:val="clear" w:color="auto" w:fill="FFFFFF"/>
          <w:lang w:eastAsia="zh-CN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643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(一)存在的主要问题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643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2023年，我场政务公开工作虽然有序开展，但与公众需求还存在一定的差距。一是一些信息内容质量不高，信息公开数量不多，内容还不够全面。加上队伍建设薄弱、力量缺乏，工作人员均属兼职，缺乏对政务公开工作理论知识系统性学习，导致工作上存在一定短板。二是受生活习惯等因素影响，群众了解政务信息更多倾向于基层政务公开公告栏等，通过专门政务公开网了解政务信息的比例不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left="0" w:right="0" w:firstLine="643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（二）下一步打算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一是增强主动公开、依法公开的责任感，推动政府信息主动公开，规范依申请公开，加强政策解读与回应关切，及时更新并丰富政府信息公开栏目的内容，持续推进政府信息公开工作向纵深发展。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>二是围绕上级要求，全面梳理细化政府信息公开事项，明确政府信息公开的标准、流程和方式，加大对政府信息公开工作的监督考核力度。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0" w:firstLineChars="20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vertAlign w:val="baseline"/>
          <w:lang w:val="en-US" w:eastAsia="zh-CN" w:bidi="ar"/>
        </w:rPr>
        <w:t xml:space="preserve">三是加强政府信息公开工作人员队伍建设 ，将政府信息公开纳入教育培训内容，通过集中培训和专题培训等形式，有效提升工作人员的信息公开和审查能力。 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50" w:lineRule="atLeast"/>
        <w:ind w:right="0" w:firstLine="482" w:firstLineChars="200"/>
        <w:jc w:val="both"/>
        <w:textAlignment w:val="baseline"/>
        <w:rPr>
          <w:rFonts w:hint="eastAsia" w:ascii="宋体" w:hAnsi="宋体" w:eastAsia="宋体" w:cs="黑体"/>
          <w:b/>
          <w:i w:val="0"/>
          <w:snapToGrid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</w:pPr>
      <w:r>
        <w:rPr>
          <w:rFonts w:hint="default" w:ascii="宋体" w:hAnsi="宋体" w:eastAsia="宋体" w:cs="黑体"/>
          <w:b/>
          <w:i w:val="0"/>
          <w:snapToGrid/>
          <w:color w:val="333333"/>
          <w:kern w:val="2"/>
          <w:sz w:val="24"/>
          <w:szCs w:val="24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168" w:afterAutospacing="0" w:line="480" w:lineRule="atLeast"/>
        <w:ind w:right="0" w:firstLine="480" w:firstLineChars="200"/>
        <w:jc w:val="left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>无。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wordWrap w:val="0"/>
        <w:spacing w:before="0" w:beforeAutospacing="0" w:after="168" w:afterAutospacing="0" w:line="480" w:lineRule="atLeast"/>
        <w:ind w:right="0" w:firstLine="480" w:firstLineChars="200"/>
        <w:jc w:val="right"/>
        <w:rPr>
          <w:rFonts w:hint="default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6F6F6"/>
          <w:lang w:val="en-US" w:eastAsia="zh-CN" w:bidi="ar"/>
        </w:rPr>
        <w:t xml:space="preserve">  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300" w:afterAutospacing="0" w:line="540" w:lineRule="atLeast"/>
        <w:ind w:right="0"/>
        <w:jc w:val="left"/>
        <w:rPr>
          <w:rFonts w:hint="eastAsia" w:ascii="仿宋_GB2312" w:eastAsia="仿宋_GB2312" w:cs="仿宋_GB2312"/>
          <w:sz w:val="31"/>
          <w:szCs w:val="31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zQzMDZjZDBjMjIyOTkyOWY4NDIyNDMyNmE0YTIifQ=="/>
  </w:docVars>
  <w:rsids>
    <w:rsidRoot w:val="6B7A2B15"/>
    <w:rsid w:val="09387A06"/>
    <w:rsid w:val="249E5066"/>
    <w:rsid w:val="2799071E"/>
    <w:rsid w:val="2DEE1F00"/>
    <w:rsid w:val="308C66BA"/>
    <w:rsid w:val="32E60304"/>
    <w:rsid w:val="33D77C4D"/>
    <w:rsid w:val="34781430"/>
    <w:rsid w:val="36B77D0B"/>
    <w:rsid w:val="3D332DF5"/>
    <w:rsid w:val="3D4C16AB"/>
    <w:rsid w:val="4D242984"/>
    <w:rsid w:val="4FB530E0"/>
    <w:rsid w:val="53C35702"/>
    <w:rsid w:val="56776D1D"/>
    <w:rsid w:val="56E765CE"/>
    <w:rsid w:val="56EB2310"/>
    <w:rsid w:val="659410CD"/>
    <w:rsid w:val="66D31959"/>
    <w:rsid w:val="6B7A2B15"/>
    <w:rsid w:val="7F5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44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1"/>
      <w:szCs w:val="21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color w:val="333333"/>
      <w:u w:val="none"/>
    </w:rPr>
  </w:style>
  <w:style w:type="character" w:styleId="12">
    <w:name w:val="HTML Code"/>
    <w:basedOn w:val="5"/>
    <w:qFormat/>
    <w:uiPriority w:val="0"/>
    <w:rPr>
      <w:rFonts w:hint="eastAsia" w:ascii="微软雅黑" w:hAnsi="微软雅黑" w:eastAsia="微软雅黑" w:cs="微软雅黑"/>
      <w:color w:val="333333"/>
      <w:sz w:val="21"/>
      <w:szCs w:val="21"/>
    </w:rPr>
  </w:style>
  <w:style w:type="character" w:styleId="13">
    <w:name w:val="HTML Cite"/>
    <w:basedOn w:val="5"/>
    <w:qFormat/>
    <w:uiPriority w:val="0"/>
  </w:style>
  <w:style w:type="character" w:customStyle="1" w:styleId="14">
    <w:name w:val="hj-easyread-speakerprocesser-position-action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1695</Words>
  <Characters>1751</Characters>
  <Lines>0</Lines>
  <Paragraphs>0</Paragraphs>
  <TotalTime>206</TotalTime>
  <ScaleCrop>false</ScaleCrop>
  <LinksUpToDate>false</LinksUpToDate>
  <CharactersWithSpaces>1770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2022-06-07T01:15:00Z</dcterms:created>
  <dc:creator>Administrator</dc:creator>
  <cp:lastModifiedBy>Francis</cp:lastModifiedBy>
  <cp:lastPrinted>2024-03-25T02:23:39Z</cp:lastPrinted>
  <dcterms:modified xsi:type="dcterms:W3CDTF">2024-03-25T06:26:04Z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0F6C5FB1637A403B84E025B63B8C759B_13</vt:lpwstr>
  </property>
</Properties>
</file>