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ind w:right="641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2023年邵阳县幼儿园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绩效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自评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报告</w:t>
      </w:r>
    </w:p>
    <w:p>
      <w:pPr>
        <w:adjustRightInd w:val="0"/>
        <w:spacing w:line="600" w:lineRule="exact"/>
        <w:ind w:right="64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一、部门概况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（一）部门基本情况: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 xml:space="preserve"> 我单位是政府举办的非营利性公益一类教育服务单位，属县财政全额预算事业单位，现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编制数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人，退休1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人。内设机构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分别为：教室、办公室、财务室、教研室。主要职责：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对3-6岁幼儿进行保育教育，注重幼儿体、智、德、美和谐发展，努力创设温馨快乐的幼儿学习生活环境，提高幼儿身体和心理素质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二、部门整体支出管理及使用情况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28"/>
          <w:shd w:val="pct10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（一）预算执行情况：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shd w:val="pct10" w:color="auto" w:fill="FFFFFF"/>
          <w:lang w:val="en-US" w:eastAsia="zh-CN"/>
        </w:rPr>
        <w:t>严格按照预算批复执行。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（二）基本支出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使用管理情况：2023年度基本支出为312.58万元，其中工资福利支出205.69元，用来支付单位职工的基本工资、绩效工资、社会保障缴纳；商品和服务支出74.63万元，用来支付单位日常公用支出、临聘人员工资；对个人和家庭的补助32.25万元，用于支付生活补助和奖励金等。2022年度我单位三公经费总支出0.88万元，其中公务用车运行维护费为0万元、公务接待费0.88万元，本单位严格按照财政相关部门规定没有超标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（三）专项支出管理和使用：2023年度县财政安排专项经费0万元。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三、资产管理情况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1.建立资产管理长效机制，增强相关管理人员的责任意识。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2.运用信息技术进行资产管理，把单位的资产管理和财务管理，资产的价值管理和实物管量结合起来。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四、综合评价结果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2023年本单位部门整体支出综合评价情况良好，预算配置、执行、管理、资产管理、绩效管理、职责履行执行及完成情况良好，社会公众或服务对象满意度较高。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五、主要绩效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部门整体支出绩效评价结果来看，单位预算编制科学，民主理财，重大财务事项经由集体研究决策，财务制度健全。单位经费开支按预算和单位财务管理制度执行，进一步推进预决算等重要信息的公开透明。2023年度在网站上公开部门预算信息及单位整体财务情况，做到主动接受社会公众的监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对于绩效评价的认识不够深入，实际工作中存在把预算绩效简单等同于工作目标、工作考核，绩效目标和指标往往根据项目实际完成情况制定，对项目执行过程有效约束不够，存在一定的偏差。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七、意见建议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规范绩效评价管理资料的收集整理，确保相关信息完整、可靠，客观公正地反映资金实际使用和产生的绩效状况，为今后资金实施方向及管理方式的改进提供指导。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邵阳县幼儿园</w:t>
      </w:r>
    </w:p>
    <w:p>
      <w:pPr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2023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年11月6日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NjU2ZjQ4OWRhNDM1MzA4MmM0OWNjY2U3NGM5YjIifQ=="/>
  </w:docVars>
  <w:rsids>
    <w:rsidRoot w:val="00000000"/>
    <w:rsid w:val="287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2024-04-15T03:13:19Z</dcterms:created>
  <dc:creator>Administrator</dc:creator>
  <cp:lastModifiedBy>AAA蒋伦</cp:lastModifiedBy>
  <dcterms:modified xsi:type="dcterms:W3CDTF">2024-04-15T03:15:52Z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866F87BC4CC84DB4A849F6334A3685AF_12</vt:lpwstr>
  </property>
</Properties>
</file>