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ascii="黑体" w:hAnsi="黑体" w:eastAsia="黑体" w:cs="黑体"/>
          <w:b w:val="0"/>
          <w:bCs w:val="0"/>
          <w:sz w:val="44"/>
          <w:szCs w:val="44"/>
        </w:rPr>
      </w:pPr>
      <w:r>
        <w:rPr>
          <w:rFonts w:hint="eastAsia" w:ascii="黑体" w:hAnsi="黑体" w:eastAsia="黑体" w:cs="黑体"/>
          <w:b w:val="0"/>
          <w:bCs w:val="0"/>
          <w:i w:val="0"/>
          <w:iCs w:val="0"/>
          <w:caps w:val="0"/>
          <w:color w:val="000000"/>
          <w:spacing w:val="0"/>
          <w:sz w:val="44"/>
          <w:szCs w:val="44"/>
        </w:rPr>
        <w:t>邵阳县道路运输服务中心</w:t>
      </w:r>
    </w:p>
    <w:p>
      <w:pPr>
        <w:adjustRightInd w:val="0"/>
        <w:spacing w:line="600" w:lineRule="exact"/>
        <w:ind w:right="641"/>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部门整体支出绩效报告</w:t>
      </w:r>
    </w:p>
    <w:p>
      <w:pPr>
        <w:widowControl/>
        <w:shd w:val="clear" w:color="auto" w:fill="FFFFFF"/>
        <w:spacing w:line="360" w:lineRule="atLeast"/>
        <w:ind w:firstLine="640"/>
        <w:jc w:val="left"/>
        <w:rPr>
          <w:rFonts w:hint="eastAsia" w:ascii="宋体" w:hAnsi="宋体" w:cs="宋体"/>
          <w:color w:val="000000"/>
          <w:kern w:val="0"/>
          <w:sz w:val="28"/>
          <w:szCs w:val="28"/>
        </w:rPr>
      </w:pPr>
    </w:p>
    <w:p>
      <w:pPr>
        <w:widowControl/>
        <w:shd w:val="clear" w:color="auto" w:fill="FFFFFF"/>
        <w:spacing w:line="360" w:lineRule="atLeast"/>
        <w:ind w:firstLine="640"/>
        <w:jc w:val="left"/>
        <w:rPr>
          <w:rFonts w:ascii="微软雅黑" w:hAnsi="微软雅黑" w:eastAsia="微软雅黑" w:cs="宋体"/>
          <w:color w:val="666666"/>
          <w:kern w:val="0"/>
          <w:sz w:val="24"/>
        </w:rPr>
      </w:pPr>
      <w:r>
        <w:rPr>
          <w:rFonts w:hint="eastAsia" w:ascii="宋体" w:hAnsi="宋体" w:cs="宋体"/>
          <w:color w:val="000000"/>
          <w:kern w:val="0"/>
          <w:sz w:val="28"/>
          <w:szCs w:val="28"/>
        </w:rPr>
        <w:t>一、部门概况</w:t>
      </w:r>
    </w:p>
    <w:p>
      <w:pPr>
        <w:widowControl/>
        <w:shd w:val="clear" w:color="auto" w:fill="FFFFFF"/>
        <w:spacing w:line="360" w:lineRule="atLeast"/>
        <w:ind w:firstLine="643"/>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（一）部门基本情况:我单位是账政全额拨款的事业单位，内设股室</w:t>
      </w:r>
      <w:r>
        <w:rPr>
          <w:rFonts w:hint="eastAsia" w:ascii="宋体" w:hAnsi="宋体" w:cs="宋体"/>
          <w:color w:val="000000"/>
          <w:kern w:val="0"/>
          <w:sz w:val="28"/>
          <w:szCs w:val="28"/>
          <w:lang w:val="en-US" w:eastAsia="zh-CN"/>
        </w:rPr>
        <w:t>14</w:t>
      </w:r>
      <w:r>
        <w:rPr>
          <w:rFonts w:hint="eastAsia" w:ascii="宋体" w:hAnsi="宋体" w:cs="宋体"/>
          <w:color w:val="000000"/>
          <w:kern w:val="0"/>
          <w:sz w:val="28"/>
          <w:szCs w:val="28"/>
        </w:rPr>
        <w:t>个，在职职工9</w:t>
      </w: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人，退休人员28人。主要职责：（1）参与拟订道路运输行业发展规划、年度计划。（2）承担道路旅客运输费经营、道路货物运输经营、道路运输站场经营，机动车维修经营、机动车驾驶员培训以及道路运输其他服务经营等行业管理相关事务性工作（3）承担全县道路运输经营及道路运输等相关事务性工作；承担道路运输车辆年度审验相关事务性、技术性工作。（4）承担全县农村客运车辆成品油价格补贴数据收集、核对、上报等工作（5）承担道路运输行业统计、信息化建设、科技成果推广应用等工作。（6承担道路运输行业的重点物资运输、紧急客货运输、节假日运输的事务性工作。</w:t>
      </w:r>
      <w:r>
        <w:rPr>
          <w:rFonts w:ascii="Times New Roman" w:hAnsi="Times New Roman"/>
          <w:color w:val="000000"/>
          <w:kern w:val="0"/>
          <w:sz w:val="28"/>
          <w:szCs w:val="28"/>
        </w:rPr>
        <w:t> </w:t>
      </w:r>
    </w:p>
    <w:p>
      <w:pPr>
        <w:widowControl/>
        <w:shd w:val="clear" w:color="auto" w:fill="FFFFFF"/>
        <w:spacing w:line="360" w:lineRule="atLeast"/>
        <w:ind w:firstLine="64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二、部门整体支出管理及使用情况</w:t>
      </w:r>
    </w:p>
    <w:p>
      <w:pPr>
        <w:widowControl/>
        <w:shd w:val="clear" w:color="auto" w:fill="FFFFFF"/>
        <w:spacing w:line="360" w:lineRule="atLeast"/>
        <w:ind w:firstLine="643"/>
        <w:jc w:val="left"/>
        <w:rPr>
          <w:rFonts w:hint="eastAsia" w:ascii="仿宋" w:hAnsi="仿宋" w:eastAsia="仿宋" w:cs="仿宋"/>
          <w:b w:val="0"/>
          <w:bCs w:val="0"/>
          <w:color w:val="666666"/>
          <w:kern w:val="0"/>
          <w:sz w:val="24"/>
        </w:rPr>
      </w:pPr>
      <w:r>
        <w:rPr>
          <w:rFonts w:hint="eastAsia" w:ascii="仿宋" w:hAnsi="仿宋" w:eastAsia="仿宋" w:cs="仿宋"/>
          <w:b w:val="0"/>
          <w:bCs w:val="0"/>
          <w:color w:val="000000"/>
          <w:kern w:val="0"/>
          <w:sz w:val="28"/>
          <w:szCs w:val="28"/>
        </w:rPr>
        <w:t>（一）预算执行情况</w:t>
      </w:r>
    </w:p>
    <w:p>
      <w:pPr>
        <w:widowControl/>
        <w:shd w:val="clear" w:color="auto" w:fill="FFFFFF"/>
        <w:spacing w:line="360" w:lineRule="atLeast"/>
        <w:ind w:firstLine="600"/>
        <w:jc w:val="left"/>
        <w:rPr>
          <w:rFonts w:hint="default" w:ascii="微软雅黑" w:hAnsi="微软雅黑" w:eastAsia="宋体" w:cs="宋体"/>
          <w:color w:val="666666"/>
          <w:kern w:val="0"/>
          <w:sz w:val="24"/>
          <w:lang w:val="en-US" w:eastAsia="zh-CN"/>
        </w:rPr>
      </w:pPr>
      <w:r>
        <w:rPr>
          <w:rFonts w:hint="eastAsia" w:ascii="宋体" w:hAnsi="宋体" w:cs="宋体"/>
          <w:color w:val="000000"/>
          <w:kern w:val="0"/>
          <w:sz w:val="28"/>
          <w:szCs w:val="28"/>
        </w:rPr>
        <w:t xml:space="preserve"> 2021年度预算收入为1,088.72万元，</w:t>
      </w:r>
      <w:bookmarkStart w:id="0" w:name="_GoBack"/>
      <w:bookmarkEnd w:id="0"/>
      <w:r>
        <w:rPr>
          <w:rFonts w:hint="eastAsia" w:ascii="宋体" w:hAnsi="宋体" w:cs="宋体"/>
          <w:color w:val="000000"/>
          <w:kern w:val="0"/>
          <w:sz w:val="28"/>
          <w:szCs w:val="28"/>
        </w:rPr>
        <w:t>支出决算数为937.73万元，完成年初预算的86.13%，</w:t>
      </w:r>
      <w:r>
        <w:rPr>
          <w:rFonts w:hint="eastAsia" w:ascii="宋体" w:hAnsi="宋体" w:cs="宋体"/>
          <w:color w:val="000000"/>
          <w:kern w:val="0"/>
          <w:sz w:val="28"/>
          <w:szCs w:val="28"/>
          <w:lang w:val="en-US" w:eastAsia="zh-CN"/>
        </w:rPr>
        <w:t>主要原因是人员转隶，人员支出减少。</w:t>
      </w:r>
    </w:p>
    <w:p>
      <w:pPr>
        <w:widowControl/>
        <w:shd w:val="clear" w:color="auto" w:fill="FFFFFF"/>
        <w:spacing w:line="360" w:lineRule="atLeast"/>
        <w:ind w:firstLine="643"/>
        <w:jc w:val="left"/>
        <w:rPr>
          <w:rFonts w:hint="eastAsia" w:ascii="仿宋" w:hAnsi="仿宋" w:eastAsia="仿宋" w:cs="仿宋"/>
          <w:b w:val="0"/>
          <w:bCs w:val="0"/>
          <w:color w:val="666666"/>
          <w:kern w:val="0"/>
          <w:sz w:val="24"/>
        </w:rPr>
      </w:pPr>
      <w:r>
        <w:rPr>
          <w:rFonts w:hint="eastAsia" w:ascii="仿宋" w:hAnsi="仿宋" w:eastAsia="仿宋" w:cs="仿宋"/>
          <w:b w:val="0"/>
          <w:bCs w:val="0"/>
          <w:color w:val="000000"/>
          <w:kern w:val="0"/>
          <w:sz w:val="28"/>
          <w:szCs w:val="28"/>
        </w:rPr>
        <w:t>（二）基本支出</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部门决算总支出1</w:t>
      </w:r>
      <w:r>
        <w:rPr>
          <w:rFonts w:hint="eastAsia" w:ascii="宋体" w:hAnsi="宋体" w:cs="宋体"/>
          <w:color w:val="000000"/>
          <w:kern w:val="0"/>
          <w:sz w:val="28"/>
          <w:szCs w:val="28"/>
          <w:lang w:val="en-US" w:eastAsia="zh-CN"/>
        </w:rPr>
        <w:t>060.2</w:t>
      </w:r>
      <w:r>
        <w:rPr>
          <w:rFonts w:hint="eastAsia" w:ascii="宋体" w:hAnsi="宋体" w:cs="宋体"/>
          <w:color w:val="000000"/>
          <w:kern w:val="0"/>
          <w:sz w:val="28"/>
          <w:szCs w:val="28"/>
        </w:rPr>
        <w:t>万元，财务收支详细如下：</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基本支出1</w:t>
      </w:r>
      <w:r>
        <w:rPr>
          <w:rFonts w:hint="eastAsia" w:ascii="宋体" w:hAnsi="宋体" w:cs="宋体"/>
          <w:color w:val="000000"/>
          <w:kern w:val="0"/>
          <w:sz w:val="28"/>
          <w:szCs w:val="28"/>
          <w:lang w:val="en-US" w:eastAsia="zh-CN"/>
        </w:rPr>
        <w:t>060.2</w:t>
      </w:r>
      <w:r>
        <w:rPr>
          <w:rFonts w:hint="eastAsia" w:ascii="宋体" w:hAnsi="宋体" w:cs="宋体"/>
          <w:color w:val="000000"/>
          <w:kern w:val="0"/>
          <w:sz w:val="28"/>
          <w:szCs w:val="28"/>
        </w:rPr>
        <w:t>万元：其中工资福利支出</w:t>
      </w:r>
      <w:r>
        <w:rPr>
          <w:rFonts w:hint="eastAsia" w:ascii="宋体" w:hAnsi="宋体" w:cs="宋体"/>
          <w:color w:val="000000"/>
          <w:kern w:val="0"/>
          <w:sz w:val="28"/>
          <w:szCs w:val="28"/>
          <w:lang w:val="en-US" w:eastAsia="zh-CN"/>
        </w:rPr>
        <w:t>906.99</w:t>
      </w:r>
      <w:r>
        <w:rPr>
          <w:rFonts w:hint="eastAsia" w:ascii="宋体" w:hAnsi="宋体" w:cs="宋体"/>
          <w:color w:val="000000"/>
          <w:kern w:val="0"/>
          <w:sz w:val="28"/>
          <w:szCs w:val="28"/>
        </w:rPr>
        <w:t>万元、商品和服务支出</w:t>
      </w:r>
      <w:r>
        <w:rPr>
          <w:rFonts w:hint="eastAsia" w:ascii="宋体" w:hAnsi="宋体" w:cs="宋体"/>
          <w:color w:val="000000"/>
          <w:kern w:val="0"/>
          <w:sz w:val="28"/>
          <w:szCs w:val="28"/>
          <w:lang w:val="en-US" w:eastAsia="zh-CN"/>
        </w:rPr>
        <w:t>127.76</w:t>
      </w:r>
      <w:r>
        <w:rPr>
          <w:rFonts w:hint="eastAsia" w:ascii="宋体" w:hAnsi="宋体" w:cs="宋体"/>
          <w:color w:val="000000"/>
          <w:kern w:val="0"/>
          <w:sz w:val="28"/>
          <w:szCs w:val="28"/>
        </w:rPr>
        <w:t>万元（“三公”经费共支出1</w:t>
      </w:r>
      <w:r>
        <w:rPr>
          <w:rFonts w:hint="eastAsia" w:ascii="宋体" w:hAnsi="宋体" w:cs="宋体"/>
          <w:color w:val="000000"/>
          <w:kern w:val="0"/>
          <w:sz w:val="28"/>
          <w:szCs w:val="28"/>
          <w:lang w:val="en-US" w:eastAsia="zh-CN"/>
        </w:rPr>
        <w:t>17.14</w:t>
      </w:r>
      <w:r>
        <w:rPr>
          <w:rFonts w:hint="eastAsia" w:ascii="宋体" w:hAnsi="宋体" w:cs="宋体"/>
          <w:color w:val="000000"/>
          <w:kern w:val="0"/>
          <w:sz w:val="28"/>
          <w:szCs w:val="28"/>
        </w:rPr>
        <w:t>万元，其中招待费0.34万元，公务车辆运行维护费10.28万元，因公出国费用为0）,对个人和家庭的补助</w:t>
      </w:r>
      <w:r>
        <w:rPr>
          <w:rFonts w:hint="eastAsia" w:ascii="宋体" w:hAnsi="宋体" w:cs="宋体"/>
          <w:color w:val="000000"/>
          <w:kern w:val="0"/>
          <w:sz w:val="28"/>
          <w:szCs w:val="28"/>
          <w:lang w:val="en-US" w:eastAsia="zh-CN"/>
        </w:rPr>
        <w:t>4.87</w:t>
      </w:r>
      <w:r>
        <w:rPr>
          <w:rFonts w:hint="eastAsia" w:ascii="宋体" w:hAnsi="宋体" w:cs="宋体"/>
          <w:color w:val="000000"/>
          <w:kern w:val="0"/>
          <w:sz w:val="28"/>
          <w:szCs w:val="28"/>
        </w:rPr>
        <w:t>万元；其他资本性支出</w:t>
      </w:r>
      <w:r>
        <w:rPr>
          <w:rFonts w:hint="eastAsia" w:ascii="宋体" w:hAnsi="宋体" w:cs="宋体"/>
          <w:color w:val="000000"/>
          <w:kern w:val="0"/>
          <w:sz w:val="28"/>
          <w:szCs w:val="28"/>
          <w:lang w:val="en-US" w:eastAsia="zh-CN"/>
        </w:rPr>
        <w:t>20.59</w:t>
      </w:r>
      <w:r>
        <w:rPr>
          <w:rFonts w:hint="eastAsia" w:ascii="宋体" w:hAnsi="宋体" w:cs="宋体"/>
          <w:color w:val="000000"/>
          <w:kern w:val="0"/>
          <w:sz w:val="28"/>
          <w:szCs w:val="28"/>
        </w:rPr>
        <w:t>万元.</w:t>
      </w:r>
      <w:r>
        <w:rPr>
          <w:rFonts w:ascii="Times New Roman" w:hAnsi="Times New Roman"/>
          <w:color w:val="000000"/>
          <w:kern w:val="0"/>
          <w:sz w:val="28"/>
          <w:szCs w:val="28"/>
        </w:rPr>
        <w:t> </w:t>
      </w:r>
    </w:p>
    <w:p>
      <w:pPr>
        <w:widowControl/>
        <w:shd w:val="clear" w:color="auto" w:fill="FFFFFF"/>
        <w:spacing w:line="360" w:lineRule="atLeast"/>
        <w:ind w:firstLine="643"/>
        <w:jc w:val="left"/>
        <w:rPr>
          <w:rFonts w:hint="eastAsia" w:ascii="微软雅黑" w:hAnsi="微软雅黑" w:eastAsia="微软雅黑" w:cs="宋体"/>
          <w:color w:val="666666"/>
          <w:kern w:val="0"/>
          <w:sz w:val="24"/>
        </w:rPr>
      </w:pPr>
      <w:r>
        <w:rPr>
          <w:rFonts w:hint="eastAsia" w:ascii="微软雅黑" w:hAnsi="微软雅黑" w:eastAsia="微软雅黑" w:cs="宋体"/>
          <w:b/>
          <w:bCs/>
          <w:color w:val="000000"/>
          <w:kern w:val="0"/>
          <w:sz w:val="28"/>
          <w:szCs w:val="28"/>
        </w:rPr>
        <w:t>（三）专项支出</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无专项资金。</w:t>
      </w:r>
    </w:p>
    <w:p>
      <w:pPr>
        <w:widowControl/>
        <w:shd w:val="clear" w:color="auto" w:fill="FFFFFF"/>
        <w:spacing w:line="360" w:lineRule="atLeast"/>
        <w:ind w:firstLine="64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三、部门专项组织实施情况</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（一）专项组织情况分析：无。</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（二）专项管理情况分析：无。</w:t>
      </w:r>
    </w:p>
    <w:p>
      <w:pPr>
        <w:widowControl/>
        <w:shd w:val="clear" w:color="auto" w:fill="FFFFFF"/>
        <w:spacing w:line="360" w:lineRule="atLeast"/>
        <w:ind w:firstLine="64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四、资产管理情况：我单位对资产实行统一管理、分级负责制。单位负责人是资产管理的第一责任人；财务股负责资产的账卡管理、清查登记计报告等工作；办公室负责实物资产管理，包括资产的采购、验收、维修保养及处置等日常管理。</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资产处置程序：一般资产处置应依据资产清查报告，由办公室会同财务股、技术部门审核鉴定，提出处理意见，按分管领导审批，对于单位重大资产处置，需经党组会进行集体决策审批。重大资产处置应委托具有评估资质的资产评估机构进行评估。资产处置收益按规定上缴财政局，实行“收支两条线”管理。处置资产经审批后及时进行账务处理。</w:t>
      </w:r>
    </w:p>
    <w:p>
      <w:pPr>
        <w:widowControl/>
        <w:shd w:val="clear" w:color="auto" w:fill="FFFFFF"/>
        <w:spacing w:line="360" w:lineRule="atLeast"/>
        <w:ind w:right="150" w:firstLine="560" w:firstLineChars="200"/>
        <w:rPr>
          <w:rFonts w:hint="eastAsia" w:ascii="微软雅黑" w:hAnsi="微软雅黑" w:eastAsia="微软雅黑" w:cs="宋体"/>
          <w:color w:val="666666"/>
          <w:kern w:val="0"/>
          <w:sz w:val="24"/>
        </w:rPr>
      </w:pPr>
      <w:r>
        <w:rPr>
          <w:rFonts w:hint="eastAsia" w:ascii="宋体" w:hAnsi="宋体" w:cs="宋体"/>
          <w:color w:val="000000"/>
          <w:kern w:val="0"/>
          <w:sz w:val="28"/>
          <w:szCs w:val="28"/>
        </w:rPr>
        <w:t>五、绩效评价工作情况：一是建立并组织实施适合我单位实际的内部控制体系，包括单位经济活动的决策;充分运用现代科学技术手段，加强内部控制。二是梳理我单位各类经济活动的业务流程，明确业务环节，系统分析经济活动风险，确定风险点，选择风险应对策略。</w:t>
      </w:r>
    </w:p>
    <w:p>
      <w:pPr>
        <w:widowControl/>
        <w:shd w:val="clear" w:color="auto" w:fill="FFFFFF"/>
        <w:spacing w:line="360" w:lineRule="atLeast"/>
        <w:ind w:right="150" w:firstLine="560" w:firstLineChars="200"/>
        <w:rPr>
          <w:rFonts w:hint="eastAsia" w:ascii="微软雅黑" w:hAnsi="微软雅黑" w:eastAsia="微软雅黑" w:cs="宋体"/>
          <w:color w:val="666666"/>
          <w:kern w:val="0"/>
          <w:sz w:val="24"/>
        </w:rPr>
      </w:pPr>
      <w:r>
        <w:rPr>
          <w:rFonts w:hint="eastAsia" w:ascii="宋体" w:hAnsi="宋体" w:cs="宋体"/>
          <w:color w:val="000000"/>
          <w:kern w:val="0"/>
          <w:sz w:val="28"/>
          <w:szCs w:val="28"/>
        </w:rPr>
        <w:t>六、综合评价情况及评价结论：健全机构，加强领导。务必高度重视，将其作为“一把手”工程，成立内控规范实施领导小组。完善制度，加强监督。要认真对照内控规范的内容和要求，制定工作标准，完善细化岗位责任制度，优化工作流程，分析存在问题，认真扎实整改，健全“以预算管理为主线、以经费管控为核心”的各项管理制度，把内控的要求贯穿于会计核算、会计监督的全过程，推进单位会计工作标准化、制度化、规范化建设。加强协调，落实责任。内部控制规范实施工作领导小组要加强组织协调，细化工作方案，明确工作职责，落实工作责任。</w:t>
      </w:r>
    </w:p>
    <w:p>
      <w:pPr>
        <w:widowControl/>
        <w:shd w:val="clear" w:color="auto" w:fill="FFFFFF"/>
        <w:spacing w:line="360" w:lineRule="atLeast"/>
        <w:ind w:firstLine="546" w:firstLineChars="195"/>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七、部门整体支出主要绩效：根据县财政局的部署，召开预算编制会议，全面把握预算编制政策和要求。预算编制贯彻厉行节约、量入为出、收支平衡的原则，统筹兼顾，突出重点，细化编制，确保工作运行。</w:t>
      </w:r>
    </w:p>
    <w:p>
      <w:pPr>
        <w:widowControl/>
        <w:shd w:val="clear" w:color="auto" w:fill="FFFFFF"/>
        <w:spacing w:line="360" w:lineRule="atLeast"/>
        <w:ind w:firstLine="64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八、存在的问题</w:t>
      </w:r>
    </w:p>
    <w:p>
      <w:pPr>
        <w:widowControl/>
        <w:shd w:val="clear" w:color="auto" w:fill="FFFFFF"/>
        <w:spacing w:line="360" w:lineRule="atLeast"/>
        <w:ind w:firstLine="700" w:firstLineChars="25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shd w:val="clear" w:color="auto" w:fill="FFFFFF"/>
        </w:rPr>
        <w:t>1、</w:t>
      </w:r>
      <w:r>
        <w:rPr>
          <w:rFonts w:hint="eastAsia" w:ascii="宋体" w:hAnsi="宋体" w:cs="宋体"/>
          <w:color w:val="000000"/>
          <w:kern w:val="0"/>
          <w:sz w:val="28"/>
          <w:szCs w:val="28"/>
        </w:rPr>
        <w:t>我单位每年都必须要开展的春运40天工作，由于时间长，范围广，人员多，开支大，申请2021年道路运输安运专项整治经费50万，纳入年初财政专项经费预算。</w:t>
      </w:r>
    </w:p>
    <w:p>
      <w:pPr>
        <w:widowControl/>
        <w:shd w:val="clear" w:color="auto" w:fill="FFFFFF"/>
        <w:spacing w:line="360" w:lineRule="atLeast"/>
        <w:ind w:firstLine="64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九、改进措施和有关建议</w:t>
      </w:r>
    </w:p>
    <w:p>
      <w:pPr>
        <w:widowControl/>
        <w:shd w:val="clear" w:color="auto" w:fill="FFFFFF"/>
        <w:spacing w:line="360" w:lineRule="atLeast"/>
        <w:ind w:firstLine="600"/>
        <w:jc w:val="left"/>
        <w:rPr>
          <w:rFonts w:hint="eastAsia" w:ascii="微软雅黑" w:hAnsi="微软雅黑" w:eastAsia="微软雅黑" w:cs="宋体"/>
          <w:color w:val="666666"/>
          <w:kern w:val="0"/>
          <w:sz w:val="24"/>
        </w:rPr>
      </w:pPr>
      <w:r>
        <w:rPr>
          <w:rFonts w:hint="eastAsia" w:ascii="宋体" w:hAnsi="宋体" w:cs="宋体"/>
          <w:color w:val="000000"/>
          <w:kern w:val="0"/>
          <w:sz w:val="28"/>
          <w:szCs w:val="28"/>
        </w:rPr>
        <w:t>建议将我单位资金缺口纳入账政年初预算。</w:t>
      </w:r>
    </w:p>
    <w:p>
      <w:pPr>
        <w:widowControl/>
        <w:shd w:val="clear" w:color="auto" w:fill="FFFFFF"/>
        <w:jc w:val="left"/>
        <w:rPr>
          <w:rFonts w:hint="eastAsia" w:ascii="微软雅黑" w:hAnsi="微软雅黑" w:eastAsia="微软雅黑" w:cs="宋体"/>
          <w:color w:val="666666"/>
          <w:kern w:val="0"/>
          <w:sz w:val="24"/>
        </w:rPr>
      </w:pPr>
      <w:r>
        <w:rPr>
          <w:rFonts w:ascii="Times New Roman" w:hAnsi="Times New Roman"/>
          <w:b/>
          <w:bCs/>
          <w:color w:val="000000"/>
          <w:kern w:val="0"/>
          <w:sz w:val="28"/>
          <w:szCs w:val="28"/>
        </w:rPr>
        <w:t> </w:t>
      </w:r>
    </w:p>
    <w:p>
      <w:pPr>
        <w:rPr>
          <w:rFonts w:hint="eastAsia" w:eastAsia="仿宋_GB2312"/>
          <w:sz w:val="32"/>
          <w:szCs w:val="32"/>
        </w:rPr>
      </w:pPr>
    </w:p>
    <w:p>
      <w:pPr>
        <w:rPr>
          <w:rFonts w:hint="eastAsia" w:eastAsia="仿宋_GB2312"/>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zNjM2M4MzA1ZDJhOWZjYjllYTI5NjJkNDZkOTIifQ=="/>
  </w:docVars>
  <w:rsids>
    <w:rsidRoot w:val="0759152D"/>
    <w:rsid w:val="0759152D"/>
    <w:rsid w:val="2ACB405F"/>
    <w:rsid w:val="2F527179"/>
    <w:rsid w:val="3640556A"/>
    <w:rsid w:val="58076DEC"/>
    <w:rsid w:val="6DF7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1414</Words>
  <Characters>1482</Characters>
  <Lines>0</Lines>
  <Paragraphs>0</Paragraphs>
  <TotalTime>27</TotalTime>
  <ScaleCrop>false</ScaleCrop>
  <LinksUpToDate>false</LinksUpToDate>
  <CharactersWithSpaces>1482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2022-11-19T04:29:00Z</dcterms:created>
  <dc:creator>Administrator</dc:creator>
  <cp:lastModifiedBy>龙落落</cp:lastModifiedBy>
  <dcterms:modified xsi:type="dcterms:W3CDTF">2022-11-21T04:12:07Z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7F466818FCC943E287C3005FD2201B7E</vt:lpwstr>
  </property>
</Properties>
</file>