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both"/>
        <w:rPr>
          <w:rFonts w:hint="eastAsia" w:eastAsia="方正小标宋_GBK"/>
          <w:sz w:val="36"/>
          <w:szCs w:val="36"/>
          <w:lang w:eastAsia="zh-CN"/>
        </w:rPr>
      </w:pPr>
      <w:r>
        <w:rPr>
          <w:rFonts w:hint="eastAsia" w:eastAsia="方正小标宋_GBK"/>
          <w:sz w:val="36"/>
          <w:szCs w:val="36"/>
        </w:rPr>
        <w:t xml:space="preserve"> </w:t>
      </w:r>
      <w:r>
        <w:rPr>
          <w:rFonts w:hint="eastAsia" w:eastAsia="方正小标宋_GBK"/>
          <w:sz w:val="36"/>
          <w:szCs w:val="36"/>
          <w:lang w:val="en-US" w:eastAsia="zh-CN"/>
        </w:rPr>
        <w:t xml:space="preserve">           </w:t>
      </w:r>
      <w:r>
        <w:rPr>
          <w:rFonts w:hint="eastAsia" w:eastAsia="方正小标宋_GBK"/>
          <w:sz w:val="36"/>
          <w:szCs w:val="36"/>
          <w:lang w:eastAsia="zh-CN"/>
        </w:rPr>
        <w:t>邵阳县道路运输服务中心</w:t>
      </w:r>
    </w:p>
    <w:p>
      <w:pPr>
        <w:adjustRightInd w:val="0"/>
        <w:spacing w:line="600" w:lineRule="exact"/>
        <w:ind w:right="641"/>
        <w:jc w:val="center"/>
        <w:rPr>
          <w:rFonts w:eastAsia="方正小标宋_GBK"/>
          <w:sz w:val="36"/>
          <w:szCs w:val="36"/>
        </w:rPr>
      </w:pPr>
      <w:r>
        <w:rPr>
          <w:rFonts w:hint="eastAsia" w:eastAsia="方正小标宋_GBK"/>
          <w:sz w:val="36"/>
          <w:szCs w:val="36"/>
          <w:lang w:val="en-US" w:eastAsia="zh-CN"/>
        </w:rPr>
        <w:t xml:space="preserve">   </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widowControl/>
        <w:shd w:val="clear" w:color="auto" w:fill="FFFFFF"/>
        <w:spacing w:line="360" w:lineRule="atLeast"/>
        <w:jc w:val="left"/>
        <w:rPr>
          <w:rFonts w:hint="eastAsia" w:ascii="宋体" w:hAnsi="宋体" w:cs="宋体"/>
          <w:color w:val="000000"/>
          <w:kern w:val="0"/>
          <w:sz w:val="28"/>
          <w:szCs w:val="28"/>
        </w:rPr>
      </w:pPr>
    </w:p>
    <w:p>
      <w:pPr>
        <w:widowControl/>
        <w:spacing w:line="600" w:lineRule="exact"/>
        <w:ind w:firstLine="645"/>
        <w:jc w:val="left"/>
        <w:rPr>
          <w:rFonts w:hint="eastAsia" w:ascii="黑体" w:hAnsi="黑体" w:eastAsia="黑体" w:cs="黑体"/>
          <w:sz w:val="32"/>
          <w:szCs w:val="32"/>
        </w:rPr>
      </w:pPr>
      <w:r>
        <w:rPr>
          <w:rFonts w:hint="eastAsia" w:ascii="黑体" w:hAnsi="黑体" w:eastAsia="黑体" w:cs="黑体"/>
          <w:sz w:val="32"/>
          <w:szCs w:val="32"/>
        </w:rPr>
        <w:t>一、部门、单位基本情况</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邵阳县</w:t>
      </w:r>
      <w:r>
        <w:rPr>
          <w:rFonts w:hint="eastAsia" w:ascii="仿宋" w:hAnsi="仿宋" w:eastAsia="仿宋" w:cs="仿宋"/>
          <w:b w:val="0"/>
          <w:bCs w:val="0"/>
          <w:sz w:val="32"/>
          <w:szCs w:val="32"/>
          <w:lang w:eastAsia="zh-CN"/>
        </w:rPr>
        <w:t>道路运输服务中心</w:t>
      </w:r>
      <w:r>
        <w:rPr>
          <w:rFonts w:hint="eastAsia" w:ascii="仿宋" w:hAnsi="仿宋" w:eastAsia="仿宋" w:cs="仿宋"/>
          <w:b w:val="0"/>
          <w:bCs w:val="0"/>
          <w:sz w:val="32"/>
          <w:szCs w:val="32"/>
        </w:rPr>
        <w:t>为隶属县交通运输局管理的副科级公益一类全额拨款事业单位。内设</w:t>
      </w: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个部室：综合部、</w:t>
      </w:r>
      <w:r>
        <w:rPr>
          <w:rFonts w:hint="eastAsia" w:ascii="仿宋" w:hAnsi="仿宋" w:eastAsia="仿宋" w:cs="仿宋"/>
          <w:b w:val="0"/>
          <w:bCs w:val="0"/>
          <w:sz w:val="32"/>
          <w:szCs w:val="32"/>
          <w:lang w:eastAsia="zh-CN"/>
        </w:rPr>
        <w:t>财务</w:t>
      </w:r>
      <w:r>
        <w:rPr>
          <w:rFonts w:hint="eastAsia" w:ascii="仿宋" w:hAnsi="仿宋" w:eastAsia="仿宋" w:cs="仿宋"/>
          <w:b w:val="0"/>
          <w:bCs w:val="0"/>
          <w:sz w:val="32"/>
          <w:szCs w:val="32"/>
        </w:rPr>
        <w:t>部、</w:t>
      </w:r>
      <w:r>
        <w:rPr>
          <w:rFonts w:hint="eastAsia" w:ascii="仿宋" w:hAnsi="仿宋" w:eastAsia="仿宋" w:cs="仿宋"/>
          <w:b w:val="0"/>
          <w:bCs w:val="0"/>
          <w:sz w:val="32"/>
          <w:szCs w:val="32"/>
          <w:lang w:eastAsia="zh-CN"/>
        </w:rPr>
        <w:t>道路运输服务</w:t>
      </w:r>
      <w:r>
        <w:rPr>
          <w:rFonts w:hint="eastAsia" w:ascii="仿宋" w:hAnsi="仿宋" w:eastAsia="仿宋" w:cs="仿宋"/>
          <w:b w:val="0"/>
          <w:bCs w:val="0"/>
          <w:sz w:val="32"/>
          <w:szCs w:val="32"/>
        </w:rPr>
        <w:t>部、</w:t>
      </w:r>
      <w:r>
        <w:rPr>
          <w:rFonts w:hint="eastAsia" w:ascii="仿宋" w:hAnsi="仿宋" w:eastAsia="仿宋" w:cs="仿宋"/>
          <w:b w:val="0"/>
          <w:bCs w:val="0"/>
          <w:sz w:val="32"/>
          <w:szCs w:val="32"/>
          <w:lang w:eastAsia="zh-CN"/>
        </w:rPr>
        <w:t>车辆维修服务</w:t>
      </w:r>
      <w:r>
        <w:rPr>
          <w:rFonts w:hint="eastAsia" w:ascii="仿宋" w:hAnsi="仿宋" w:eastAsia="仿宋" w:cs="仿宋"/>
          <w:b w:val="0"/>
          <w:bCs w:val="0"/>
          <w:sz w:val="32"/>
          <w:szCs w:val="32"/>
        </w:rPr>
        <w:t>部</w:t>
      </w:r>
      <w:r>
        <w:rPr>
          <w:rFonts w:hint="eastAsia" w:ascii="仿宋" w:hAnsi="仿宋" w:eastAsia="仿宋" w:cs="仿宋"/>
          <w:b w:val="0"/>
          <w:bCs w:val="0"/>
          <w:sz w:val="32"/>
          <w:szCs w:val="32"/>
          <w:lang w:eastAsia="zh-CN"/>
        </w:rPr>
        <w:t>、驾驶员培训服务部、邮政快递业发展服务部</w:t>
      </w:r>
      <w:r>
        <w:rPr>
          <w:rFonts w:hint="eastAsia" w:ascii="仿宋" w:hAnsi="仿宋" w:eastAsia="仿宋" w:cs="仿宋"/>
          <w:b w:val="0"/>
          <w:bCs w:val="0"/>
          <w:sz w:val="32"/>
          <w:szCs w:val="32"/>
        </w:rPr>
        <w:t>。</w:t>
      </w:r>
    </w:p>
    <w:p>
      <w:pPr>
        <w:widowControl/>
        <w:spacing w:line="600" w:lineRule="exact"/>
        <w:ind w:firstLine="645"/>
        <w:jc w:val="left"/>
        <w:rPr>
          <w:rFonts w:hint="eastAsia" w:ascii="楷体" w:hAnsi="楷体" w:eastAsia="楷体" w:cs="楷体"/>
          <w:b w:val="0"/>
          <w:bCs w:val="0"/>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二）人员编制情况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根据中共邵阳县委机构编制委员会《关于印发&lt;邵阳县</w:t>
      </w:r>
      <w:r>
        <w:rPr>
          <w:rFonts w:hint="eastAsia" w:ascii="仿宋" w:hAnsi="仿宋" w:eastAsia="仿宋" w:cs="仿宋"/>
          <w:b w:val="0"/>
          <w:bCs w:val="0"/>
          <w:sz w:val="32"/>
          <w:szCs w:val="32"/>
          <w:lang w:eastAsia="zh-CN"/>
        </w:rPr>
        <w:t>道路运输服务中心</w:t>
      </w:r>
      <w:r>
        <w:rPr>
          <w:rFonts w:hint="eastAsia" w:ascii="仿宋" w:hAnsi="仿宋" w:eastAsia="仿宋" w:cs="仿宋"/>
          <w:b w:val="0"/>
          <w:bCs w:val="0"/>
          <w:sz w:val="32"/>
          <w:szCs w:val="32"/>
          <w:lang w:val="en-US" w:eastAsia="zh-CN"/>
        </w:rPr>
        <w:t>职能配置、内设机构和人员编制规定&gt;的通知》(邵编发[2020]28号)，邵阳县</w:t>
      </w:r>
      <w:r>
        <w:rPr>
          <w:rFonts w:hint="eastAsia" w:ascii="仿宋" w:hAnsi="仿宋" w:eastAsia="仿宋" w:cs="仿宋"/>
          <w:b w:val="0"/>
          <w:bCs w:val="0"/>
          <w:sz w:val="32"/>
          <w:szCs w:val="32"/>
          <w:lang w:eastAsia="zh-CN"/>
        </w:rPr>
        <w:t>道路运输服务中心</w:t>
      </w:r>
      <w:r>
        <w:rPr>
          <w:rFonts w:hint="eastAsia" w:ascii="仿宋" w:hAnsi="仿宋" w:eastAsia="仿宋" w:cs="仿宋"/>
          <w:b w:val="0"/>
          <w:bCs w:val="0"/>
          <w:sz w:val="32"/>
          <w:szCs w:val="32"/>
          <w:lang w:val="en-US" w:eastAsia="zh-CN"/>
        </w:rPr>
        <w:t>事业</w:t>
      </w:r>
      <w:r>
        <w:rPr>
          <w:rFonts w:hint="eastAsia" w:ascii="仿宋" w:hAnsi="仿宋" w:eastAsia="仿宋" w:cs="仿宋"/>
          <w:b w:val="0"/>
          <w:bCs w:val="0"/>
          <w:sz w:val="32"/>
          <w:szCs w:val="32"/>
        </w:rPr>
        <w:t>编制</w:t>
      </w: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val="en-US" w:eastAsia="zh-CN"/>
        </w:rPr>
        <w:t>2023年年未实有</w:t>
      </w:r>
      <w:r>
        <w:rPr>
          <w:rFonts w:hint="eastAsia" w:ascii="仿宋" w:hAnsi="仿宋" w:eastAsia="仿宋" w:cs="仿宋"/>
          <w:b w:val="0"/>
          <w:bCs w:val="0"/>
          <w:sz w:val="32"/>
          <w:szCs w:val="32"/>
        </w:rPr>
        <w:t>在职</w:t>
      </w:r>
      <w:r>
        <w:rPr>
          <w:rFonts w:hint="eastAsia" w:ascii="仿宋" w:hAnsi="仿宋" w:eastAsia="仿宋" w:cs="仿宋"/>
          <w:b w:val="0"/>
          <w:bCs w:val="0"/>
          <w:sz w:val="32"/>
          <w:szCs w:val="32"/>
          <w:lang w:val="en-US" w:eastAsia="zh-CN"/>
        </w:rPr>
        <w:t>职工54</w:t>
      </w:r>
      <w:r>
        <w:rPr>
          <w:rFonts w:hint="eastAsia" w:ascii="仿宋" w:hAnsi="仿宋" w:eastAsia="仿宋" w:cs="仿宋"/>
          <w:b w:val="0"/>
          <w:bCs w:val="0"/>
          <w:sz w:val="32"/>
          <w:szCs w:val="32"/>
        </w:rPr>
        <w:t>人，退休人员</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人。</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（三）主要职能职责</w:t>
      </w:r>
    </w:p>
    <w:p>
      <w:pPr>
        <w:widowControl/>
        <w:numPr>
          <w:ilvl w:val="0"/>
          <w:numId w:val="0"/>
        </w:numPr>
        <w:shd w:val="clear" w:color="auto" w:fill="FFFFFF"/>
        <w:spacing w:line="360" w:lineRule="atLeast"/>
        <w:ind w:firstLine="640" w:firstLineChars="200"/>
        <w:jc w:val="left"/>
        <w:rPr>
          <w:rFonts w:hint="eastAsia" w:ascii="仿宋" w:hAnsi="仿宋" w:eastAsia="仿宋" w:cs="仿宋"/>
          <w:color w:val="666666"/>
          <w:kern w:val="0"/>
          <w:sz w:val="32"/>
          <w:szCs w:val="32"/>
          <w:lang w:val="en-US" w:eastAsia="zh-CN"/>
        </w:rPr>
      </w:pPr>
      <w:r>
        <w:rPr>
          <w:rFonts w:hint="eastAsia" w:ascii="仿宋" w:hAnsi="仿宋" w:eastAsia="仿宋" w:cs="仿宋"/>
          <w:color w:val="000000"/>
          <w:kern w:val="0"/>
          <w:sz w:val="32"/>
          <w:szCs w:val="32"/>
          <w:lang w:eastAsia="zh-CN"/>
        </w:rPr>
        <w:t>主要职责：</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参与拟订道路运输行业发展规划、年度计划。2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承担道路旅客运输经营、道路货物运输经营、道路运输站场经营，机动车维修经营、机动车驾驶员培训以及道路运输其他服务经营等行业管理相关事务性工作。3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承担全县道路运输经营及道路运输等相关事务性工作；承担道路运输车辆年度审验相关事务性、技术性工作。</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承担道路运输</w:t>
      </w:r>
      <w:r>
        <w:rPr>
          <w:rFonts w:hint="eastAsia" w:ascii="仿宋" w:hAnsi="仿宋" w:eastAsia="仿宋" w:cs="仿宋"/>
          <w:color w:val="000000"/>
          <w:kern w:val="0"/>
          <w:sz w:val="32"/>
          <w:szCs w:val="32"/>
          <w:lang w:eastAsia="zh-CN"/>
        </w:rPr>
        <w:t>市场诚信体系建设的事务性工作；承担道路运输及道路运输相关业务经营者质量信誉考核的事务性工作。</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承担道路运输行业的重点物资运输、紧急客货运输、节假日运输的事务性工作</w:t>
      </w:r>
      <w:r>
        <w:rPr>
          <w:rFonts w:hint="eastAsia" w:ascii="仿宋" w:hAnsi="仿宋" w:eastAsia="仿宋" w:cs="仿宋"/>
          <w:color w:val="000000"/>
          <w:kern w:val="0"/>
          <w:sz w:val="32"/>
          <w:szCs w:val="32"/>
          <w:lang w:eastAsia="zh-CN"/>
        </w:rPr>
        <w:t>；承担道路运输交通战备事务性工作。</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承担全县农村客运车辆成品油价格补贴数据收集、核对、上报等</w:t>
      </w:r>
      <w:r>
        <w:rPr>
          <w:rFonts w:hint="eastAsia" w:ascii="仿宋" w:hAnsi="仿宋" w:eastAsia="仿宋" w:cs="仿宋"/>
          <w:color w:val="000000"/>
          <w:kern w:val="0"/>
          <w:sz w:val="32"/>
          <w:szCs w:val="32"/>
          <w:lang w:eastAsia="zh-CN"/>
        </w:rPr>
        <w:t>事务性</w:t>
      </w:r>
      <w:r>
        <w:rPr>
          <w:rFonts w:hint="eastAsia" w:ascii="仿宋" w:hAnsi="仿宋" w:eastAsia="仿宋" w:cs="仿宋"/>
          <w:color w:val="000000"/>
          <w:kern w:val="0"/>
          <w:sz w:val="32"/>
          <w:szCs w:val="32"/>
        </w:rPr>
        <w:t>工作。</w:t>
      </w:r>
      <w:r>
        <w:rPr>
          <w:rFonts w:hint="eastAsia" w:ascii="仿宋" w:hAnsi="仿宋" w:eastAsia="仿宋" w:cs="仿宋"/>
          <w:color w:val="000000"/>
          <w:kern w:val="0"/>
          <w:sz w:val="32"/>
          <w:szCs w:val="32"/>
          <w:lang w:val="en-US" w:eastAsia="zh-CN"/>
        </w:rPr>
        <w:t>7、承担道路运输行业安全生产和应急处置等相关服务性工作。8、</w:t>
      </w:r>
      <w:r>
        <w:rPr>
          <w:rFonts w:hint="eastAsia" w:ascii="仿宋" w:hAnsi="仿宋" w:eastAsia="仿宋" w:cs="仿宋"/>
          <w:color w:val="000000"/>
          <w:kern w:val="0"/>
          <w:sz w:val="32"/>
          <w:szCs w:val="32"/>
        </w:rPr>
        <w:t>承担道路运输行业统计、信息化建设、科技成果推广应用</w:t>
      </w:r>
      <w:r>
        <w:rPr>
          <w:rFonts w:hint="eastAsia" w:ascii="仿宋" w:hAnsi="仿宋" w:eastAsia="仿宋" w:cs="仿宋"/>
          <w:color w:val="000000"/>
          <w:kern w:val="0"/>
          <w:sz w:val="32"/>
          <w:szCs w:val="32"/>
          <w:lang w:eastAsia="zh-CN"/>
        </w:rPr>
        <w:t>、节能减排</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eastAsia="zh-CN"/>
        </w:rPr>
        <w:t>事务性</w:t>
      </w:r>
      <w:r>
        <w:rPr>
          <w:rFonts w:hint="eastAsia" w:ascii="仿宋" w:hAnsi="仿宋" w:eastAsia="仿宋" w:cs="仿宋"/>
          <w:color w:val="000000"/>
          <w:kern w:val="0"/>
          <w:sz w:val="32"/>
          <w:szCs w:val="32"/>
        </w:rPr>
        <w:t>工作。</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承担</w:t>
      </w:r>
      <w:r>
        <w:rPr>
          <w:rFonts w:hint="eastAsia" w:ascii="仿宋" w:hAnsi="仿宋" w:eastAsia="仿宋" w:cs="仿宋"/>
          <w:color w:val="000000"/>
          <w:kern w:val="0"/>
          <w:sz w:val="32"/>
          <w:szCs w:val="32"/>
          <w:lang w:eastAsia="zh-CN"/>
        </w:rPr>
        <w:t>邮政快递业监督管理的相关事务性工作。</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lang w:val="en-US" w:eastAsia="zh-CN"/>
        </w:rPr>
        <w:t>完成县交通运输局交办的其他工作。</w:t>
      </w:r>
    </w:p>
    <w:p>
      <w:pPr>
        <w:widowControl/>
        <w:spacing w:line="600" w:lineRule="exact"/>
        <w:ind w:firstLine="321" w:firstLineChars="100"/>
        <w:jc w:val="left"/>
        <w:rPr>
          <w:rFonts w:hint="eastAsia" w:ascii="黑体" w:hAnsi="黑体" w:eastAsia="黑体" w:cs="黑体"/>
          <w:sz w:val="32"/>
          <w:szCs w:val="32"/>
        </w:rPr>
      </w:pPr>
      <w:r>
        <w:rPr>
          <w:rFonts w:hint="eastAsia" w:ascii="黑体" w:hAnsi="黑体" w:eastAsia="黑体" w:cs="黑体"/>
          <w:b/>
          <w:bCs/>
          <w:sz w:val="32"/>
          <w:szCs w:val="32"/>
        </w:rPr>
        <w:t>二、一般公共预算支出情况</w:t>
      </w:r>
    </w:p>
    <w:p>
      <w:pPr>
        <w:widowControl/>
        <w:shd w:val="clear" w:color="auto" w:fill="FFFFFF"/>
        <w:spacing w:line="360" w:lineRule="atLeast"/>
        <w:ind w:firstLine="643"/>
        <w:jc w:val="left"/>
        <w:rPr>
          <w:rFonts w:hint="eastAsia" w:ascii="楷体" w:hAnsi="楷体" w:eastAsia="楷体" w:cs="楷体"/>
          <w:b w:val="0"/>
          <w:bCs w:val="0"/>
          <w:color w:val="666666"/>
          <w:kern w:val="0"/>
          <w:sz w:val="32"/>
          <w:szCs w:val="32"/>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rPr>
        <w:t>一）经批复的预、决算情况</w:t>
      </w:r>
    </w:p>
    <w:p>
      <w:pPr>
        <w:widowControl/>
        <w:shd w:val="clear" w:color="auto" w:fill="FFFFFF"/>
        <w:spacing w:line="360" w:lineRule="atLeast"/>
        <w:ind w:firstLine="600"/>
        <w:jc w:val="left"/>
        <w:rPr>
          <w:rFonts w:hint="eastAsia" w:ascii="仿宋" w:hAnsi="仿宋" w:eastAsia="仿宋" w:cs="仿宋"/>
          <w:color w:val="666666"/>
          <w:kern w:val="0"/>
          <w:sz w:val="32"/>
          <w:szCs w:val="32"/>
          <w:lang w:val="en-US" w:eastAsia="zh-CN"/>
        </w:rPr>
      </w:pP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lang w:eastAsia="zh-CN"/>
        </w:rPr>
        <w:t>年</w:t>
      </w:r>
      <w:r>
        <w:rPr>
          <w:rFonts w:hint="eastAsia" w:ascii="仿宋" w:hAnsi="仿宋" w:eastAsia="仿宋" w:cs="仿宋"/>
          <w:b w:val="0"/>
          <w:bCs w:val="0"/>
          <w:sz w:val="32"/>
          <w:szCs w:val="32"/>
          <w:lang w:val="en-US" w:eastAsia="zh-CN"/>
        </w:rPr>
        <w:t>邵阳县道路运输服务中心年初预算收入为</w:t>
      </w:r>
      <w:r>
        <w:rPr>
          <w:rFonts w:hint="eastAsia" w:ascii="仿宋" w:hAnsi="仿宋" w:eastAsia="仿宋" w:cs="仿宋"/>
          <w:color w:val="000000"/>
          <w:kern w:val="0"/>
          <w:sz w:val="32"/>
          <w:szCs w:val="32"/>
          <w:lang w:val="en-US" w:eastAsia="zh-CN"/>
        </w:rPr>
        <w:t>825.77</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，实际支出为</w:t>
      </w:r>
      <w:r>
        <w:rPr>
          <w:rFonts w:hint="eastAsia" w:ascii="仿宋" w:hAnsi="仿宋" w:eastAsia="仿宋" w:cs="仿宋"/>
          <w:color w:val="000000"/>
          <w:kern w:val="0"/>
          <w:sz w:val="32"/>
          <w:szCs w:val="32"/>
          <w:lang w:val="en-US" w:eastAsia="zh-CN"/>
        </w:rPr>
        <w:t>877.69万元。</w:t>
      </w:r>
      <w:r>
        <w:rPr>
          <w:rFonts w:hint="eastAsia" w:ascii="仿宋" w:hAnsi="仿宋" w:eastAsia="仿宋" w:cs="仿宋"/>
          <w:b w:val="0"/>
          <w:bCs w:val="0"/>
          <w:sz w:val="32"/>
          <w:szCs w:val="32"/>
          <w:lang w:val="en-US" w:eastAsia="zh-CN"/>
        </w:rPr>
        <w:t>主要为保障单位机构正常运转、完成日常工作任务而发生的各项支出，包括人员经费、日常公用经费、对个人和家庭的补助支出。</w:t>
      </w:r>
    </w:p>
    <w:p>
      <w:pPr>
        <w:widowControl/>
        <w:shd w:val="clear" w:color="auto" w:fill="FFFFFF"/>
        <w:spacing w:line="360" w:lineRule="atLeast"/>
        <w:ind w:firstLine="600"/>
        <w:jc w:val="left"/>
        <w:rPr>
          <w:rFonts w:hint="eastAsia" w:ascii="仿宋" w:hAnsi="仿宋" w:eastAsia="仿宋" w:cs="仿宋"/>
          <w:b w:val="0"/>
          <w:bCs w:val="0"/>
          <w:color w:val="666666"/>
          <w:kern w:val="0"/>
          <w:sz w:val="32"/>
          <w:szCs w:val="32"/>
          <w:lang w:eastAsia="zh-CN"/>
        </w:rPr>
      </w:pPr>
      <w:r>
        <w:rPr>
          <w:rFonts w:hint="eastAsia" w:ascii="仿宋" w:hAnsi="仿宋" w:eastAsia="仿宋" w:cs="仿宋"/>
          <w:color w:val="000000"/>
          <w:kern w:val="0"/>
          <w:sz w:val="32"/>
          <w:szCs w:val="32"/>
        </w:rPr>
        <w:t> </w:t>
      </w:r>
      <w:r>
        <w:rPr>
          <w:rFonts w:hint="eastAsia" w:ascii="楷体" w:hAnsi="楷体" w:eastAsia="楷体" w:cs="楷体"/>
          <w:b/>
          <w:bCs/>
          <w:color w:val="000000"/>
          <w:kern w:val="0"/>
          <w:sz w:val="32"/>
          <w:szCs w:val="32"/>
        </w:rPr>
        <w:t>（二）</w:t>
      </w:r>
      <w:r>
        <w:rPr>
          <w:rFonts w:hint="eastAsia" w:ascii="楷体" w:hAnsi="楷体" w:eastAsia="楷体" w:cs="楷体"/>
          <w:b/>
          <w:bCs/>
          <w:sz w:val="32"/>
          <w:szCs w:val="32"/>
        </w:rPr>
        <w:t>部门预算执行情况</w:t>
      </w:r>
    </w:p>
    <w:p>
      <w:pPr>
        <w:widowControl/>
        <w:spacing w:line="600" w:lineRule="exact"/>
        <w:ind w:firstLine="960" w:firstLineChars="300"/>
        <w:jc w:val="left"/>
        <w:rPr>
          <w:rFonts w:hint="eastAsia" w:ascii="仿宋" w:hAnsi="仿宋" w:eastAsia="仿宋" w:cs="仿宋"/>
          <w:sz w:val="32"/>
          <w:szCs w:val="32"/>
        </w:rPr>
      </w:pPr>
      <w:r>
        <w:rPr>
          <w:rFonts w:hint="eastAsia" w:ascii="仿宋" w:hAnsi="仿宋" w:eastAsia="仿宋" w:cs="仿宋"/>
          <w:sz w:val="32"/>
          <w:szCs w:val="32"/>
        </w:rPr>
        <w:t>1.基本支出情况</w:t>
      </w:r>
    </w:p>
    <w:p>
      <w:pPr>
        <w:widowControl/>
        <w:spacing w:line="600" w:lineRule="exact"/>
        <w:ind w:firstLine="1292" w:firstLineChars="404"/>
        <w:jc w:val="left"/>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基本支出预算收入877.69万元，实际支出877.69万元</w:t>
      </w:r>
      <w:r>
        <w:rPr>
          <w:rFonts w:hint="eastAsia" w:ascii="仿宋" w:hAnsi="仿宋" w:eastAsia="仿宋" w:cs="仿宋"/>
          <w:sz w:val="32"/>
          <w:szCs w:val="32"/>
        </w:rPr>
        <w:t>。</w:t>
      </w:r>
      <w:r>
        <w:rPr>
          <w:rFonts w:hint="eastAsia" w:ascii="仿宋" w:hAnsi="仿宋" w:eastAsia="仿宋" w:cs="仿宋"/>
          <w:sz w:val="32"/>
          <w:szCs w:val="32"/>
          <w:lang w:val="en-US" w:eastAsia="zh-CN"/>
        </w:rPr>
        <w:t>其中人员支出758.88万元，占基本支出86.46%</w:t>
      </w:r>
      <w:r>
        <w:rPr>
          <w:rFonts w:hint="eastAsia" w:ascii="仿宋" w:hAnsi="仿宋" w:eastAsia="仿宋" w:cs="仿宋"/>
          <w:sz w:val="32"/>
          <w:szCs w:val="32"/>
        </w:rPr>
        <w:t>：</w:t>
      </w:r>
      <w:r>
        <w:rPr>
          <w:rFonts w:hint="eastAsia" w:ascii="仿宋" w:hAnsi="仿宋" w:eastAsia="仿宋" w:cs="仿宋"/>
          <w:sz w:val="32"/>
          <w:szCs w:val="32"/>
          <w:lang w:val="en-US" w:eastAsia="zh-CN"/>
        </w:rPr>
        <w:t>公用经费支出118.81万元，占基本支出的13.54%。</w:t>
      </w:r>
    </w:p>
    <w:p>
      <w:pPr>
        <w:widowControl/>
        <w:spacing w:line="600" w:lineRule="exact"/>
        <w:ind w:firstLine="1292" w:firstLineChars="404"/>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基本支出情况如下：</w:t>
      </w:r>
      <w:r>
        <w:rPr>
          <w:rFonts w:hint="eastAsia" w:ascii="仿宋" w:hAnsi="仿宋" w:eastAsia="仿宋" w:cs="仿宋"/>
          <w:color w:val="000000"/>
          <w:kern w:val="0"/>
          <w:sz w:val="32"/>
          <w:szCs w:val="32"/>
        </w:rPr>
        <w:t>工资福利支出</w:t>
      </w:r>
      <w:r>
        <w:rPr>
          <w:rFonts w:hint="eastAsia" w:ascii="仿宋" w:hAnsi="仿宋" w:eastAsia="仿宋" w:cs="仿宋"/>
          <w:color w:val="000000"/>
          <w:kern w:val="0"/>
          <w:sz w:val="32"/>
          <w:szCs w:val="32"/>
          <w:lang w:val="en-US" w:eastAsia="zh-CN"/>
        </w:rPr>
        <w:t>755.72</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lang w:val="en-US" w:eastAsia="zh-CN"/>
        </w:rPr>
        <w:t>主要用于支付：基本工资、津贴补贴、奖金、机关事业单位基本养老保险费、职工基本医疗保险缴费、其他社会保障缴费、住房公积金等。</w:t>
      </w:r>
    </w:p>
    <w:p>
      <w:pPr>
        <w:widowControl/>
        <w:spacing w:line="600" w:lineRule="exact"/>
        <w:ind w:firstLine="64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商品和服务支出</w:t>
      </w:r>
      <w:r>
        <w:rPr>
          <w:rFonts w:hint="eastAsia" w:ascii="仿宋" w:hAnsi="仿宋" w:eastAsia="仿宋" w:cs="仿宋"/>
          <w:color w:val="000000"/>
          <w:kern w:val="0"/>
          <w:sz w:val="32"/>
          <w:szCs w:val="32"/>
          <w:lang w:val="en-US" w:eastAsia="zh-CN"/>
        </w:rPr>
        <w:t>91.57</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lang w:val="en-US" w:eastAsia="zh-CN"/>
        </w:rPr>
        <w:t>主要用于支付办公费、电费、邮电费、差旅费、培训费、公务接待费、劳务费、工会经费、福利费、其他交通费用、其他商品和服务支出。</w:t>
      </w:r>
    </w:p>
    <w:p>
      <w:pPr>
        <w:widowControl/>
        <w:spacing w:line="60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对个人和家庭的补助支出3.16万元，主要用于退休人员支出。</w:t>
      </w:r>
    </w:p>
    <w:p>
      <w:pPr>
        <w:widowControl/>
        <w:spacing w:line="600" w:lineRule="exact"/>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其他资本性支出27.24万元。</w:t>
      </w:r>
    </w:p>
    <w:p>
      <w:pPr>
        <w:widowControl/>
        <w:spacing w:line="600" w:lineRule="exact"/>
        <w:ind w:firstLine="960" w:firstLineChars="300"/>
        <w:jc w:val="left"/>
        <w:rPr>
          <w:rFonts w:hint="eastAsia" w:ascii="仿宋" w:hAnsi="仿宋" w:eastAsia="仿宋" w:cs="仿宋"/>
          <w:sz w:val="32"/>
          <w:szCs w:val="32"/>
        </w:rPr>
      </w:pPr>
      <w:r>
        <w:rPr>
          <w:rFonts w:hint="eastAsia" w:ascii="仿宋" w:hAnsi="仿宋" w:eastAsia="仿宋" w:cs="仿宋"/>
          <w:sz w:val="32"/>
          <w:szCs w:val="32"/>
        </w:rPr>
        <w:t>2.项目支出情况</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3</w:t>
      </w:r>
      <w:r>
        <w:rPr>
          <w:rFonts w:hint="eastAsia" w:ascii="仿宋" w:hAnsi="仿宋" w:eastAsia="仿宋" w:cs="仿宋"/>
          <w:sz w:val="32"/>
          <w:szCs w:val="32"/>
        </w:rPr>
        <w:t>年度专项资金安排和使用管理情况。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2023年我单位没有项目支出。</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（2）除专项资金以外的其他项目支出情况。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2023年我单位无除专项资金以外其他项目支出。</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widowControl/>
        <w:spacing w:line="600" w:lineRule="exact"/>
        <w:ind w:firstLine="645"/>
        <w:jc w:val="left"/>
        <w:rPr>
          <w:rFonts w:hint="eastAsia" w:ascii="仿宋" w:hAnsi="仿宋" w:eastAsia="仿宋" w:cs="仿宋"/>
          <w:color w:val="666666"/>
          <w:kern w:val="0"/>
          <w:sz w:val="32"/>
          <w:szCs w:val="32"/>
          <w:lang w:eastAsia="zh-CN"/>
        </w:rPr>
      </w:pPr>
      <w:r>
        <w:rPr>
          <w:rFonts w:hint="eastAsia" w:ascii="仿宋" w:hAnsi="仿宋" w:eastAsia="仿宋" w:cs="仿宋"/>
          <w:color w:val="000000"/>
          <w:kern w:val="0"/>
          <w:sz w:val="32"/>
          <w:szCs w:val="32"/>
          <w:lang w:val="en-US" w:eastAsia="zh-CN"/>
        </w:rPr>
        <w:t>2023年度</w:t>
      </w:r>
      <w:r>
        <w:rPr>
          <w:rFonts w:hint="eastAsia" w:ascii="仿宋" w:hAnsi="仿宋" w:eastAsia="仿宋" w:cs="仿宋"/>
          <w:color w:val="000000"/>
          <w:kern w:val="0"/>
          <w:sz w:val="32"/>
          <w:szCs w:val="32"/>
        </w:rPr>
        <w:t>“三公”经费共支出</w:t>
      </w:r>
      <w:r>
        <w:rPr>
          <w:rFonts w:hint="eastAsia" w:ascii="仿宋" w:hAnsi="仿宋" w:eastAsia="仿宋" w:cs="仿宋"/>
          <w:color w:val="000000"/>
          <w:kern w:val="0"/>
          <w:sz w:val="32"/>
          <w:szCs w:val="32"/>
          <w:lang w:val="en-US" w:eastAsia="zh-CN"/>
        </w:rPr>
        <w:t>6.35</w:t>
      </w:r>
      <w:r>
        <w:rPr>
          <w:rFonts w:hint="eastAsia" w:ascii="仿宋" w:hAnsi="仿宋" w:eastAsia="仿宋" w:cs="仿宋"/>
          <w:color w:val="000000"/>
          <w:kern w:val="0"/>
          <w:sz w:val="32"/>
          <w:szCs w:val="32"/>
        </w:rPr>
        <w:t>万元，其中招待费0.</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万元，公务车辆运行维护费</w:t>
      </w:r>
      <w:r>
        <w:rPr>
          <w:rFonts w:hint="eastAsia" w:ascii="仿宋" w:hAnsi="仿宋" w:eastAsia="仿宋" w:cs="仿宋"/>
          <w:color w:val="000000"/>
          <w:kern w:val="0"/>
          <w:sz w:val="32"/>
          <w:szCs w:val="32"/>
          <w:lang w:val="en-US" w:eastAsia="zh-CN"/>
        </w:rPr>
        <w:t>6.20</w:t>
      </w:r>
      <w:r>
        <w:rPr>
          <w:rFonts w:hint="eastAsia" w:ascii="仿宋" w:hAnsi="仿宋" w:eastAsia="仿宋" w:cs="仿宋"/>
          <w:color w:val="000000"/>
          <w:kern w:val="0"/>
          <w:sz w:val="32"/>
          <w:szCs w:val="32"/>
        </w:rPr>
        <w:t>万元，</w:t>
      </w:r>
      <w:r>
        <w:rPr>
          <w:rFonts w:hint="eastAsia" w:ascii="仿宋" w:hAnsi="仿宋" w:eastAsia="仿宋" w:cs="仿宋"/>
          <w:b w:val="0"/>
          <w:bCs w:val="0"/>
          <w:sz w:val="32"/>
          <w:szCs w:val="32"/>
        </w:rPr>
        <w:t>主要用于公务车辆的保险费、过路费、加油费</w:t>
      </w:r>
      <w:r>
        <w:rPr>
          <w:rFonts w:hint="eastAsia" w:ascii="仿宋" w:hAnsi="仿宋" w:eastAsia="仿宋" w:cs="仿宋"/>
          <w:b w:val="0"/>
          <w:bCs w:val="0"/>
          <w:sz w:val="32"/>
          <w:szCs w:val="32"/>
          <w:lang w:eastAsia="zh-CN"/>
        </w:rPr>
        <w:t>。</w:t>
      </w:r>
      <w:r>
        <w:rPr>
          <w:rFonts w:hint="eastAsia" w:ascii="仿宋" w:hAnsi="仿宋" w:eastAsia="仿宋" w:cs="仿宋"/>
          <w:color w:val="000000"/>
          <w:kern w:val="0"/>
          <w:sz w:val="32"/>
          <w:szCs w:val="32"/>
        </w:rPr>
        <w:t>因公出国费用为0</w:t>
      </w:r>
      <w:r>
        <w:rPr>
          <w:rFonts w:hint="eastAsia" w:ascii="仿宋" w:hAnsi="仿宋" w:eastAsia="仿宋" w:cs="仿宋"/>
          <w:color w:val="000000"/>
          <w:kern w:val="0"/>
          <w:sz w:val="32"/>
          <w:szCs w:val="32"/>
          <w:lang w:eastAsia="zh-CN"/>
        </w:rPr>
        <w:t>。</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四）资金结转和结余情况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本年预算收入877.69万元，实际支出877.69万元，年终结转0万元。</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五）部门整体支出管理与制度建设情况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为了规范财务管理，加强财务监督，提高资金使用效益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val="en-US" w:eastAsia="zh-CN"/>
        </w:rPr>
        <w:t>省市有关文件和</w:t>
      </w:r>
      <w:r>
        <w:rPr>
          <w:rFonts w:hint="eastAsia" w:ascii="仿宋" w:hAnsi="仿宋" w:eastAsia="仿宋" w:cs="仿宋"/>
          <w:b w:val="0"/>
          <w:bCs w:val="0"/>
          <w:sz w:val="32"/>
          <w:szCs w:val="32"/>
        </w:rPr>
        <w:t>邵阳</w:t>
      </w:r>
      <w:r>
        <w:rPr>
          <w:rFonts w:hint="eastAsia" w:ascii="仿宋" w:hAnsi="仿宋" w:eastAsia="仿宋" w:cs="仿宋"/>
          <w:b w:val="0"/>
          <w:bCs w:val="0"/>
          <w:sz w:val="32"/>
          <w:szCs w:val="32"/>
          <w:lang w:val="en-US" w:eastAsia="zh-CN"/>
        </w:rPr>
        <w:t>县县</w:t>
      </w:r>
      <w:r>
        <w:rPr>
          <w:rFonts w:hint="eastAsia" w:ascii="仿宋" w:hAnsi="仿宋" w:eastAsia="仿宋" w:cs="仿宋"/>
          <w:b w:val="0"/>
          <w:bCs w:val="0"/>
          <w:sz w:val="32"/>
          <w:szCs w:val="32"/>
        </w:rPr>
        <w:t>直机关培训费、差旅费、会议费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公务接待费等</w:t>
      </w:r>
      <w:r>
        <w:rPr>
          <w:rFonts w:hint="eastAsia" w:ascii="仿宋" w:hAnsi="仿宋" w:eastAsia="仿宋" w:cs="仿宋"/>
          <w:b w:val="0"/>
          <w:bCs w:val="0"/>
          <w:sz w:val="32"/>
          <w:szCs w:val="32"/>
        </w:rPr>
        <w:t>管理办法，制定</w:t>
      </w:r>
      <w:r>
        <w:rPr>
          <w:rFonts w:hint="eastAsia" w:ascii="仿宋" w:hAnsi="仿宋" w:eastAsia="仿宋" w:cs="仿宋"/>
          <w:b w:val="0"/>
          <w:bCs w:val="0"/>
          <w:sz w:val="32"/>
          <w:szCs w:val="32"/>
          <w:lang w:val="en-US" w:eastAsia="zh-CN"/>
        </w:rPr>
        <w:t>相应的管理</w:t>
      </w:r>
      <w:r>
        <w:rPr>
          <w:rFonts w:hint="eastAsia" w:ascii="仿宋" w:hAnsi="仿宋" w:eastAsia="仿宋" w:cs="仿宋"/>
          <w:b w:val="0"/>
          <w:bCs w:val="0"/>
          <w:sz w:val="32"/>
          <w:szCs w:val="32"/>
        </w:rPr>
        <w:t>制度。明确了经费审批权限和程序，规范了财务报账流程，对公务接待、公车运行维护费、差旅费、培训费等开支进一步细化管理，严格按照规定开支预算经费，禁止奢侈浪费，注重资金使用效益，从制度上进一步规范了预算资金的使用与管理。</w:t>
      </w:r>
    </w:p>
    <w:p>
      <w:pPr>
        <w:widowControl/>
        <w:spacing w:line="600" w:lineRule="exact"/>
        <w:ind w:firstLine="645"/>
        <w:jc w:val="left"/>
        <w:rPr>
          <w:rFonts w:hint="eastAsia" w:ascii="黑体" w:hAnsi="黑体" w:eastAsia="黑体" w:cs="黑体"/>
          <w:b/>
          <w:bCs/>
          <w:sz w:val="32"/>
          <w:szCs w:val="32"/>
        </w:rPr>
      </w:pPr>
      <w:r>
        <w:rPr>
          <w:rFonts w:hint="eastAsia" w:ascii="黑体" w:hAnsi="黑体" w:eastAsia="黑体" w:cs="黑体"/>
          <w:b/>
          <w:bCs/>
          <w:sz w:val="32"/>
          <w:szCs w:val="32"/>
        </w:rPr>
        <w:t>三、政府性基金预算支出情况</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2023年</w:t>
      </w:r>
      <w:r>
        <w:rPr>
          <w:rFonts w:hint="eastAsia" w:ascii="仿宋" w:hAnsi="仿宋" w:eastAsia="仿宋" w:cs="仿宋"/>
          <w:sz w:val="32"/>
          <w:szCs w:val="32"/>
        </w:rPr>
        <w:t>无政府性基金预算支出。</w:t>
      </w:r>
    </w:p>
    <w:p>
      <w:pPr>
        <w:widowControl/>
        <w:spacing w:line="600" w:lineRule="exact"/>
        <w:ind w:firstLine="645"/>
        <w:jc w:val="left"/>
        <w:rPr>
          <w:rFonts w:hint="eastAsia" w:ascii="黑体" w:hAnsi="黑体" w:eastAsia="黑体" w:cs="黑体"/>
          <w:b/>
          <w:bCs/>
          <w:sz w:val="32"/>
          <w:szCs w:val="32"/>
        </w:rPr>
      </w:pPr>
      <w:r>
        <w:rPr>
          <w:rFonts w:hint="eastAsia" w:ascii="黑体" w:hAnsi="黑体" w:eastAsia="黑体" w:cs="黑体"/>
          <w:b/>
          <w:bCs/>
          <w:sz w:val="32"/>
          <w:szCs w:val="32"/>
        </w:rPr>
        <w:t>四、国有资本经营预算支出情况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2023年无国有资本经营预算支出</w:t>
      </w:r>
    </w:p>
    <w:p>
      <w:pPr>
        <w:widowControl/>
        <w:spacing w:line="600" w:lineRule="exact"/>
        <w:ind w:firstLine="645"/>
        <w:jc w:val="left"/>
        <w:rPr>
          <w:rFonts w:hint="eastAsia" w:ascii="黑体" w:hAnsi="黑体" w:eastAsia="黑体" w:cs="黑体"/>
          <w:b/>
          <w:bCs/>
          <w:sz w:val="32"/>
          <w:szCs w:val="32"/>
        </w:rPr>
      </w:pPr>
      <w:r>
        <w:rPr>
          <w:rFonts w:hint="eastAsia" w:ascii="黑体" w:hAnsi="黑体" w:eastAsia="黑体" w:cs="黑体"/>
          <w:b/>
          <w:bCs/>
          <w:sz w:val="32"/>
          <w:szCs w:val="32"/>
        </w:rPr>
        <w:t>五、社会保险基金预算支出情况</w:t>
      </w:r>
    </w:p>
    <w:p>
      <w:pPr>
        <w:widowControl/>
        <w:shd w:val="clear" w:color="auto" w:fill="FFFFFF"/>
        <w:spacing w:line="360" w:lineRule="atLeast"/>
        <w:ind w:firstLine="640"/>
        <w:jc w:val="left"/>
        <w:rPr>
          <w:rFonts w:hint="eastAsia" w:ascii="仿宋" w:hAnsi="仿宋" w:eastAsia="仿宋" w:cs="仿宋"/>
          <w:color w:val="666666"/>
          <w:kern w:val="0"/>
          <w:sz w:val="32"/>
          <w:szCs w:val="32"/>
        </w:rPr>
      </w:pPr>
      <w:r>
        <w:rPr>
          <w:rFonts w:hint="eastAsia" w:ascii="仿宋" w:hAnsi="仿宋" w:eastAsia="仿宋" w:cs="仿宋"/>
          <w:sz w:val="32"/>
          <w:szCs w:val="32"/>
          <w:lang w:val="en-US" w:eastAsia="zh-CN"/>
        </w:rPr>
        <w:t>2023年无社会保险基础预算支出</w:t>
      </w:r>
    </w:p>
    <w:p>
      <w:pPr>
        <w:widowControl/>
        <w:shd w:val="clear" w:color="auto" w:fill="FFFFFF"/>
        <w:spacing w:line="360" w:lineRule="atLeast"/>
        <w:jc w:val="left"/>
        <w:rPr>
          <w:rFonts w:hint="eastAsia" w:ascii="仿宋" w:hAnsi="仿宋" w:eastAsia="仿宋" w:cs="仿宋"/>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黑体" w:hAnsi="黑体" w:eastAsia="黑体" w:cs="黑体"/>
          <w:b/>
          <w:bCs/>
          <w:sz w:val="32"/>
          <w:szCs w:val="32"/>
        </w:rPr>
        <w:t>六、部门整体支出绩效情况</w:t>
      </w:r>
    </w:p>
    <w:p>
      <w:pPr>
        <w:widowControl/>
        <w:spacing w:line="600" w:lineRule="exact"/>
        <w:ind w:firstLine="645"/>
        <w:jc w:val="left"/>
        <w:rPr>
          <w:rFonts w:hint="eastAsia" w:ascii="楷体" w:hAnsi="楷体" w:eastAsia="楷体" w:cs="楷体"/>
          <w:sz w:val="32"/>
          <w:szCs w:val="32"/>
        </w:rPr>
      </w:pPr>
      <w:r>
        <w:rPr>
          <w:rFonts w:hint="eastAsia" w:ascii="楷体" w:hAnsi="楷体" w:eastAsia="楷体" w:cs="楷体"/>
          <w:b/>
          <w:bCs/>
          <w:sz w:val="32"/>
          <w:szCs w:val="32"/>
        </w:rPr>
        <w:t>（一）综合评价结论。</w:t>
      </w:r>
    </w:p>
    <w:p>
      <w:pPr>
        <w:widowControl/>
        <w:spacing w:line="600" w:lineRule="exact"/>
        <w:ind w:firstLine="645"/>
        <w:jc w:val="left"/>
        <w:rPr>
          <w:rFonts w:hint="eastAsia" w:ascii="仿宋" w:hAnsi="仿宋" w:eastAsia="仿宋" w:cs="仿宋"/>
          <w:sz w:val="32"/>
          <w:szCs w:val="32"/>
          <w:lang w:eastAsia="zh-CN"/>
        </w:rPr>
      </w:pPr>
      <w:r>
        <w:rPr>
          <w:rFonts w:hint="eastAsia" w:ascii="仿宋" w:hAnsi="仿宋" w:eastAsia="仿宋" w:cs="仿宋"/>
          <w:sz w:val="32"/>
          <w:szCs w:val="32"/>
        </w:rPr>
        <w:t>根据部门整体支出绩效评价指标体系，从预算配置与执行、预算管理与资产管理、职责履行、履职效益等方面进行综合评价，</w:t>
      </w:r>
      <w:r>
        <w:rPr>
          <w:rFonts w:hint="eastAsia" w:ascii="仿宋" w:hAnsi="仿宋" w:eastAsia="仿宋" w:cs="仿宋"/>
          <w:sz w:val="32"/>
          <w:szCs w:val="32"/>
          <w:lang w:val="en-US" w:eastAsia="zh-CN"/>
        </w:rPr>
        <w:t>2023年</w:t>
      </w:r>
      <w:r>
        <w:rPr>
          <w:rFonts w:hint="eastAsia" w:ascii="仿宋" w:hAnsi="仿宋" w:eastAsia="仿宋" w:cs="仿宋"/>
          <w:sz w:val="32"/>
          <w:szCs w:val="32"/>
        </w:rPr>
        <w:t>绩效指标设置符合部门履职和相关管理规定，各项履职工作实施顺利，基本达到了年初设定的各项工作目标，但仍存在绩效目标编制未细化量化、预算编制不够精准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职责分工不明细</w:t>
      </w:r>
      <w:r>
        <w:rPr>
          <w:rFonts w:hint="eastAsia" w:ascii="仿宋" w:hAnsi="仿宋" w:eastAsia="仿宋" w:cs="仿宋"/>
          <w:sz w:val="32"/>
          <w:szCs w:val="32"/>
        </w:rPr>
        <w:t>等问题。202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邵阳县道路运输服务中心</w:t>
      </w:r>
      <w:r>
        <w:rPr>
          <w:rFonts w:hint="eastAsia" w:ascii="仿宋" w:hAnsi="仿宋" w:eastAsia="仿宋" w:cs="仿宋"/>
          <w:sz w:val="32"/>
          <w:szCs w:val="32"/>
        </w:rPr>
        <w:t>部门整体支出绩效评价得分为</w:t>
      </w:r>
      <w:r>
        <w:rPr>
          <w:rFonts w:hint="eastAsia" w:ascii="仿宋" w:hAnsi="仿宋" w:eastAsia="仿宋" w:cs="仿宋"/>
          <w:sz w:val="32"/>
          <w:szCs w:val="32"/>
          <w:lang w:val="en-US" w:eastAsia="zh-CN"/>
        </w:rPr>
        <w:t>85.1</w:t>
      </w:r>
      <w:r>
        <w:rPr>
          <w:rFonts w:hint="eastAsia" w:ascii="仿宋" w:hAnsi="仿宋" w:eastAsia="仿宋" w:cs="仿宋"/>
          <w:sz w:val="32"/>
          <w:szCs w:val="32"/>
        </w:rPr>
        <w:t>分</w:t>
      </w:r>
      <w:r>
        <w:rPr>
          <w:rFonts w:hint="eastAsia" w:ascii="仿宋" w:hAnsi="仿宋" w:eastAsia="仿宋" w:cs="仿宋"/>
          <w:sz w:val="32"/>
          <w:szCs w:val="32"/>
          <w:lang w:eastAsia="zh-CN"/>
        </w:rPr>
        <w:t>。</w:t>
      </w:r>
    </w:p>
    <w:p>
      <w:pPr>
        <w:widowControl/>
        <w:spacing w:line="600" w:lineRule="exact"/>
        <w:ind w:firstLine="645"/>
        <w:jc w:val="left"/>
        <w:rPr>
          <w:rFonts w:hint="eastAsia" w:ascii="楷体" w:hAnsi="楷体" w:eastAsia="楷体" w:cs="楷体"/>
          <w:b w:val="0"/>
          <w:bCs w:val="0"/>
          <w:sz w:val="32"/>
          <w:szCs w:val="32"/>
          <w:lang w:val="en-US" w:eastAsia="zh-CN"/>
        </w:rPr>
      </w:pPr>
      <w:r>
        <w:rPr>
          <w:rFonts w:hint="eastAsia" w:ascii="楷体" w:hAnsi="楷体" w:eastAsia="楷体" w:cs="楷体"/>
          <w:b/>
          <w:bCs/>
          <w:sz w:val="32"/>
          <w:szCs w:val="32"/>
        </w:rPr>
        <w:t>（二）评价指标分析（或综合评价情况）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1、资产管理情况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2023年年初固定资产原值326.46万元，累计折旧116.13万元，固定资产净值160.33万元。年末因固定资产增加，固定资产原值为326.73万元，累计折旧174.25万元，固定资产净值152.48万元。</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根据《行政国有资产管理暂行办法》等有关文件规定，结合单位实际情况，制定国有资产的管理制度。一是在资产管理上认真做好资产的日常工作，建立健全的管理制度，将资产管理的责任落实到各部室和个人；二是在资产信息方面，完善固定资产档案，严格管理固定资产卡片，正确、及时地记录资产的增加、减少、使用等情况，真实的反映资产的增加变动和实际情况，全面及时地掌握本单位固定资产的使用状况； 三是对固定资产定期清查，使固定资产检查经常化，更好的从源头对固定资产情况进行监控。  </w:t>
      </w:r>
    </w:p>
    <w:p>
      <w:pPr>
        <w:widowControl/>
        <w:numPr>
          <w:numId w:val="0"/>
        </w:numPr>
        <w:shd w:val="clear" w:color="auto" w:fill="FFFFFF"/>
        <w:spacing w:line="360" w:lineRule="atLeast"/>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bookmarkStart w:id="0" w:name="_GoBack"/>
      <w:bookmarkEnd w:id="0"/>
      <w:r>
        <w:rPr>
          <w:rFonts w:hint="eastAsia" w:ascii="仿宋" w:hAnsi="仿宋" w:eastAsia="仿宋" w:cs="仿宋"/>
          <w:b w:val="0"/>
          <w:bCs w:val="0"/>
          <w:sz w:val="32"/>
          <w:szCs w:val="32"/>
          <w:lang w:val="en-US" w:eastAsia="zh-CN"/>
        </w:rPr>
        <w:t>部门职责履行情况。</w:t>
      </w:r>
    </w:p>
    <w:p>
      <w:pPr>
        <w:widowControl/>
        <w:numPr>
          <w:numId w:val="0"/>
        </w:numPr>
        <w:shd w:val="clear" w:color="auto" w:fill="FFFFFF"/>
        <w:spacing w:line="360" w:lineRule="atLeas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1.2023年在全县范围内开展快递未端服务违规收费行为专项整治行动，共开展联合整治行动30余次，下达了整改通知书19份，约谈相关网点负责人6次，对县级5家快递公司进行了相应的行政处罚，通过整治杜绝了快递未端服务网点乱收费行为，进一步优化了县域营商环境。</w:t>
      </w:r>
    </w:p>
    <w:p>
      <w:pPr>
        <w:widowControl/>
        <w:numPr>
          <w:ilvl w:val="0"/>
          <w:numId w:val="1"/>
        </w:numPr>
        <w:shd w:val="clear" w:color="auto" w:fill="FFFFFF"/>
        <w:spacing w:line="360" w:lineRule="atLeas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加强检查，减少</w:t>
      </w:r>
      <w:r>
        <w:rPr>
          <w:rFonts w:hint="eastAsia" w:ascii="仿宋" w:hAnsi="仿宋" w:eastAsia="仿宋" w:cs="仿宋"/>
          <w:b w:val="0"/>
          <w:bCs w:val="0"/>
          <w:sz w:val="32"/>
          <w:szCs w:val="32"/>
          <w:lang w:eastAsia="zh-CN"/>
        </w:rPr>
        <w:t>车辆</w:t>
      </w:r>
      <w:r>
        <w:rPr>
          <w:rFonts w:hint="eastAsia" w:ascii="仿宋" w:hAnsi="仿宋" w:eastAsia="仿宋" w:cs="仿宋"/>
          <w:b w:val="0"/>
          <w:bCs w:val="0"/>
          <w:sz w:val="32"/>
          <w:szCs w:val="32"/>
        </w:rPr>
        <w:t>安全隐患</w:t>
      </w:r>
      <w:r>
        <w:rPr>
          <w:rFonts w:hint="eastAsia" w:ascii="仿宋" w:hAnsi="仿宋" w:eastAsia="仿宋" w:cs="仿宋"/>
          <w:b w:val="0"/>
          <w:bCs w:val="0"/>
          <w:sz w:val="32"/>
          <w:szCs w:val="32"/>
          <w:lang w:eastAsia="zh-CN"/>
        </w:rPr>
        <w:t>。对全县“两客一危”车辆、</w:t>
      </w:r>
      <w:r>
        <w:rPr>
          <w:rFonts w:hint="eastAsia" w:ascii="仿宋" w:hAnsi="仿宋" w:eastAsia="仿宋" w:cs="仿宋"/>
          <w:b w:val="0"/>
          <w:bCs w:val="0"/>
          <w:sz w:val="32"/>
          <w:szCs w:val="32"/>
          <w:lang w:val="en-US" w:eastAsia="zh-CN"/>
        </w:rPr>
        <w:t>GPS动态监管平台运营情况、以及车辆上的安全设施的配备情况不定时的进行详细检查，对存在问题的车辆要求立即整改，严把“三不进站、六不出站”。</w:t>
      </w:r>
    </w:p>
    <w:p>
      <w:pPr>
        <w:widowControl/>
        <w:spacing w:line="600" w:lineRule="exact"/>
        <w:ind w:firstLine="321" w:firstLineChars="100"/>
        <w:jc w:val="left"/>
        <w:rPr>
          <w:rFonts w:hint="eastAsia" w:ascii="黑体" w:hAnsi="黑体" w:eastAsia="黑体" w:cs="黑体"/>
          <w:b/>
          <w:bCs/>
          <w:sz w:val="32"/>
          <w:szCs w:val="32"/>
        </w:rPr>
      </w:pPr>
      <w:r>
        <w:rPr>
          <w:rFonts w:hint="eastAsia" w:ascii="黑体" w:hAnsi="黑体" w:eastAsia="黑体" w:cs="黑体"/>
          <w:b/>
          <w:bCs/>
          <w:sz w:val="32"/>
          <w:szCs w:val="32"/>
        </w:rPr>
        <w:t>七、存在的问题及原因分析</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1、财务制度执行力有待加强，资金使用计划有待细化。</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2、财政预算资金到位比较迟缓，</w:t>
      </w:r>
      <w:r>
        <w:rPr>
          <w:rFonts w:hint="eastAsia" w:ascii="仿宋" w:hAnsi="仿宋" w:eastAsia="仿宋" w:cs="仿宋"/>
          <w:sz w:val="32"/>
          <w:szCs w:val="32"/>
          <w:lang w:val="en-US" w:eastAsia="zh-CN"/>
        </w:rPr>
        <w:t>公用</w:t>
      </w:r>
      <w:r>
        <w:rPr>
          <w:rFonts w:hint="eastAsia" w:ascii="仿宋" w:hAnsi="仿宋" w:eastAsia="仿宋" w:cs="仿宋"/>
          <w:sz w:val="32"/>
          <w:szCs w:val="32"/>
        </w:rPr>
        <w:t>经费支付不能及时到位。</w:t>
      </w:r>
    </w:p>
    <w:p>
      <w:pPr>
        <w:widowControl/>
        <w:shd w:val="clear" w:color="auto" w:fill="FFFFFF"/>
        <w:spacing w:line="360" w:lineRule="atLeast"/>
        <w:ind w:firstLine="800" w:firstLineChars="250"/>
        <w:jc w:val="left"/>
        <w:rPr>
          <w:rFonts w:hint="eastAsia" w:ascii="仿宋" w:hAnsi="仿宋" w:eastAsia="仿宋" w:cs="仿宋"/>
          <w:color w:val="666666"/>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我单位</w:t>
      </w:r>
      <w:r>
        <w:rPr>
          <w:rFonts w:hint="eastAsia" w:ascii="仿宋" w:hAnsi="仿宋" w:eastAsia="仿宋" w:cs="仿宋"/>
          <w:color w:val="000000"/>
          <w:kern w:val="0"/>
          <w:sz w:val="32"/>
          <w:szCs w:val="32"/>
          <w:lang w:eastAsia="zh-CN"/>
        </w:rPr>
        <w:t>负责道路运输</w:t>
      </w:r>
      <w:r>
        <w:rPr>
          <w:rFonts w:hint="eastAsia" w:ascii="仿宋" w:hAnsi="仿宋" w:eastAsia="仿宋" w:cs="仿宋"/>
          <w:color w:val="000000"/>
          <w:kern w:val="0"/>
          <w:sz w:val="32"/>
          <w:szCs w:val="32"/>
          <w:lang w:val="en-US" w:eastAsia="zh-CN"/>
        </w:rPr>
        <w:t>站场经营、</w:t>
      </w:r>
      <w:r>
        <w:rPr>
          <w:rFonts w:hint="eastAsia" w:ascii="仿宋" w:hAnsi="仿宋" w:eastAsia="仿宋" w:cs="仿宋"/>
          <w:color w:val="000000"/>
          <w:kern w:val="0"/>
          <w:sz w:val="32"/>
          <w:szCs w:val="32"/>
          <w:lang w:eastAsia="zh-CN"/>
        </w:rPr>
        <w:t>机动车维修经营等行业管理的各项工作，负责面宽，监管资金缺口大。</w:t>
      </w:r>
    </w:p>
    <w:p>
      <w:pPr>
        <w:widowControl/>
        <w:spacing w:line="600" w:lineRule="exact"/>
        <w:ind w:firstLine="645"/>
        <w:jc w:val="left"/>
        <w:rPr>
          <w:rFonts w:hint="eastAsia" w:ascii="黑体" w:hAnsi="黑体" w:eastAsia="黑体" w:cs="黑体"/>
          <w:b/>
          <w:bCs/>
          <w:sz w:val="32"/>
          <w:szCs w:val="32"/>
        </w:rPr>
      </w:pPr>
      <w:r>
        <w:rPr>
          <w:rFonts w:hint="eastAsia" w:ascii="黑体" w:hAnsi="黑体" w:eastAsia="黑体" w:cs="黑体"/>
          <w:b/>
          <w:bCs/>
          <w:sz w:val="32"/>
          <w:szCs w:val="32"/>
        </w:rPr>
        <w:t>八、下一步改进措施</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一）加强预算编制的合理性，细化预算编制，严格预算执行。一是加强预算管理意识，严格按照预算编制的相关制度和要求进行预算编制。全面编制预算项目，优先保障固定性的、相对刚性的费用支出项目，尽量压缩变动性的、有控制空间的费用项目，并根据部门总量预算盘，细化分量预算编制，进一步提高预算编制的科学性、严谨性和可控性，降低年度预算调整率。</w:t>
      </w:r>
      <w:r>
        <w:rPr>
          <w:rFonts w:hint="eastAsia" w:ascii="仿宋" w:hAnsi="仿宋" w:eastAsia="仿宋" w:cs="仿宋"/>
          <w:sz w:val="32"/>
          <w:szCs w:val="32"/>
          <w:lang w:val="en-US" w:eastAsia="zh-CN"/>
        </w:rPr>
        <w:t>二是</w:t>
      </w:r>
      <w:r>
        <w:rPr>
          <w:rFonts w:hint="eastAsia" w:ascii="仿宋" w:hAnsi="仿宋" w:eastAsia="仿宋" w:cs="仿宋"/>
          <w:sz w:val="32"/>
          <w:szCs w:val="32"/>
        </w:rPr>
        <w:t>提升预算编制水平，提高预算准确率，从严控制各项经费开支，提高经费的使用率。</w:t>
      </w:r>
    </w:p>
    <w:p>
      <w:pPr>
        <w:widowControl/>
        <w:spacing w:line="600" w:lineRule="exact"/>
        <w:ind w:firstLine="645"/>
        <w:jc w:val="left"/>
        <w:rPr>
          <w:rFonts w:hint="eastAsia" w:ascii="仿宋" w:hAnsi="仿宋" w:eastAsia="仿宋" w:cs="仿宋"/>
          <w:b/>
          <w:bCs/>
          <w:color w:val="000000"/>
          <w:kern w:val="0"/>
          <w:sz w:val="32"/>
          <w:szCs w:val="32"/>
        </w:rPr>
      </w:pPr>
      <w:r>
        <w:rPr>
          <w:rFonts w:hint="eastAsia" w:ascii="仿宋" w:hAnsi="仿宋" w:eastAsia="仿宋" w:cs="仿宋"/>
          <w:sz w:val="32"/>
          <w:szCs w:val="32"/>
        </w:rPr>
        <w:t>（二）加强会计核算，规范财务报销行为。一是不断修改完善内部财务管理制度，并定期组织财务及相关工作人员对法律、法规、财会制度及内部控制制度等业务知识的学习与培训，二是要规范会计核算行为，完善各项报账手续，严把财务报销关,努力提高单位财务管理水平。</w:t>
      </w:r>
    </w:p>
    <w:p>
      <w:pPr>
        <w:widowControl/>
        <w:numPr>
          <w:ilvl w:val="0"/>
          <w:numId w:val="0"/>
        </w:numPr>
        <w:shd w:val="clear" w:color="auto" w:fill="FFFFFF"/>
        <w:spacing w:line="360" w:lineRule="atLeast"/>
        <w:ind w:right="150" w:rightChars="0"/>
        <w:rPr>
          <w:rFonts w:hint="eastAsia" w:ascii="仿宋" w:hAnsi="仿宋" w:eastAsia="仿宋" w:cs="仿宋"/>
          <w:color w:val="666666"/>
          <w:kern w:val="0"/>
          <w:sz w:val="32"/>
          <w:szCs w:val="32"/>
        </w:rPr>
      </w:pPr>
    </w:p>
    <w:p>
      <w:pPr>
        <w:widowControl/>
        <w:spacing w:line="600" w:lineRule="exact"/>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rPr>
        <w:t xml:space="preserve">   </w:t>
      </w:r>
      <w:r>
        <w:rPr>
          <w:rFonts w:hint="eastAsia" w:ascii="黑体" w:hAnsi="黑体" w:eastAsia="黑体" w:cs="黑体"/>
          <w:b/>
          <w:bCs/>
          <w:sz w:val="32"/>
          <w:szCs w:val="32"/>
        </w:rPr>
        <w:t>九、其他需要说明的情况</w:t>
      </w:r>
    </w:p>
    <w:p>
      <w:pPr>
        <w:widowControl/>
        <w:spacing w:line="600" w:lineRule="exact"/>
        <w:ind w:firstLine="1280" w:firstLineChars="400"/>
        <w:jc w:val="left"/>
        <w:rPr>
          <w:rFonts w:hint="eastAsia" w:ascii="仿宋" w:hAnsi="仿宋" w:eastAsia="仿宋" w:cs="仿宋"/>
          <w:color w:val="666666"/>
          <w:kern w:val="0"/>
          <w:sz w:val="32"/>
          <w:szCs w:val="32"/>
          <w:lang w:eastAsia="zh-CN"/>
        </w:rPr>
      </w:pPr>
      <w:r>
        <w:rPr>
          <w:rFonts w:hint="eastAsia" w:ascii="仿宋" w:hAnsi="仿宋" w:eastAsia="仿宋" w:cs="仿宋"/>
          <w:color w:val="666666"/>
          <w:kern w:val="0"/>
          <w:sz w:val="32"/>
          <w:szCs w:val="32"/>
          <w:lang w:eastAsia="zh-CN"/>
        </w:rPr>
        <w:t>无</w:t>
      </w:r>
    </w:p>
    <w:p>
      <w:pPr>
        <w:widowControl/>
        <w:shd w:val="clear" w:color="auto" w:fill="FFFFFF"/>
        <w:jc w:val="left"/>
        <w:rPr>
          <w:rFonts w:hint="eastAsia" w:ascii="仿宋" w:hAnsi="仿宋" w:eastAsia="仿宋" w:cs="仿宋"/>
          <w:color w:val="666666"/>
          <w:kern w:val="0"/>
          <w:sz w:val="32"/>
          <w:szCs w:val="32"/>
        </w:rPr>
      </w:pPr>
      <w:r>
        <w:rPr>
          <w:rFonts w:hint="eastAsia" w:ascii="仿宋" w:hAnsi="仿宋" w:eastAsia="仿宋" w:cs="仿宋"/>
          <w:b/>
          <w:bCs/>
          <w:color w:val="000000"/>
          <w:kern w:val="0"/>
          <w:sz w:val="32"/>
          <w:szCs w:val="32"/>
        </w:rPr>
        <w:t>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9D9F4"/>
    <w:multiLevelType w:val="singleLevel"/>
    <w:tmpl w:val="5E29D9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ZjU2YjY5OWFmMDQ2NjA0NWQ4ZjAyNjU4MzFkNDgifQ=="/>
    <w:docVar w:name="KSO_WPS_MARK_KEY" w:val="ae848726-4042-4e65-8bb8-1e8b9819e62e"/>
  </w:docVars>
  <w:rsids>
    <w:rsidRoot w:val="0759152D"/>
    <w:rsid w:val="0759152D"/>
    <w:rsid w:val="11C028AF"/>
    <w:rsid w:val="14CE6881"/>
    <w:rsid w:val="21DB59DD"/>
    <w:rsid w:val="2A3C360D"/>
    <w:rsid w:val="2ACB405F"/>
    <w:rsid w:val="2F527179"/>
    <w:rsid w:val="30E23887"/>
    <w:rsid w:val="3B77081F"/>
    <w:rsid w:val="411D2C04"/>
    <w:rsid w:val="491B3C02"/>
    <w:rsid w:val="532527EC"/>
    <w:rsid w:val="555C608E"/>
    <w:rsid w:val="565D442B"/>
    <w:rsid w:val="59B0304B"/>
    <w:rsid w:val="59E65423"/>
    <w:rsid w:val="63D759AB"/>
    <w:rsid w:val="6DF77CAE"/>
    <w:rsid w:val="70512249"/>
    <w:rsid w:val="755A3870"/>
    <w:rsid w:val="7E61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1502</Words>
  <Characters>1559</Characters>
  <Lines>0</Lines>
  <Paragraphs>0</Paragraphs>
  <TotalTime>17</TotalTime>
  <ScaleCrop>false</ScaleCrop>
  <LinksUpToDate>false</LinksUpToDate>
  <CharactersWithSpaces>1562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2022-11-19T04:29:00Z</dcterms:created>
  <dc:creator>Administrator</dc:creator>
  <cp:lastModifiedBy>WPS_1669957836</cp:lastModifiedBy>
  <cp:lastPrinted>2024-03-14T03:29:57Z</cp:lastPrinted>
  <dcterms:modified xsi:type="dcterms:W3CDTF">2024-03-14T03:31:39Z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7F466818FCC943E287C3005FD2201B7E</vt:lpwstr>
  </property>
</Properties>
</file>