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sz w:val="32"/>
          <w:szCs w:val="32"/>
        </w:rPr>
      </w:pPr>
    </w:p>
    <w:p>
      <w:pPr>
        <w:spacing w:line="560" w:lineRule="exact"/>
        <w:jc w:val="center"/>
        <w:rPr>
          <w:rFonts w:eastAsia="仿宋_GB2312"/>
          <w:sz w:val="32"/>
          <w:szCs w:val="32"/>
        </w:rPr>
      </w:pPr>
    </w:p>
    <w:p>
      <w:pPr>
        <w:spacing w:line="560" w:lineRule="exact"/>
        <w:jc w:val="center"/>
        <w:rPr>
          <w:rFonts w:eastAsia="仿宋_GB2312"/>
          <w:sz w:val="32"/>
          <w:szCs w:val="32"/>
        </w:rPr>
      </w:pPr>
      <w:r>
        <w:rPr>
          <w:rFonts w:hint="eastAsia" w:eastAsia="仿宋_GB2312"/>
          <w:sz w:val="32"/>
          <w:szCs w:val="32"/>
        </w:rPr>
        <w:t>邵</w:t>
      </w:r>
      <w:r>
        <w:rPr>
          <w:rFonts w:eastAsia="仿宋_GB2312"/>
          <w:sz w:val="32"/>
          <w:szCs w:val="32"/>
        </w:rPr>
        <w:t>财</w:t>
      </w:r>
      <w:r>
        <w:rPr>
          <w:rFonts w:hint="eastAsia" w:eastAsia="仿宋_GB2312"/>
          <w:sz w:val="32"/>
          <w:szCs w:val="32"/>
        </w:rPr>
        <w:t>绩</w:t>
      </w:r>
      <w:r>
        <w:rPr>
          <w:rFonts w:eastAsia="仿宋_GB2312"/>
          <w:sz w:val="32"/>
          <w:szCs w:val="32"/>
        </w:rPr>
        <w:t>〔</w:t>
      </w:r>
      <w:r>
        <w:rPr>
          <w:rFonts w:hint="eastAsia" w:eastAsia="仿宋_GB2312"/>
          <w:sz w:val="32"/>
          <w:szCs w:val="32"/>
        </w:rPr>
        <w:t>2023</w:t>
      </w:r>
      <w:r>
        <w:rPr>
          <w:rFonts w:eastAsia="仿宋_GB2312"/>
          <w:sz w:val="32"/>
          <w:szCs w:val="32"/>
        </w:rPr>
        <w:t>〕</w:t>
      </w:r>
      <w:r>
        <w:rPr>
          <w:rFonts w:hint="eastAsia" w:eastAsia="仿宋_GB2312"/>
          <w:sz w:val="32"/>
          <w:szCs w:val="32"/>
        </w:rPr>
        <w:t>1</w:t>
      </w:r>
      <w:r>
        <w:rPr>
          <w:rFonts w:eastAsia="仿宋_GB2312"/>
          <w:sz w:val="32"/>
          <w:szCs w:val="32"/>
        </w:rPr>
        <w:t>号</w:t>
      </w:r>
    </w:p>
    <w:p>
      <w:pPr>
        <w:spacing w:line="560" w:lineRule="exact"/>
        <w:jc w:val="center"/>
        <w:rPr>
          <w:rFonts w:ascii="方正小标宋_GBK" w:hAnsi="华文中宋" w:eastAsia="方正小标宋_GBK"/>
          <w:sz w:val="44"/>
          <w:szCs w:val="44"/>
        </w:rPr>
      </w:pPr>
      <w:r>
        <w:rPr>
          <w:rFonts w:hint="eastAsia" w:ascii="方正小标宋_GBK" w:hAnsi="华文中宋" w:eastAsia="方正小标宋_GBK"/>
          <w:sz w:val="44"/>
          <w:szCs w:val="44"/>
        </w:rPr>
        <w:t>邵阳县财政局关于开展202</w:t>
      </w:r>
      <w:r>
        <w:rPr>
          <w:rFonts w:hint="eastAsia" w:ascii="方正小标宋_GBK" w:hAnsi="华文中宋" w:eastAsiaTheme="minorEastAsia"/>
          <w:sz w:val="44"/>
          <w:szCs w:val="44"/>
        </w:rPr>
        <w:t>2</w:t>
      </w:r>
      <w:r>
        <w:rPr>
          <w:rFonts w:hint="eastAsia" w:ascii="方正小标宋_GBK" w:hAnsi="华文中宋" w:eastAsia="方正小标宋_GBK"/>
          <w:sz w:val="44"/>
          <w:szCs w:val="44"/>
        </w:rPr>
        <w:t>年度</w:t>
      </w:r>
    </w:p>
    <w:p>
      <w:pPr>
        <w:spacing w:line="560" w:lineRule="exact"/>
        <w:jc w:val="center"/>
        <w:rPr>
          <w:rFonts w:ascii="方正小标宋_GBK" w:hAnsi="华文中宋" w:eastAsiaTheme="minorEastAsia"/>
          <w:sz w:val="44"/>
          <w:szCs w:val="44"/>
        </w:rPr>
      </w:pPr>
      <w:r>
        <w:rPr>
          <w:rFonts w:hint="eastAsia" w:ascii="方正小标宋_GBK" w:hAnsi="华文中宋" w:eastAsia="方正小标宋_GBK"/>
          <w:sz w:val="44"/>
          <w:szCs w:val="44"/>
        </w:rPr>
        <w:t>部门整体支出绩效自评和专项支出</w:t>
      </w:r>
    </w:p>
    <w:p>
      <w:pPr>
        <w:spacing w:line="560" w:lineRule="exact"/>
        <w:jc w:val="center"/>
        <w:rPr>
          <w:rFonts w:ascii="方正小标宋_GBK" w:eastAsia="方正小标宋_GBK"/>
          <w:sz w:val="44"/>
          <w:szCs w:val="44"/>
        </w:rPr>
      </w:pPr>
      <w:r>
        <w:rPr>
          <w:rFonts w:hint="eastAsia" w:ascii="方正小标宋_GBK" w:hAnsi="华文中宋" w:eastAsia="方正小标宋_GBK"/>
          <w:sz w:val="44"/>
          <w:szCs w:val="44"/>
        </w:rPr>
        <w:t>绩效评价工作的通知</w:t>
      </w:r>
    </w:p>
    <w:p>
      <w:pPr>
        <w:spacing w:line="600" w:lineRule="exact"/>
        <w:rPr>
          <w:rFonts w:ascii="仿宋_GB2312" w:eastAsia="仿宋_GB2312"/>
          <w:sz w:val="32"/>
          <w:szCs w:val="32"/>
        </w:rPr>
      </w:pPr>
    </w:p>
    <w:p>
      <w:pPr>
        <w:spacing w:line="560" w:lineRule="exact"/>
        <w:rPr>
          <w:rFonts w:eastAsia="仿宋_GB2312"/>
          <w:sz w:val="32"/>
          <w:szCs w:val="32"/>
        </w:rPr>
      </w:pPr>
      <w:r>
        <w:rPr>
          <w:rFonts w:hint="eastAsia" w:eastAsia="仿宋_GB2312"/>
          <w:sz w:val="32"/>
          <w:szCs w:val="32"/>
        </w:rPr>
        <w:t xml:space="preserve">各预算单位：      </w:t>
      </w:r>
      <w:r>
        <w:rPr>
          <w:rFonts w:eastAsia="仿宋_GB2312"/>
          <w:sz w:val="32"/>
          <w:szCs w:val="32"/>
        </w:rPr>
        <w:t xml:space="preserve">       </w:t>
      </w:r>
    </w:p>
    <w:p>
      <w:pPr>
        <w:spacing w:line="560" w:lineRule="exact"/>
        <w:ind w:firstLine="630"/>
        <w:rPr>
          <w:rFonts w:eastAsia="仿宋_GB2312"/>
          <w:sz w:val="32"/>
          <w:szCs w:val="32"/>
        </w:rPr>
      </w:pPr>
      <w:r>
        <w:rPr>
          <w:rFonts w:hint="eastAsia" w:eastAsia="仿宋_GB2312"/>
          <w:sz w:val="32"/>
          <w:szCs w:val="32"/>
        </w:rPr>
        <w:t>为全面实施预算绩效管理，建立科学、合理的预算支出绩效评价体系，提高财政资源配置效率和使用效益，根据《中华人民共和国预算法》《中共中央  国务院关于全面实施预算绩效管理的意见》（中发〔2018〕34号）、《中共湖南省委办公厅 湖南省人民政府办公厅关于全面实施预算绩效管理的实施意见》（湘办发〔2019〕10号）和财政部《项目支出绩效评价管理办法》（财预〔2020〕10号）等有关规定，开展2022年度部门整体支出绩效自评及专项支出绩效评价工作，现将有关事项通知如下：</w:t>
      </w:r>
    </w:p>
    <w:p>
      <w:pPr>
        <w:spacing w:line="560" w:lineRule="exact"/>
        <w:ind w:firstLine="630"/>
        <w:rPr>
          <w:rFonts w:ascii="黑体" w:eastAsia="黑体"/>
          <w:sz w:val="32"/>
          <w:szCs w:val="32"/>
        </w:rPr>
      </w:pPr>
      <w:r>
        <w:rPr>
          <w:rFonts w:hint="eastAsia" w:ascii="黑体" w:eastAsia="黑体"/>
          <w:sz w:val="32"/>
          <w:szCs w:val="32"/>
        </w:rPr>
        <w:t>一、评价依据</w:t>
      </w:r>
    </w:p>
    <w:p>
      <w:pPr>
        <w:spacing w:line="560" w:lineRule="exact"/>
        <w:ind w:firstLine="640" w:firstLineChars="200"/>
        <w:rPr>
          <w:rFonts w:eastAsia="仿宋_GB2312"/>
          <w:sz w:val="32"/>
          <w:szCs w:val="32"/>
        </w:rPr>
      </w:pPr>
      <w:r>
        <w:rPr>
          <w:rFonts w:hint="eastAsia" w:eastAsia="仿宋_GB2312"/>
          <w:sz w:val="32"/>
          <w:szCs w:val="32"/>
        </w:rPr>
        <w:t>（一）国家相关法律、法规和规章制度；</w:t>
      </w:r>
    </w:p>
    <w:p>
      <w:pPr>
        <w:spacing w:line="560" w:lineRule="exact"/>
        <w:ind w:firstLine="640" w:firstLineChars="200"/>
        <w:rPr>
          <w:rFonts w:eastAsia="仿宋_GB2312"/>
          <w:sz w:val="32"/>
          <w:szCs w:val="32"/>
        </w:rPr>
      </w:pPr>
      <w:r>
        <w:rPr>
          <w:rFonts w:hint="eastAsia" w:eastAsia="仿宋_GB2312"/>
          <w:sz w:val="32"/>
          <w:szCs w:val="32"/>
        </w:rPr>
        <w:t>（二）党中央、国务院决策部署，经济社会发展目标，省市县各级党委和政府重点任务要求；</w:t>
      </w:r>
    </w:p>
    <w:p>
      <w:pPr>
        <w:spacing w:line="560" w:lineRule="exact"/>
        <w:ind w:firstLine="640" w:firstLineChars="200"/>
        <w:rPr>
          <w:rFonts w:eastAsia="仿宋_GB2312"/>
          <w:sz w:val="32"/>
          <w:szCs w:val="32"/>
        </w:rPr>
      </w:pPr>
      <w:r>
        <w:rPr>
          <w:rFonts w:hint="eastAsia" w:eastAsia="仿宋_GB2312"/>
          <w:sz w:val="32"/>
          <w:szCs w:val="32"/>
        </w:rPr>
        <w:t>（三）各级预算部门职责相关规定，中长期事业发展规划及年度工作计划；</w:t>
      </w:r>
    </w:p>
    <w:p>
      <w:pPr>
        <w:spacing w:line="560" w:lineRule="exact"/>
        <w:ind w:firstLine="640" w:firstLineChars="200"/>
        <w:rPr>
          <w:rFonts w:eastAsia="仿宋_GB2312"/>
          <w:sz w:val="32"/>
          <w:szCs w:val="32"/>
        </w:rPr>
      </w:pPr>
      <w:r>
        <w:rPr>
          <w:rFonts w:hint="eastAsia" w:eastAsia="仿宋_GB2312"/>
          <w:sz w:val="32"/>
          <w:szCs w:val="32"/>
        </w:rPr>
        <w:t>（四）相关行业政策、行业标准及专业技术规范；</w:t>
      </w:r>
    </w:p>
    <w:p>
      <w:pPr>
        <w:spacing w:line="560" w:lineRule="exact"/>
        <w:ind w:firstLine="640" w:firstLineChars="200"/>
        <w:rPr>
          <w:rFonts w:eastAsia="仿宋_GB2312"/>
          <w:sz w:val="32"/>
          <w:szCs w:val="32"/>
        </w:rPr>
      </w:pPr>
      <w:r>
        <w:rPr>
          <w:rFonts w:hint="eastAsia" w:eastAsia="仿宋_GB2312"/>
          <w:sz w:val="32"/>
          <w:szCs w:val="32"/>
        </w:rPr>
        <w:t xml:space="preserve">（五）预算管理制度及办法，预算支出及资金管理办法、财务和会计资料； </w:t>
      </w:r>
    </w:p>
    <w:p>
      <w:pPr>
        <w:spacing w:line="560" w:lineRule="exact"/>
        <w:ind w:firstLine="640" w:firstLineChars="200"/>
        <w:rPr>
          <w:rFonts w:eastAsia="仿宋_GB2312"/>
          <w:sz w:val="32"/>
          <w:szCs w:val="32"/>
        </w:rPr>
      </w:pPr>
      <w:r>
        <w:rPr>
          <w:rFonts w:hint="eastAsia" w:eastAsia="仿宋_GB2312"/>
          <w:sz w:val="32"/>
          <w:szCs w:val="32"/>
        </w:rPr>
        <w:t>（六）预算支出的政策依据和绩效目标，预算执行情况，年度决算报告、预算支出决算或验收报告等相关材料；</w:t>
      </w:r>
    </w:p>
    <w:p>
      <w:pPr>
        <w:spacing w:line="560" w:lineRule="exact"/>
        <w:ind w:firstLine="640" w:firstLineChars="200"/>
        <w:rPr>
          <w:rFonts w:eastAsia="仿宋_GB2312"/>
          <w:sz w:val="32"/>
          <w:szCs w:val="32"/>
        </w:rPr>
      </w:pPr>
      <w:r>
        <w:rPr>
          <w:rFonts w:hint="eastAsia" w:eastAsia="仿宋_GB2312"/>
          <w:sz w:val="32"/>
          <w:szCs w:val="32"/>
        </w:rPr>
        <w:t>（七）本级人大审查结果报告、审计报告及决定，财政监督稽核报告等；</w:t>
      </w:r>
    </w:p>
    <w:p>
      <w:pPr>
        <w:spacing w:line="560" w:lineRule="exact"/>
        <w:ind w:firstLine="640" w:firstLineChars="200"/>
        <w:rPr>
          <w:rFonts w:eastAsia="仿宋_GB2312"/>
          <w:sz w:val="32"/>
          <w:szCs w:val="32"/>
        </w:rPr>
      </w:pPr>
      <w:r>
        <w:rPr>
          <w:rFonts w:hint="eastAsia" w:eastAsia="仿宋_GB2312"/>
          <w:sz w:val="32"/>
          <w:szCs w:val="32"/>
        </w:rPr>
        <w:t>（八）其他相关资料。</w:t>
      </w:r>
    </w:p>
    <w:p>
      <w:pPr>
        <w:spacing w:line="560" w:lineRule="exact"/>
        <w:ind w:firstLine="640" w:firstLineChars="200"/>
        <w:rPr>
          <w:rFonts w:ascii="黑体" w:eastAsia="黑体"/>
          <w:sz w:val="32"/>
          <w:szCs w:val="32"/>
        </w:rPr>
      </w:pPr>
      <w:r>
        <w:rPr>
          <w:rFonts w:hint="eastAsia" w:ascii="黑体" w:eastAsia="黑体"/>
          <w:sz w:val="32"/>
          <w:szCs w:val="32"/>
        </w:rPr>
        <w:t>二、评价单位和范围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单位：各预算单位、乡镇场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范围：1、2022年度本单位部门整体支出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2、2022年度专项支出。</w:t>
      </w:r>
    </w:p>
    <w:p>
      <w:pPr>
        <w:spacing w:line="560" w:lineRule="exact"/>
        <w:ind w:firstLine="640" w:firstLineChars="200"/>
        <w:rPr>
          <w:rFonts w:ascii="黑体" w:eastAsia="黑体"/>
          <w:sz w:val="32"/>
          <w:szCs w:val="32"/>
        </w:rPr>
      </w:pPr>
      <w:r>
        <w:rPr>
          <w:rFonts w:hint="eastAsia" w:ascii="黑体" w:eastAsia="黑体"/>
          <w:sz w:val="32"/>
          <w:szCs w:val="32"/>
        </w:rPr>
        <w:t>三、评价内容</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（一）部门整体支出绩效自评</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1、目标设定。</w:t>
      </w:r>
      <w:r>
        <w:rPr>
          <w:rFonts w:hint="eastAsia" w:ascii="仿宋_GB2312" w:eastAsia="仿宋_GB2312"/>
          <w:sz w:val="32"/>
          <w:szCs w:val="32"/>
        </w:rPr>
        <w:t>包括：绩效目标合理性、绩效指标明确性。</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2、预算配置。</w:t>
      </w:r>
      <w:r>
        <w:rPr>
          <w:rFonts w:hint="eastAsia" w:ascii="仿宋_GB2312" w:eastAsia="仿宋_GB2312"/>
          <w:sz w:val="32"/>
          <w:szCs w:val="32"/>
        </w:rPr>
        <w:t>包括：在职人员控制率、 “三公经费”变动率、重点支出安排率等。</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3、预算执行。</w:t>
      </w:r>
      <w:r>
        <w:rPr>
          <w:rFonts w:hint="eastAsia" w:ascii="仿宋_GB2312" w:eastAsia="仿宋_GB2312"/>
          <w:sz w:val="32"/>
          <w:szCs w:val="32"/>
        </w:rPr>
        <w:t>包括：预算执行率、预算调整率、支付进度率、结转结余率、结转结余变动率、公用经费控制率、 “三公经费”控制率、政府采购执行率。</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4、预算管理。</w:t>
      </w:r>
      <w:r>
        <w:rPr>
          <w:rFonts w:hint="eastAsia" w:ascii="仿宋_GB2312" w:eastAsia="仿宋_GB2312"/>
          <w:sz w:val="32"/>
          <w:szCs w:val="32"/>
        </w:rPr>
        <w:t>包括：预算管理制度健全性、资金使用合规性、预决算信息公开性和基础信息完善性。</w:t>
      </w:r>
    </w:p>
    <w:p>
      <w:pPr>
        <w:spacing w:line="560" w:lineRule="exact"/>
        <w:rPr>
          <w:rFonts w:hint="eastAsia" w:ascii="仿宋_GB2312" w:eastAsia="仿宋_GB2312"/>
          <w:sz w:val="32"/>
          <w:szCs w:val="32"/>
        </w:rPr>
      </w:pPr>
      <w:r>
        <w:rPr>
          <w:rFonts w:hint="eastAsia" w:ascii="仿宋_GB2312" w:eastAsia="仿宋_GB2312"/>
          <w:b/>
          <w:sz w:val="32"/>
          <w:szCs w:val="32"/>
        </w:rPr>
        <w:t xml:space="preserve">    5、资产管理。</w:t>
      </w:r>
      <w:r>
        <w:rPr>
          <w:rFonts w:hint="eastAsia" w:ascii="仿宋_GB2312" w:eastAsia="仿宋_GB2312"/>
          <w:sz w:val="32"/>
          <w:szCs w:val="32"/>
        </w:rPr>
        <w:t>包括：资产管理制度健全性、资产管理安全性、固定资产利用率。</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6、职责履行。</w:t>
      </w:r>
      <w:r>
        <w:rPr>
          <w:rFonts w:hint="eastAsia" w:ascii="仿宋_GB2312" w:eastAsia="仿宋_GB2312"/>
          <w:sz w:val="32"/>
          <w:szCs w:val="32"/>
        </w:rPr>
        <w:t>包括：部门履职实际完成率、完成及时率、质量达标率、重点工作办结率。</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7、履职效益。</w:t>
      </w:r>
      <w:r>
        <w:rPr>
          <w:rFonts w:hint="eastAsia" w:ascii="仿宋_GB2312" w:eastAsia="仿宋_GB2312"/>
          <w:sz w:val="32"/>
          <w:szCs w:val="32"/>
        </w:rPr>
        <w:t>包括：部门整体支出所产生的经济效益、社会效益、生态效益、社会公众或服务对象满意度等。</w:t>
      </w:r>
    </w:p>
    <w:p>
      <w:pPr>
        <w:spacing w:line="560" w:lineRule="exact"/>
        <w:ind w:firstLine="643" w:firstLineChars="200"/>
        <w:rPr>
          <w:rFonts w:eastAsia="仿宋_GB2312"/>
          <w:b/>
          <w:sz w:val="32"/>
          <w:szCs w:val="32"/>
        </w:rPr>
      </w:pPr>
      <w:r>
        <w:rPr>
          <w:rFonts w:hint="eastAsia" w:eastAsia="仿宋_GB2312"/>
          <w:b/>
          <w:sz w:val="32"/>
          <w:szCs w:val="32"/>
        </w:rPr>
        <w:t>（二）专项支出绩效自评</w:t>
      </w:r>
    </w:p>
    <w:p>
      <w:pPr>
        <w:spacing w:line="560" w:lineRule="exact"/>
        <w:ind w:firstLine="640" w:firstLineChars="200"/>
        <w:rPr>
          <w:rFonts w:eastAsia="仿宋_GB2312"/>
          <w:sz w:val="32"/>
          <w:szCs w:val="32"/>
        </w:rPr>
      </w:pPr>
      <w:r>
        <w:rPr>
          <w:rFonts w:hint="eastAsia" w:eastAsia="仿宋_GB2312"/>
          <w:sz w:val="32"/>
          <w:szCs w:val="32"/>
        </w:rPr>
        <w:t xml:space="preserve"> 1、项目实施完成后，预算资金申请单位应及时组织项目实施单位开展绩效自评，年度预算执行终了，应完成对本年度所以事实的项目绩效自评（对跨年度的重大项目，要开展阶段性评价，实现全周期跟踪绩效评价），预算资金申请单位对自评结果负主体责任。</w:t>
      </w:r>
    </w:p>
    <w:p>
      <w:pPr>
        <w:spacing w:line="560" w:lineRule="exact"/>
        <w:ind w:firstLine="640" w:firstLineChars="200"/>
        <w:rPr>
          <w:rFonts w:eastAsia="仿宋_GB2312"/>
          <w:sz w:val="32"/>
          <w:szCs w:val="32"/>
        </w:rPr>
      </w:pPr>
      <w:r>
        <w:rPr>
          <w:rFonts w:hint="eastAsia" w:eastAsia="仿宋_GB2312"/>
          <w:sz w:val="32"/>
          <w:szCs w:val="32"/>
        </w:rPr>
        <w:t>2、预算资金申请单位应根据批复的项目绩效目标，填报预算支出绩效自评表（见附件），并认真总结形成本单位财政专项资金绩效自评总结报告。</w:t>
      </w:r>
    </w:p>
    <w:p>
      <w:pPr>
        <w:spacing w:line="640" w:lineRule="exact"/>
        <w:rPr>
          <w:rFonts w:eastAsia="黑体"/>
          <w:sz w:val="32"/>
          <w:szCs w:val="32"/>
        </w:rPr>
      </w:pPr>
      <w:r>
        <w:rPr>
          <w:rFonts w:hint="eastAsia" w:eastAsia="黑体"/>
          <w:sz w:val="32"/>
          <w:szCs w:val="32"/>
        </w:rPr>
        <w:t xml:space="preserve">    四</w:t>
      </w:r>
      <w:r>
        <w:rPr>
          <w:rFonts w:eastAsia="黑体"/>
          <w:sz w:val="32"/>
          <w:szCs w:val="32"/>
        </w:rPr>
        <w:t>、</w:t>
      </w:r>
      <w:r>
        <w:rPr>
          <w:rFonts w:hint="eastAsia" w:eastAsia="黑体"/>
          <w:sz w:val="32"/>
          <w:szCs w:val="32"/>
        </w:rPr>
        <w:t>工作</w:t>
      </w:r>
      <w:r>
        <w:rPr>
          <w:rFonts w:eastAsia="黑体"/>
          <w:sz w:val="32"/>
          <w:szCs w:val="32"/>
        </w:rPr>
        <w:t>要求</w:t>
      </w:r>
    </w:p>
    <w:p>
      <w:pPr>
        <w:spacing w:line="640" w:lineRule="exact"/>
        <w:ind w:firstLine="630"/>
        <w:rPr>
          <w:rFonts w:hint="eastAsia" w:eastAsia="仿宋_GB2312"/>
          <w:sz w:val="32"/>
          <w:szCs w:val="32"/>
        </w:rPr>
      </w:pPr>
      <w:r>
        <w:rPr>
          <w:rFonts w:hint="eastAsia" w:eastAsia="仿宋_GB2312"/>
          <w:sz w:val="32"/>
          <w:szCs w:val="32"/>
        </w:rPr>
        <w:t>一是要高度重视。各预算单位要高度重视部门整体支出绩效自评工作，</w:t>
      </w:r>
      <w:r>
        <w:rPr>
          <w:rFonts w:eastAsia="仿宋_GB2312"/>
          <w:sz w:val="32"/>
          <w:szCs w:val="32"/>
        </w:rPr>
        <w:t>切实加强组织领导，认真</w:t>
      </w:r>
      <w:r>
        <w:rPr>
          <w:rFonts w:hint="eastAsia" w:eastAsia="仿宋_GB2312"/>
          <w:sz w:val="32"/>
          <w:szCs w:val="32"/>
        </w:rPr>
        <w:t>收集、统计各类</w:t>
      </w:r>
      <w:r>
        <w:rPr>
          <w:rFonts w:eastAsia="仿宋_GB2312"/>
          <w:sz w:val="32"/>
          <w:szCs w:val="32"/>
        </w:rPr>
        <w:t>数据</w:t>
      </w:r>
      <w:r>
        <w:rPr>
          <w:rFonts w:hint="eastAsia" w:eastAsia="仿宋_GB2312"/>
          <w:sz w:val="32"/>
          <w:szCs w:val="32"/>
        </w:rPr>
        <w:t>，确保数据的准确性和真实性。</w:t>
      </w:r>
    </w:p>
    <w:p>
      <w:pPr>
        <w:spacing w:line="640" w:lineRule="exact"/>
        <w:ind w:firstLine="630"/>
        <w:rPr>
          <w:rFonts w:hint="eastAsia" w:eastAsia="仿宋_GB2312"/>
          <w:sz w:val="32"/>
          <w:szCs w:val="32"/>
        </w:rPr>
      </w:pPr>
      <w:r>
        <w:rPr>
          <w:rFonts w:hint="eastAsia" w:eastAsia="仿宋_GB2312"/>
          <w:sz w:val="32"/>
          <w:szCs w:val="32"/>
        </w:rPr>
        <w:t>二是</w:t>
      </w:r>
      <w:r>
        <w:rPr>
          <w:rFonts w:eastAsia="仿宋_GB2312"/>
          <w:sz w:val="32"/>
          <w:szCs w:val="32"/>
        </w:rPr>
        <w:t>要</w:t>
      </w:r>
      <w:r>
        <w:rPr>
          <w:rFonts w:hint="eastAsia" w:eastAsia="仿宋_GB2312"/>
          <w:sz w:val="32"/>
          <w:szCs w:val="32"/>
        </w:rPr>
        <w:t>严密组织。严格按照评价指标进行自评打分，无佐证材料不得分，并认真撰写自评报告，按时完成自评工作，</w:t>
      </w:r>
      <w:r>
        <w:rPr>
          <w:rFonts w:eastAsia="仿宋_GB2312"/>
          <w:sz w:val="32"/>
          <w:szCs w:val="32"/>
        </w:rPr>
        <w:t>确保绩效评价工作优质高效完</w:t>
      </w:r>
      <w:r>
        <w:rPr>
          <w:rFonts w:hint="eastAsia" w:eastAsia="仿宋_GB2312"/>
          <w:sz w:val="32"/>
          <w:szCs w:val="32"/>
        </w:rPr>
        <w:t>。</w:t>
      </w:r>
    </w:p>
    <w:p>
      <w:pPr>
        <w:spacing w:line="640" w:lineRule="exact"/>
        <w:ind w:firstLine="630"/>
        <w:rPr>
          <w:rFonts w:eastAsia="仿宋_GB2312"/>
          <w:sz w:val="32"/>
          <w:szCs w:val="32"/>
        </w:rPr>
      </w:pPr>
      <w:r>
        <w:rPr>
          <w:rFonts w:hint="eastAsia" w:eastAsia="仿宋_GB2312"/>
          <w:sz w:val="32"/>
          <w:szCs w:val="32"/>
        </w:rPr>
        <w:t>三是要及时报送、公开。各预算单位于2023年3月10日前将自评报告、评分表、评分佐证材料、绩效目标自评表报送县财政局归口股室审核，各业务股室要认真组织绩效自评报告审核，于3月20日前将审核合格后的自评报告交财政局绩效股存档，并通知各预算单位在预决算公开的网站中公开部门整体支出绩效自评报告。各预算单位的绩效自评工作及报告公开情况纳入年度政府绩效考核评估范围。</w:t>
      </w:r>
    </w:p>
    <w:p>
      <w:pPr>
        <w:spacing w:line="640" w:lineRule="exact"/>
        <w:ind w:firstLine="640" w:firstLineChars="200"/>
        <w:rPr>
          <w:rFonts w:eastAsia="仿宋_GB2312"/>
          <w:sz w:val="32"/>
          <w:szCs w:val="32"/>
        </w:rPr>
      </w:pPr>
      <w:r>
        <w:rPr>
          <w:rFonts w:hint="eastAsia" w:eastAsia="仿宋_GB2312"/>
          <w:sz w:val="32"/>
          <w:szCs w:val="32"/>
        </w:rPr>
        <w:t>绩效评价过程中如有疑问请及时与县财政局</w:t>
      </w:r>
      <w:r>
        <w:rPr>
          <w:rFonts w:eastAsia="仿宋_GB2312"/>
          <w:sz w:val="32"/>
          <w:szCs w:val="32"/>
        </w:rPr>
        <w:t>联系</w:t>
      </w:r>
      <w:r>
        <w:rPr>
          <w:rFonts w:hint="eastAsia" w:eastAsia="仿宋_GB2312"/>
          <w:sz w:val="32"/>
          <w:szCs w:val="32"/>
        </w:rPr>
        <w:t>，联系人及电话：县财政局绩效管理股  莫吉安 0739-6821972</w:t>
      </w:r>
    </w:p>
    <w:p>
      <w:pPr>
        <w:spacing w:line="560" w:lineRule="exact"/>
        <w:rPr>
          <w:rFonts w:eastAsia="仿宋_GB2312"/>
          <w:sz w:val="32"/>
          <w:szCs w:val="32"/>
        </w:rPr>
      </w:pPr>
      <w:r>
        <w:rPr>
          <w:rFonts w:hint="eastAsia"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eastAsia="仿宋_GB2312"/>
          <w:sz w:val="32"/>
          <w:szCs w:val="32"/>
        </w:rPr>
        <w:t>附件：</w:t>
      </w:r>
      <w:r>
        <w:rPr>
          <w:rFonts w:hint="eastAsia" w:ascii="仿宋_GB2312" w:eastAsia="仿宋_GB2312"/>
          <w:sz w:val="32"/>
          <w:szCs w:val="32"/>
        </w:rPr>
        <w:t>1、部门整体支出绩效评价指标评分表</w:t>
      </w:r>
    </w:p>
    <w:p>
      <w:pPr>
        <w:spacing w:line="560" w:lineRule="exact"/>
        <w:rPr>
          <w:rFonts w:ascii="仿宋_GB2312" w:eastAsia="仿宋_GB2312"/>
          <w:sz w:val="32"/>
          <w:szCs w:val="32"/>
        </w:rPr>
      </w:pPr>
      <w:r>
        <w:rPr>
          <w:rFonts w:hint="eastAsia" w:ascii="仿宋_GB2312" w:eastAsia="仿宋_GB2312"/>
          <w:sz w:val="32"/>
          <w:szCs w:val="32"/>
        </w:rPr>
        <w:t xml:space="preserve">          2、部门整体支出绩效报告（参考提纲）</w:t>
      </w:r>
    </w:p>
    <w:p>
      <w:pPr>
        <w:spacing w:line="560" w:lineRule="exact"/>
        <w:rPr>
          <w:rFonts w:ascii="仿宋_GB2312" w:hAnsi="仿宋" w:eastAsia="仿宋_GB2312" w:cs="仿宋"/>
          <w:sz w:val="32"/>
          <w:szCs w:val="32"/>
        </w:rPr>
      </w:pPr>
      <w:r>
        <w:rPr>
          <w:rFonts w:hint="eastAsia" w:ascii="仿宋_GB2312" w:eastAsia="仿宋_GB2312"/>
          <w:sz w:val="32"/>
          <w:szCs w:val="32"/>
        </w:rPr>
        <w:t xml:space="preserve">          3、</w:t>
      </w:r>
      <w:r>
        <w:rPr>
          <w:rFonts w:hint="eastAsia" w:ascii="仿宋_GB2312" w:hAnsi="仿宋" w:eastAsia="仿宋_GB2312" w:cs="仿宋"/>
          <w:sz w:val="32"/>
          <w:szCs w:val="32"/>
        </w:rPr>
        <w:t>部门整体支出绩效报告（封面）</w:t>
      </w:r>
    </w:p>
    <w:p>
      <w:pPr>
        <w:spacing w:line="560" w:lineRule="exact"/>
        <w:rPr>
          <w:rFonts w:ascii="仿宋_GB2312" w:eastAsia="仿宋_GB2312"/>
          <w:sz w:val="32"/>
          <w:szCs w:val="32"/>
        </w:rPr>
      </w:pPr>
      <w:r>
        <w:rPr>
          <w:rFonts w:hint="eastAsia" w:ascii="仿宋_GB2312" w:hAnsi="仿宋" w:eastAsia="仿宋_GB2312" w:cs="仿宋"/>
          <w:sz w:val="32"/>
          <w:szCs w:val="32"/>
        </w:rPr>
        <w:t xml:space="preserve">          4、调查问卷</w:t>
      </w:r>
    </w:p>
    <w:p>
      <w:pPr>
        <w:spacing w:line="560" w:lineRule="exact"/>
        <w:rPr>
          <w:rFonts w:eastAsia="仿宋_GB2312"/>
          <w:sz w:val="32"/>
          <w:szCs w:val="32"/>
        </w:rPr>
      </w:pPr>
      <w:r>
        <w:rPr>
          <w:rFonts w:hint="eastAsia" w:ascii="仿宋_GB2312" w:eastAsia="仿宋_GB2312"/>
          <w:sz w:val="32"/>
          <w:szCs w:val="32"/>
        </w:rPr>
        <w:t xml:space="preserve">         </w:t>
      </w:r>
      <w:r>
        <w:rPr>
          <w:rFonts w:hint="eastAsia" w:eastAsia="仿宋_GB2312"/>
          <w:sz w:val="32"/>
          <w:szCs w:val="32"/>
        </w:rPr>
        <w:t xml:space="preserve"> 5、预算支出绩效自评表 </w:t>
      </w:r>
    </w:p>
    <w:p>
      <w:pPr>
        <w:spacing w:line="560" w:lineRule="exact"/>
        <w:rPr>
          <w:rFonts w:eastAsia="仿宋_GB2312"/>
          <w:sz w:val="32"/>
          <w:szCs w:val="32"/>
        </w:rPr>
      </w:pPr>
    </w:p>
    <w:p>
      <w:pPr>
        <w:spacing w:line="560" w:lineRule="exact"/>
        <w:ind w:firstLine="5760" w:firstLineChars="1800"/>
        <w:rPr>
          <w:rFonts w:hint="eastAsia" w:eastAsia="仿宋_GB2312"/>
          <w:sz w:val="32"/>
          <w:szCs w:val="32"/>
        </w:rPr>
      </w:pPr>
    </w:p>
    <w:p>
      <w:pPr>
        <w:spacing w:line="560" w:lineRule="exact"/>
        <w:ind w:firstLine="5760" w:firstLineChars="1800"/>
        <w:rPr>
          <w:rFonts w:hint="eastAsia" w:eastAsia="仿宋_GB2312"/>
          <w:sz w:val="32"/>
          <w:szCs w:val="32"/>
        </w:rPr>
      </w:pPr>
    </w:p>
    <w:p>
      <w:pPr>
        <w:spacing w:line="560" w:lineRule="exact"/>
        <w:ind w:firstLine="5760" w:firstLineChars="1800"/>
        <w:rPr>
          <w:rFonts w:eastAsia="仿宋_GB2312"/>
          <w:sz w:val="32"/>
          <w:szCs w:val="32"/>
        </w:rPr>
      </w:pPr>
      <w:r>
        <w:rPr>
          <w:rFonts w:hint="eastAsia" w:eastAsia="仿宋_GB2312"/>
          <w:sz w:val="32"/>
          <w:szCs w:val="32"/>
        </w:rPr>
        <w:t>邵阳县财政局</w:t>
      </w:r>
    </w:p>
    <w:p>
      <w:pPr>
        <w:spacing w:line="560" w:lineRule="exact"/>
        <w:ind w:firstLine="5440" w:firstLineChars="1700"/>
        <w:rPr>
          <w:rFonts w:eastAsia="仿宋_GB2312"/>
          <w:sz w:val="32"/>
          <w:szCs w:val="32"/>
        </w:rPr>
      </w:pPr>
      <w:bookmarkStart w:id="0" w:name="RANGE!A1:H22"/>
      <w:r>
        <w:rPr>
          <w:rFonts w:hint="eastAsia" w:eastAsia="仿宋_GB2312"/>
          <w:sz w:val="32"/>
          <w:szCs w:val="32"/>
        </w:rPr>
        <w:t>2023年1月3日</w:t>
      </w:r>
    </w:p>
    <w:p>
      <w:pPr>
        <w:spacing w:line="600" w:lineRule="exact"/>
        <w:rPr>
          <w:rFonts w:ascii="黑体" w:hAnsi="宋体" w:eastAsia="黑体" w:cs="宋体"/>
          <w:kern w:val="0"/>
          <w:sz w:val="32"/>
          <w:szCs w:val="32"/>
        </w:rPr>
      </w:pPr>
    </w:p>
    <w:p>
      <w:pPr>
        <w:spacing w:line="600" w:lineRule="exact"/>
        <w:rPr>
          <w:rFonts w:ascii="黑体" w:hAnsi="宋体" w:eastAsia="黑体" w:cs="宋体"/>
          <w:kern w:val="0"/>
          <w:sz w:val="32"/>
          <w:szCs w:val="32"/>
        </w:rPr>
      </w:pPr>
    </w:p>
    <w:p>
      <w:pPr>
        <w:spacing w:line="600" w:lineRule="exact"/>
        <w:rPr>
          <w:rFonts w:ascii="黑体" w:hAnsi="宋体" w:eastAsia="黑体" w:cs="宋体"/>
          <w:kern w:val="0"/>
          <w:sz w:val="32"/>
          <w:szCs w:val="32"/>
        </w:rPr>
      </w:pPr>
    </w:p>
    <w:p>
      <w:pPr>
        <w:widowControl/>
        <w:jc w:val="left"/>
        <w:rPr>
          <w:rFonts w:ascii="黑体" w:hAnsi="宋体" w:eastAsia="黑体" w:cs="宋体"/>
          <w:kern w:val="0"/>
          <w:sz w:val="32"/>
          <w:szCs w:val="32"/>
        </w:rPr>
      </w:pPr>
      <w:r>
        <w:rPr>
          <w:rFonts w:ascii="黑体" w:hAnsi="宋体" w:eastAsia="黑体" w:cs="宋体"/>
          <w:kern w:val="0"/>
          <w:sz w:val="32"/>
          <w:szCs w:val="32"/>
        </w:rPr>
        <w:br w:type="page"/>
      </w:r>
    </w:p>
    <w:p>
      <w:pPr>
        <w:widowControl/>
        <w:jc w:val="left"/>
        <w:rPr>
          <w:rFonts w:ascii="黑体" w:hAnsi="宋体" w:eastAsia="黑体" w:cs="宋体"/>
          <w:kern w:val="0"/>
          <w:sz w:val="32"/>
          <w:szCs w:val="32"/>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spacing w:before="120" w:beforeLines="50" w:after="120" w:afterLines="50"/>
        <w:jc w:val="center"/>
        <w:rPr>
          <w:rFonts w:eastAsia="方正小标宋_GBK" w:asciiTheme="minorHAnsi" w:hAnsiTheme="minorHAnsi" w:cstheme="minorBidi"/>
          <w:bCs/>
          <w:sz w:val="36"/>
          <w:szCs w:val="36"/>
        </w:rPr>
      </w:pPr>
      <w:r>
        <w:rPr>
          <w:rFonts w:hint="eastAsia" w:eastAsia="方正小标宋_GBK" w:asciiTheme="minorHAnsi" w:hAnsiTheme="minorHAnsi" w:cstheme="minorBidi"/>
          <w:bCs/>
          <w:sz w:val="36"/>
          <w:szCs w:val="36"/>
        </w:rPr>
        <w:t>部门整体支出绩效评价共性指标框架（参考）</w:t>
      </w:r>
    </w:p>
    <w:tbl>
      <w:tblPr>
        <w:tblStyle w:val="7"/>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871"/>
        <w:gridCol w:w="4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eastAsia="仿宋_GB2312" w:hAnsiTheme="minorHAnsi" w:cstheme="minorBidi"/>
                <w:b/>
                <w:bCs/>
                <w:szCs w:val="21"/>
                <w:lang w:eastAsia="zh-CN"/>
              </w:rPr>
            </w:pPr>
            <w:r>
              <w:rPr>
                <w:rFonts w:hint="eastAsia" w:ascii="仿宋_GB2312" w:eastAsia="仿宋_GB2312" w:hAnsiTheme="minorHAnsi" w:cstheme="minorBidi"/>
                <w:b/>
                <w:bCs/>
                <w:szCs w:val="21"/>
              </w:rPr>
              <w:t>一级</w:t>
            </w:r>
          </w:p>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86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right="-174" w:rightChars="-83"/>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二级</w:t>
            </w:r>
          </w:p>
          <w:p>
            <w:pPr>
              <w:ind w:right="-174" w:rightChars="-83"/>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三级</w:t>
            </w:r>
          </w:p>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指标解释</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投   入</w:t>
            </w:r>
          </w:p>
        </w:tc>
        <w:tc>
          <w:tcPr>
            <w:tcW w:w="866"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目标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设定</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绩效目标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合理性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部门所设立的整体绩效目标依据是否充分，是否符合客观实际，用以反映和考核部门整体绩效目标与部门履职、年度工作任务的相符性情况。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是否符合国家法律法规、国民经济和社会发展总体规划；</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是否符合部门“三定”方案确定的职责；</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③</w:t>
            </w:r>
            <w:r>
              <w:rPr>
                <w:rFonts w:hint="eastAsia" w:ascii="仿宋_GB2312" w:eastAsia="仿宋_GB2312" w:hAnsiTheme="minorHAnsi" w:cstheme="minorBidi"/>
                <w:szCs w:val="21"/>
              </w:rPr>
              <w:t>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绩效指标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明确性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部门依据整体绩效目标所设定的绩效指标是否清晰、细化、可衡量，用以反映和考核部门整体绩效目标的明细化情况。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是否将部门整体的绩效目标细化分解为具体的工作任务；</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 xml:space="preserve">是否通过清晰、可衡量的指标值予以体现。    </w:t>
            </w:r>
            <w:r>
              <w:rPr>
                <w:rFonts w:hint="eastAsia" w:ascii="仿宋_GB2312" w:hAnsi="宋体" w:eastAsia="仿宋_GB2312" w:cs="宋体"/>
                <w:szCs w:val="21"/>
              </w:rPr>
              <w:t>③</w:t>
            </w:r>
            <w:r>
              <w:rPr>
                <w:rFonts w:hint="eastAsia" w:ascii="仿宋_GB2312" w:eastAsia="仿宋_GB2312" w:hAnsiTheme="minorHAnsi" w:cstheme="minorBidi"/>
                <w:szCs w:val="21"/>
              </w:rPr>
              <w:t>是否与部门年度的任务数或计划数相对应；</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④</w:t>
            </w:r>
            <w:r>
              <w:rPr>
                <w:rFonts w:hint="eastAsia" w:ascii="仿宋_GB2312" w:eastAsia="仿宋_GB2312" w:hAnsiTheme="minorHAnsi" w:cstheme="minorBidi"/>
                <w:szCs w:val="21"/>
              </w:rPr>
              <w:t>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66"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配置</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在职人员</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控制率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部门本年度实际在职人员数与编制数的比率，用以反映和考核部门对人员成本的控制程度。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在职人员控制率=（在职人员数/编制数）×100%。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在职人员数：部门实际在职人数，以财政部确定的部门决算编制口径为准。</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“三公经费”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变动率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部门本年度“三公经费”预算数与上年度“三公经费”预算数的变动比率，用以反映和考核部门对控制重点行政成本的努力程度。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“三公经费”变动率=[（本年度“三公经费”总额-上年度“三公经费”总额）/上年度“三公经费”总额]×100%。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重点支出</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安排率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部门本年度预算安排的重点预算支出与部门预算总支出的比率，用以反映和考核部门对履行主要职责或完成重点任务的保障程度。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重点支出安排率=（重点预算支出/预算总支出）×100%。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重点预算支出：部门年度预算安排的，与本部门履职和发展密切相关、具有明显社会和经济影响、党委政府关心或社会比较关注的预算支出支出总额。</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   程</w:t>
            </w:r>
          </w:p>
        </w:tc>
        <w:tc>
          <w:tcPr>
            <w:tcW w:w="866"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部门本年度预算完成数与预算数的比率，用以反映和考核部门预算完成程度。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预算执行率=（预算执行数/预算数）×100%。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预算执行数：部门本年度实际完成的预算数。</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调整率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部门本年度预算调整数与预算数的比率，用以反映和考核部门预算的调整程度。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预算调整率=（预算调整数/预算数）×100%。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支付</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进度率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部门实际支付进度与既定支付进度的比率，用以反映和考核部门预算执行的及时性和均衡性程度。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支付进度率=（实际支付进度/既定支付进度）×100%。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实际支付进度：部门在某一时点的支出预算执行总数与年度支出预算数的比率。</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结转</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结余率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部门本年度结转结余总额与支出预算数的比率，用以反映和考核部门对本年度结转结余资金的实际控制程度。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结转结余率=结转结余总额/支出预算数×100%。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结转结余</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变动率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部门本年度结转结余资金总额与上年度结转结余资金总额的变动比率，用以反映和考核部门对控制结转结余资金的努力程度。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结转结余变动率=[（本年度累计结转结余资金总额-上年度累计结转结余资金总额）/上年度累计结转结余资金总额]×100%。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公用经费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控制率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部门本年度实际支出的公用经费总额与预算安排的公用经费总额的比率，用以反映和考核部门对机构运转成本的实际控制程度。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公用经费控制率=（实际支出公用经费总额/预算安排公用经费总额）×100%。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程</w:t>
            </w:r>
          </w:p>
        </w:tc>
        <w:tc>
          <w:tcPr>
            <w:tcW w:w="8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“三公经费”控制率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部门本年度“三公经费”实际支出数与预算安排数的比率，用以反映和考核部门对“三公经费”的实际控制程度。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“三公经费”控制率=（“三公经费”实际支出数/“三公经费”预算安排数）×100%。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政府采购</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部门本年度实际政府采购金额与年初政府采购预算的比率，用以反映和考核部门政府采购预算执行情况。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政府采购执行率=（实际政府采购金额/政府采购预算数）×100%；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 xml:space="preserve">政府采购预算：采购机关根据事业发展计划和行政任务编制的、并经过规定程序批准的年度政府采购计划。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6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管理制度</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健全性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部门为加强预算管理、规范财务行为而制定的管理制度是否健全完整，用以反映和考核部门预算管理制度对完成主要职责或促进事业发展的保障情况。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是否已制定或具有预算资金管理办法、内部财务管理制度、会计核算制度等管理制度；</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相关管理制度是否合法、合规、完整；</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③</w:t>
            </w:r>
            <w:r>
              <w:rPr>
                <w:rFonts w:hint="eastAsia" w:ascii="仿宋_GB2312" w:eastAsia="仿宋_GB2312" w:hAnsiTheme="minorHAnsi" w:cstheme="minorBidi"/>
                <w:szCs w:val="21"/>
              </w:rPr>
              <w:t>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资金使用</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合规性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部门使用预算资金是否符合相关的预算财务管理制度的规定，用以反映和考核部门预算资金的规范运行情况。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是否符合国家财经法规和财务管理制度规定以及有关预算支出管理办法的规定；</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资金的拨付是否有完整的审批程序和手续；</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③</w:t>
            </w:r>
            <w:r>
              <w:rPr>
                <w:rFonts w:hint="eastAsia" w:ascii="仿宋_GB2312" w:eastAsia="仿宋_GB2312" w:hAnsiTheme="minorHAnsi" w:cstheme="minorBidi"/>
                <w:szCs w:val="21"/>
              </w:rPr>
              <w:t>预算支出的重大开支是否经过评估论证；</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④</w:t>
            </w:r>
            <w:r>
              <w:rPr>
                <w:rFonts w:hint="eastAsia" w:ascii="仿宋_GB2312" w:eastAsia="仿宋_GB2312" w:hAnsiTheme="minorHAnsi" w:cstheme="minorBidi"/>
                <w:szCs w:val="21"/>
              </w:rPr>
              <w:t>是否符合部门预算批复的用途；</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⑤</w:t>
            </w:r>
            <w:r>
              <w:rPr>
                <w:rFonts w:hint="eastAsia" w:ascii="仿宋_GB2312" w:eastAsia="仿宋_GB2312" w:hAnsiTheme="minorHAnsi" w:cstheme="minorBidi"/>
                <w:szCs w:val="21"/>
              </w:rPr>
              <w:t>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预决算信</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息公开性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部门是否按照政府信息公开有关规定公开相关预决算信息，用以反映和考核部门预决算管理的公开透明情况。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是否按规定内容公开预决算信息；</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是否按规定时限公开预决算信息。</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程</w:t>
            </w:r>
          </w:p>
        </w:tc>
        <w:tc>
          <w:tcPr>
            <w:tcW w:w="8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基础信息</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完善性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部门基础信息是否完善，用以反映和考核基础信息对预算管理工作的支撑情况。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基础数据信息和会计信息资料是否真实；</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基础数据信息和会计信息资料是否完整；</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③</w:t>
            </w:r>
            <w:r>
              <w:rPr>
                <w:rFonts w:hint="eastAsia" w:ascii="仿宋_GB2312" w:eastAsia="仿宋_GB2312" w:hAnsiTheme="minorHAnsi" w:cstheme="minorBidi"/>
                <w:szCs w:val="21"/>
              </w:rPr>
              <w:t>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6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资产</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管理制度</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健全性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部门为加强资产管理、规范资产管理行为而制定的管理制度是否健全完整，用以反映和考核部门资产管理制度对完成主要职责或促进社会发展的保障情况。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 xml:space="preserve">是否已制定或具有资产管理制度；           </w:t>
            </w:r>
            <w:r>
              <w:rPr>
                <w:rFonts w:hint="eastAsia" w:ascii="仿宋_GB2312" w:hAnsi="宋体" w:eastAsia="仿宋_GB2312" w:cs="宋体"/>
                <w:szCs w:val="21"/>
              </w:rPr>
              <w:t>②</w:t>
            </w:r>
            <w:r>
              <w:rPr>
                <w:rFonts w:hint="eastAsia" w:ascii="仿宋_GB2312" w:eastAsia="仿宋_GB2312" w:hAnsiTheme="minorHAnsi" w:cstheme="minorBidi"/>
                <w:szCs w:val="21"/>
              </w:rPr>
              <w:t>相关资金管理制度是否合法、合规、完整；</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③</w:t>
            </w:r>
            <w:r>
              <w:rPr>
                <w:rFonts w:hint="eastAsia" w:ascii="仿宋_GB2312" w:eastAsia="仿宋_GB2312" w:hAnsiTheme="minorHAnsi" w:cstheme="minorBidi"/>
                <w:szCs w:val="21"/>
              </w:rPr>
              <w:t>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资产管理</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安全性</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部门的资产是否保存完整、使用合规、配置合理、处置规范、收入及时足额上缴，用以反映和考核部门资产安全运行情况。</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资产保存是否完整；</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资产配置是否合理；</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③</w:t>
            </w:r>
            <w:r>
              <w:rPr>
                <w:rFonts w:hint="eastAsia" w:ascii="仿宋_GB2312" w:eastAsia="仿宋_GB2312" w:hAnsiTheme="minorHAnsi" w:cstheme="minorBidi"/>
                <w:szCs w:val="21"/>
              </w:rPr>
              <w:t>资产处置是否规范；</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④</w:t>
            </w:r>
            <w:r>
              <w:rPr>
                <w:rFonts w:hint="eastAsia" w:ascii="仿宋_GB2312" w:eastAsia="仿宋_GB2312" w:hAnsiTheme="minorHAnsi" w:cstheme="minorBidi"/>
                <w:szCs w:val="21"/>
              </w:rPr>
              <w:t>资产账务管理是否合规，是否帐实相符；</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⑤</w:t>
            </w:r>
            <w:r>
              <w:rPr>
                <w:rFonts w:hint="eastAsia" w:ascii="仿宋_GB2312" w:eastAsia="仿宋_GB2312" w:hAnsiTheme="minorHAnsi" w:cstheme="minorBidi"/>
                <w:szCs w:val="21"/>
              </w:rPr>
              <w:t>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固定资产</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利用率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部门实际在用固定资产总额与所有固定资产总额的比率，用以反映和考核部门固定资产使用效率程度。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固定资产利用率=（实际在用固定资产总额/所有固定资产总额）×100%。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产   出</w:t>
            </w:r>
          </w:p>
        </w:tc>
        <w:tc>
          <w:tcPr>
            <w:tcW w:w="86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职责</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履行</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实际</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完成率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部门履行职责而实际完成工作数与计划工作数的比率，用以反映和考核部门履职工作任务目标的实现程度。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实际完成率=（实际完成工作数/计划工作数）×100%。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实际完成工作数：一定时期（年度或规划期）内部门实际完成工作任务的数量。</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ind w:left="113"/>
              <w:jc w:val="center"/>
              <w:rPr>
                <w:rFonts w:ascii="仿宋_GB2312" w:eastAsia="仿宋_GB2312" w:hAnsiTheme="minorHAnsi" w:cstheme="minorBidi"/>
                <w:szCs w:val="21"/>
              </w:rPr>
            </w:pPr>
            <w:r>
              <w:rPr>
                <w:rFonts w:hint="eastAsia" w:ascii="仿宋_GB2312" w:eastAsia="仿宋_GB2312" w:hAnsiTheme="minorHAnsi" w:cstheme="minorBidi"/>
                <w:szCs w:val="21"/>
              </w:rPr>
              <w:t>产   出</w:t>
            </w:r>
          </w:p>
        </w:tc>
        <w:tc>
          <w:tcPr>
            <w:tcW w:w="86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职责</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履行</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完成</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及时率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部门在规定时限内及时完成的实际工作数与计划工作数的比率,用以反映和考核部门履职时效目标的实现程度。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完成及时率=（及时完成实际工作数/计划工作数）×100%。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质量</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达标率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达到质量标准（绩效标准值）的实际工作数与计划工作数的比率,用以反映和考核部门履职质量目标的实现程度。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质量达标率=（质量达标实际工作数/计划工作数）×100%。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重点工作</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办结率</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部门年度重点工作实际完成数与交办或下达数的比率，用以反映部门对重点工作的办理落实程度。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重点工作办结率=（重点工作实际完成数/交办或下达数）×100%。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效   果</w:t>
            </w:r>
          </w:p>
        </w:tc>
        <w:tc>
          <w:tcPr>
            <w:tcW w:w="866"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履职</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效益</w:t>
            </w: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经济效益</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部门履行职责对经济发展所带来的直接或间接影响。</w:t>
            </w:r>
          </w:p>
        </w:tc>
        <w:tc>
          <w:tcPr>
            <w:tcW w:w="423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社会效益</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部门履行职责对社会发展所带来的直接或间接影响。</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生态效益</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部门履行职责对生态环境所带来的直接或间接影响。</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95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社会公众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或服务对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象满意度</w:t>
            </w:r>
          </w:p>
        </w:tc>
        <w:tc>
          <w:tcPr>
            <w:tcW w:w="287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社会公众或部门的服务对象对部门履职效果的满意程度。</w:t>
            </w:r>
          </w:p>
        </w:tc>
        <w:tc>
          <w:tcPr>
            <w:tcW w:w="42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社会公众或服务对象是指部门履行职责而影响到的部门、群体或个人。一般采取社会调查的方式。</w:t>
            </w:r>
          </w:p>
        </w:tc>
      </w:tr>
    </w:tbl>
    <w:p>
      <w:pPr>
        <w:rPr>
          <w:rFonts w:ascii="Times New Roman" w:hAnsi="Times New Roman"/>
        </w:rPr>
      </w:pPr>
    </w:p>
    <w:p>
      <w:pPr>
        <w:spacing w:line="600" w:lineRule="exact"/>
        <w:rPr>
          <w:rFonts w:ascii="宋体" w:hAnsi="宋体" w:cs="宋体"/>
          <w:kern w:val="0"/>
          <w:sz w:val="32"/>
          <w:szCs w:val="32"/>
        </w:rPr>
      </w:pPr>
      <w:r>
        <w:rPr>
          <w:rFonts w:asciiTheme="minorHAnsi" w:hAnsiTheme="minorHAnsi" w:eastAsiaTheme="minorEastAsia" w:cstheme="minorBidi"/>
          <w:szCs w:val="22"/>
        </w:rPr>
        <w:br w:type="page"/>
      </w:r>
    </w:p>
    <w:p>
      <w:pPr>
        <w:adjustRightInd w:val="0"/>
        <w:spacing w:line="600" w:lineRule="exact"/>
        <w:ind w:right="641"/>
        <w:rPr>
          <w:rFonts w:ascii="黑体" w:eastAsia="黑体"/>
          <w:sz w:val="32"/>
          <w:szCs w:val="32"/>
        </w:rPr>
      </w:pPr>
      <w:r>
        <w:rPr>
          <w:rFonts w:hint="eastAsia" w:ascii="黑体" w:eastAsia="黑体"/>
          <w:sz w:val="32"/>
          <w:szCs w:val="32"/>
        </w:rPr>
        <w:t>附件2</w:t>
      </w:r>
    </w:p>
    <w:p>
      <w:pPr>
        <w:spacing w:line="560" w:lineRule="exact"/>
        <w:jc w:val="center"/>
        <w:rPr>
          <w:rFonts w:eastAsia="方正小标宋_GBK"/>
          <w:sz w:val="32"/>
          <w:szCs w:val="32"/>
        </w:rPr>
      </w:pPr>
      <w:r>
        <w:rPr>
          <w:rFonts w:hint="eastAsia" w:eastAsia="方正小标宋_GBK"/>
          <w:sz w:val="36"/>
          <w:szCs w:val="36"/>
          <w:lang w:val="en-US" w:eastAsia="zh-CN"/>
        </w:rPr>
        <w:t>岩口铺</w:t>
      </w:r>
      <w:r>
        <w:rPr>
          <w:rFonts w:hint="eastAsia" w:eastAsia="方正小标宋_GBK"/>
          <w:sz w:val="36"/>
          <w:szCs w:val="36"/>
          <w:lang w:eastAsia="zh-CN"/>
        </w:rPr>
        <w:t>镇人民政府</w:t>
      </w:r>
      <w:r>
        <w:rPr>
          <w:rFonts w:hint="eastAsia" w:eastAsia="方正小标宋_GBK"/>
          <w:sz w:val="36"/>
          <w:szCs w:val="36"/>
        </w:rPr>
        <w:t>部门整体支出绩效评价报告</w:t>
      </w:r>
    </w:p>
    <w:p>
      <w:pPr>
        <w:spacing w:line="560" w:lineRule="exact"/>
        <w:jc w:val="center"/>
        <w:rPr>
          <w:rFonts w:eastAsia="方正小标宋_GBK"/>
          <w:sz w:val="32"/>
          <w:szCs w:val="32"/>
        </w:rPr>
      </w:pPr>
    </w:p>
    <w:p>
      <w:pPr>
        <w:pStyle w:val="11"/>
        <w:numPr>
          <w:ilvl w:val="0"/>
          <w:numId w:val="1"/>
        </w:numPr>
        <w:spacing w:line="560" w:lineRule="exact"/>
        <w:ind w:left="640" w:firstLine="0" w:firstLineChars="0"/>
        <w:rPr>
          <w:rFonts w:hint="eastAsia" w:eastAsia="黑体"/>
          <w:sz w:val="32"/>
          <w:szCs w:val="32"/>
        </w:rPr>
      </w:pPr>
      <w:r>
        <w:rPr>
          <w:rFonts w:hint="eastAsia" w:eastAsia="黑体"/>
          <w:sz w:val="32"/>
          <w:szCs w:val="32"/>
        </w:rPr>
        <w:t>部门、单位基本情况</w:t>
      </w:r>
    </w:p>
    <w:p>
      <w:pPr>
        <w:pageBreakBefore w:val="0"/>
        <w:kinsoku/>
        <w:wordWrap/>
        <w:overflowPunct/>
        <w:topLinePunct w:val="0"/>
        <w:autoSpaceDE/>
        <w:autoSpaceDN/>
        <w:bidi w:val="0"/>
        <w:adjustRightInd w:val="0"/>
        <w:snapToGrid w:val="0"/>
        <w:spacing w:line="520" w:lineRule="exact"/>
        <w:ind w:firstLine="640" w:firstLineChars="200"/>
        <w:textAlignment w:val="auto"/>
        <w:rPr>
          <w:rFonts w:eastAsia="仿宋_GB2312"/>
          <w:sz w:val="32"/>
          <w:szCs w:val="32"/>
        </w:rPr>
      </w:pPr>
      <w:r>
        <w:rPr>
          <w:rFonts w:eastAsia="仿宋_GB2312"/>
          <w:sz w:val="32"/>
          <w:szCs w:val="32"/>
        </w:rPr>
        <w:t>（一）</w:t>
      </w:r>
      <w:r>
        <w:rPr>
          <w:rFonts w:hint="eastAsia" w:eastAsia="仿宋_GB2312"/>
          <w:sz w:val="32"/>
          <w:szCs w:val="32"/>
        </w:rPr>
        <w:t>部门</w:t>
      </w:r>
      <w:r>
        <w:rPr>
          <w:rFonts w:eastAsia="仿宋_GB2312"/>
          <w:sz w:val="32"/>
          <w:szCs w:val="32"/>
        </w:rPr>
        <w:t>基本情况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eastAsia="仿宋_GB2312"/>
          <w:sz w:val="32"/>
          <w:szCs w:val="32"/>
        </w:rPr>
      </w:pPr>
      <w:r>
        <w:rPr>
          <w:rFonts w:hint="eastAsia" w:eastAsia="仿宋_GB2312"/>
          <w:sz w:val="32"/>
          <w:szCs w:val="32"/>
          <w:lang w:val="en-US" w:eastAsia="zh-CN"/>
        </w:rPr>
        <w:t>根据县编办三定方案文件，岩口铺镇人民政府</w:t>
      </w:r>
      <w:r>
        <w:rPr>
          <w:rFonts w:hint="eastAsia" w:eastAsia="仿宋_GB2312"/>
          <w:sz w:val="32"/>
          <w:szCs w:val="32"/>
        </w:rPr>
        <w:t>机关</w:t>
      </w:r>
      <w:r>
        <w:rPr>
          <w:rFonts w:hint="eastAsia" w:eastAsia="仿宋_GB2312"/>
          <w:sz w:val="32"/>
          <w:szCs w:val="32"/>
          <w:lang w:eastAsia="zh-CN"/>
        </w:rPr>
        <w:t>内设六办、三中心、一所、一大队、一站所</w:t>
      </w:r>
      <w:r>
        <w:rPr>
          <w:rFonts w:hint="eastAsia" w:eastAsia="仿宋_GB2312"/>
          <w:sz w:val="32"/>
          <w:szCs w:val="32"/>
          <w:lang w:val="en-US" w:eastAsia="zh-CN"/>
        </w:rPr>
        <w:t>11个，分别为党政综合办公室、基层党建办公室、经济发展办公室、社会事务办公室、社会治安和应急管理办公室、自然资源和生态环境办公室、、社会事务综合服务中心、农业综合服务中心、政务（便民）服务中心、财政所、综合行政执法大队、退役军人服务站。</w:t>
      </w:r>
      <w:r>
        <w:rPr>
          <w:rFonts w:hint="eastAsia" w:eastAsia="仿宋_GB2312"/>
          <w:sz w:val="32"/>
          <w:szCs w:val="32"/>
        </w:rPr>
        <w:t>主要职能有以下方面：</w:t>
      </w:r>
    </w:p>
    <w:p>
      <w:pPr>
        <w:pageBreakBefore w:val="0"/>
        <w:kinsoku/>
        <w:wordWrap/>
        <w:overflowPunct/>
        <w:topLinePunct w:val="0"/>
        <w:autoSpaceDE/>
        <w:autoSpaceDN/>
        <w:bidi w:val="0"/>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根据《中共湖南省委办公厅印发&lt;湖南省关于市县机构改革的总体意见&gt;的通知》（湘办发2018年33号）和《中共邵阳县委办公室邵阳县人民政府办公室关于卬发〈邵阳县乡镇机构改革实施方案〉的通知》（邵办文2019年38号）制定本规定。</w:t>
      </w:r>
    </w:p>
    <w:p>
      <w:pPr>
        <w:pageBreakBefore w:val="0"/>
        <w:kinsoku/>
        <w:wordWrap/>
        <w:overflowPunct/>
        <w:topLinePunct w:val="0"/>
        <w:autoSpaceDE/>
        <w:autoSpaceDN/>
        <w:bidi w:val="0"/>
        <w:spacing w:line="52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b/>
          <w:bCs/>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乡镇党委是党的基层组织，领导本地区经济、政治、文化、社会、生态文明建设等各项工作和基层社会治理；乡镇人民政府是基层国家行政机关，依法行使国家管理和服务职能。主要履行以下10项职能：</w:t>
      </w:r>
    </w:p>
    <w:p>
      <w:pPr>
        <w:pageBreakBefore w:val="0"/>
        <w:kinsoku/>
        <w:wordWrap/>
        <w:overflowPunct/>
        <w:topLinePunct w:val="0"/>
        <w:autoSpaceDE/>
        <w:autoSpaceDN/>
        <w:bidi w:val="0"/>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一、宣传和贯彻执行党路线方针政策和法律法规；制定地方经济社会发展规划并组织实施；坚持依法行政，推进民主政治，加强基层政权建设；做好农业、农村、农民和社区工作。</w:t>
      </w:r>
    </w:p>
    <w:p>
      <w:pPr>
        <w:pageBreakBefore w:val="0"/>
        <w:kinsoku/>
        <w:wordWrap/>
        <w:overflowPunct/>
        <w:topLinePunct w:val="0"/>
        <w:autoSpaceDE/>
        <w:autoSpaceDN/>
        <w:bidi w:val="0"/>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落实基层管党治党工作责任制，加强党员队伍的思想建设、组织建设、作风建设、制度建设和党风廉政建设；做好党员管理，发展工作，改善党员队伍结构，提高党员素质；加强党对意识形态和统一战线工作的领导；指导工会、共青团、妇联等群团工作。</w:t>
      </w:r>
    </w:p>
    <w:p>
      <w:pPr>
        <w:pageBreakBefore w:val="0"/>
        <w:kinsoku/>
        <w:wordWrap/>
        <w:overflowPunct/>
        <w:topLinePunct w:val="0"/>
        <w:autoSpaceDE/>
        <w:autoSpaceDN/>
        <w:bidi w:val="0"/>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规范经济管理，组织指导经济发展和经济结构调整；加强综合生产能力建设；健全社会化服务体系，完善产业支持保护体系，推进产业现代化；着力提升经济发展的质量和水平，发展壮大村级集体经济，增加村（居）民收入，不断提高人民生活水平。</w:t>
      </w:r>
    </w:p>
    <w:p>
      <w:pPr>
        <w:pageBreakBefore w:val="0"/>
        <w:kinsoku/>
        <w:wordWrap/>
        <w:overflowPunct/>
        <w:topLinePunct w:val="0"/>
        <w:autoSpaceDE/>
        <w:autoSpaceDN/>
        <w:bidi w:val="0"/>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加强社会管理和基础设施建设，创造良好环境。推进政务，村（居）务公开；抓好卫生健康工作，保障妇女儿童合法权益；加强自然资源管理、生态环境保护和修复等工作；加强人民武装，民族宗教等工作；强化安全生产和公共安全，组织抢险救灾、优抚救助，及时上报和处置重大社情、疫情、险情等，保护人民群众生命财产安全。</w:t>
      </w:r>
    </w:p>
    <w:p>
      <w:pPr>
        <w:pageBreakBefore w:val="0"/>
        <w:kinsoku/>
        <w:wordWrap/>
        <w:overflowPunct/>
        <w:topLinePunct w:val="0"/>
        <w:autoSpaceDE/>
        <w:autoSpaceDN/>
        <w:bidi w:val="0"/>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五、发展公益事业，强化公共服务。搞好公共设施建设，开展社会保障服务，着力解决群众生产生活中的问题；发展科教文卫事业，促进精神文明建设；制订公共服务事项目录清单，加强公共服务体系建设。</w:t>
      </w:r>
    </w:p>
    <w:p>
      <w:pPr>
        <w:pageBreakBefore w:val="0"/>
        <w:kinsoku/>
        <w:wordWrap/>
        <w:overflowPunct/>
        <w:topLinePunct w:val="0"/>
        <w:autoSpaceDE/>
        <w:autoSpaceDN/>
        <w:bidi w:val="0"/>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加强综合治理，维护社会稳定。调解民事纠纷、化解社会矛盾，接待上访群众，处理群体性突发事件，保证社会公正，维护社会秩序和社会稳定，指导村（居）民自治，推动基层社会建设，促进社会组织健康发展，增强社会自治功能。</w:t>
      </w:r>
    </w:p>
    <w:p>
      <w:pPr>
        <w:pageBreakBefore w:val="0"/>
        <w:kinsoku/>
        <w:wordWrap/>
        <w:overflowPunct/>
        <w:topLinePunct w:val="0"/>
        <w:autoSpaceDE/>
        <w:autoSpaceDN/>
        <w:bidi w:val="0"/>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七、按照管理权限，负责机关和事业单位工作人员的教育、培养、选拨和监督工作。协助管理好派驻单位人员。</w:t>
      </w:r>
    </w:p>
    <w:p>
      <w:pPr>
        <w:pageBreakBefore w:val="0"/>
        <w:kinsoku/>
        <w:wordWrap/>
        <w:overflowPunct/>
        <w:topLinePunct w:val="0"/>
        <w:autoSpaceDE/>
        <w:autoSpaceDN/>
        <w:bidi w:val="0"/>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八、依法依规承担下放的经济社会管理权限和行政执法事项。</w:t>
      </w:r>
    </w:p>
    <w:p>
      <w:pPr>
        <w:pageBreakBefore w:val="0"/>
        <w:kinsoku/>
        <w:wordWrap/>
        <w:overflowPunct/>
        <w:topLinePunct w:val="0"/>
        <w:autoSpaceDE/>
        <w:autoSpaceDN/>
        <w:bidi w:val="0"/>
        <w:spacing w:line="52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九、行使《中华人民共和国地方各级代表大会和地方各级人民政府组织法》等法律法规赋予的职权。</w:t>
      </w:r>
    </w:p>
    <w:p>
      <w:pPr>
        <w:pageBreakBefore w:val="0"/>
        <w:kinsoku/>
        <w:wordWrap/>
        <w:overflowPunct/>
        <w:topLinePunct w:val="0"/>
        <w:autoSpaceDE/>
        <w:autoSpaceDN/>
        <w:bidi w:val="0"/>
        <w:adjustRightInd w:val="0"/>
        <w:snapToGrid w:val="0"/>
        <w:spacing w:line="520" w:lineRule="exact"/>
        <w:ind w:firstLine="640" w:firstLineChars="200"/>
        <w:textAlignment w:val="auto"/>
        <w:rPr>
          <w:rFonts w:eastAsia="仿宋_GB2312"/>
          <w:sz w:val="32"/>
          <w:szCs w:val="32"/>
        </w:rPr>
      </w:pPr>
      <w:r>
        <w:rPr>
          <w:rFonts w:hint="eastAsia" w:ascii="仿宋" w:hAnsi="仿宋" w:eastAsia="仿宋" w:cs="仿宋"/>
          <w:sz w:val="32"/>
          <w:szCs w:val="32"/>
          <w:lang w:val="en-US" w:eastAsia="zh-CN"/>
        </w:rPr>
        <w:t>十、完成县委、县政府交办的其他任务。</w:t>
      </w:r>
    </w:p>
    <w:p>
      <w:pPr>
        <w:pStyle w:val="11"/>
        <w:pageBreakBefore w:val="0"/>
        <w:numPr>
          <w:ilvl w:val="0"/>
          <w:numId w:val="0"/>
        </w:numPr>
        <w:kinsoku/>
        <w:wordWrap/>
        <w:overflowPunct/>
        <w:topLinePunct w:val="0"/>
        <w:autoSpaceDE/>
        <w:autoSpaceDN/>
        <w:bidi w:val="0"/>
        <w:spacing w:line="520" w:lineRule="exact"/>
        <w:ind w:left="640" w:leftChars="0"/>
        <w:textAlignment w:val="auto"/>
        <w:rPr>
          <w:rFonts w:hint="eastAsia" w:eastAsia="黑体"/>
          <w:sz w:val="32"/>
          <w:szCs w:val="32"/>
        </w:rPr>
      </w:pPr>
    </w:p>
    <w:p>
      <w:pPr>
        <w:pStyle w:val="11"/>
        <w:pageBreakBefore w:val="0"/>
        <w:kinsoku/>
        <w:wordWrap/>
        <w:overflowPunct/>
        <w:topLinePunct w:val="0"/>
        <w:autoSpaceDE/>
        <w:autoSpaceDN/>
        <w:bidi w:val="0"/>
        <w:spacing w:line="520" w:lineRule="exact"/>
        <w:ind w:left="640" w:firstLine="0" w:firstLineChars="0"/>
        <w:textAlignment w:val="auto"/>
        <w:rPr>
          <w:rFonts w:eastAsia="黑体"/>
          <w:sz w:val="32"/>
          <w:szCs w:val="32"/>
        </w:rPr>
      </w:pPr>
      <w:r>
        <w:rPr>
          <w:rFonts w:hint="eastAsia" w:eastAsia="黑体"/>
          <w:sz w:val="32"/>
          <w:szCs w:val="32"/>
        </w:rPr>
        <w:t>二、一般公共预算支出情况</w:t>
      </w:r>
    </w:p>
    <w:p>
      <w:pPr>
        <w:pageBreakBefore w:val="0"/>
        <w:kinsoku/>
        <w:wordWrap/>
        <w:overflowPunct/>
        <w:topLinePunct w:val="0"/>
        <w:autoSpaceDE/>
        <w:autoSpaceDN/>
        <w:bidi w:val="0"/>
        <w:adjustRightInd w:val="0"/>
        <w:snapToGrid w:val="0"/>
        <w:spacing w:line="520" w:lineRule="exact"/>
        <w:ind w:firstLine="640" w:firstLineChars="200"/>
        <w:textAlignment w:val="auto"/>
        <w:rPr>
          <w:rFonts w:hint="eastAsia" w:eastAsia="黑体"/>
          <w:sz w:val="32"/>
          <w:szCs w:val="32"/>
        </w:rPr>
      </w:pPr>
      <w:r>
        <w:rPr>
          <w:rFonts w:hint="eastAsia" w:eastAsia="黑体"/>
          <w:sz w:val="32"/>
          <w:szCs w:val="32"/>
        </w:rPr>
        <w:t>（一）基本支出情况</w:t>
      </w:r>
    </w:p>
    <w:p>
      <w:pPr>
        <w:pageBreakBefore w:val="0"/>
        <w:kinsoku/>
        <w:wordWrap/>
        <w:overflowPunct/>
        <w:topLinePunct w:val="0"/>
        <w:autoSpaceDE/>
        <w:autoSpaceDN/>
        <w:bidi w:val="0"/>
        <w:adjustRightInd w:val="0"/>
        <w:snapToGrid w:val="0"/>
        <w:spacing w:line="520" w:lineRule="exact"/>
        <w:ind w:firstLine="1285" w:firstLineChars="400"/>
        <w:textAlignment w:val="auto"/>
        <w:rPr>
          <w:rFonts w:hint="eastAsia" w:ascii="楷体_GB2312" w:eastAsia="楷体_GB2312"/>
          <w:b/>
          <w:sz w:val="32"/>
          <w:szCs w:val="32"/>
        </w:rPr>
      </w:pPr>
      <w:r>
        <w:rPr>
          <w:rFonts w:hint="eastAsia" w:ascii="楷体_GB2312" w:eastAsia="楷体_GB2312"/>
          <w:b/>
          <w:sz w:val="32"/>
          <w:szCs w:val="32"/>
          <w:lang w:val="en-US" w:eastAsia="zh-CN"/>
        </w:rPr>
        <w:t>1、</w:t>
      </w:r>
      <w:r>
        <w:rPr>
          <w:rFonts w:hint="eastAsia" w:ascii="楷体_GB2312" w:eastAsia="楷体_GB2312"/>
          <w:b/>
          <w:sz w:val="32"/>
          <w:szCs w:val="32"/>
        </w:rPr>
        <w:t>预算执行情况</w:t>
      </w:r>
    </w:p>
    <w:p>
      <w:pPr>
        <w:pageBreakBefore w:val="0"/>
        <w:kinsoku/>
        <w:wordWrap/>
        <w:overflowPunct/>
        <w:topLinePunct w:val="0"/>
        <w:autoSpaceDE/>
        <w:autoSpaceDN/>
        <w:bidi w:val="0"/>
        <w:adjustRightInd w:val="0"/>
        <w:snapToGrid w:val="0"/>
        <w:spacing w:line="520" w:lineRule="exact"/>
        <w:ind w:firstLine="1280" w:firstLineChars="400"/>
        <w:textAlignment w:val="auto"/>
        <w:rPr>
          <w:rFonts w:hint="eastAsia" w:ascii="仿宋_GB2312" w:hAnsi="宋体" w:eastAsia="仿宋_GB2312" w:cs="Times New Roman"/>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022</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财政批复部门预算为</w:t>
      </w:r>
      <w:r>
        <w:rPr>
          <w:rFonts w:hint="eastAsia" w:ascii="仿宋_GB2312" w:hAnsi="仿宋_GB2312" w:eastAsia="仿宋_GB2312" w:cs="仿宋_GB2312"/>
          <w:sz w:val="32"/>
          <w:szCs w:val="32"/>
          <w:lang w:val="en-US" w:eastAsia="zh-CN"/>
        </w:rPr>
        <w:t>1374.06</w:t>
      </w:r>
      <w:r>
        <w:rPr>
          <w:rFonts w:hint="eastAsia" w:ascii="仿宋_GB2312" w:hAnsi="仿宋_GB2312" w:eastAsia="仿宋_GB2312" w:cs="仿宋_GB2312"/>
          <w:sz w:val="32"/>
          <w:szCs w:val="32"/>
        </w:rPr>
        <w:t>万元，</w:t>
      </w:r>
      <w:r>
        <w:rPr>
          <w:rFonts w:hint="eastAsia" w:ascii="仿宋_GB2312" w:hAnsi="宋体" w:eastAsia="仿宋_GB2312" w:cs="Times New Roman"/>
          <w:sz w:val="32"/>
          <w:szCs w:val="32"/>
          <w:lang w:val="en-US" w:eastAsia="zh-CN"/>
        </w:rPr>
        <w:t xml:space="preserve">其中：          </w:t>
      </w:r>
    </w:p>
    <w:p>
      <w:pPr>
        <w:pageBreakBefore w:val="0"/>
        <w:kinsoku/>
        <w:wordWrap/>
        <w:overflowPunct/>
        <w:topLinePunct w:val="0"/>
        <w:autoSpaceDE/>
        <w:autoSpaceDN/>
        <w:bidi w:val="0"/>
        <w:adjustRightInd w:val="0"/>
        <w:snapToGrid w:val="0"/>
        <w:spacing w:line="520" w:lineRule="exact"/>
        <w:ind w:left="638" w:leftChars="304" w:firstLine="0" w:firstLineChars="0"/>
        <w:textAlignment w:val="auto"/>
        <w:rPr>
          <w:rFonts w:hint="eastAsia" w:eastAsia="黑体"/>
          <w:sz w:val="32"/>
          <w:szCs w:val="32"/>
        </w:rPr>
      </w:pPr>
      <w:r>
        <w:rPr>
          <w:rFonts w:hint="eastAsia" w:ascii="仿宋_GB2312" w:hAnsi="宋体" w:eastAsia="仿宋_GB2312" w:cs="Times New Roman"/>
          <w:sz w:val="32"/>
          <w:szCs w:val="32"/>
          <w:lang w:val="en-US" w:eastAsia="zh-CN"/>
        </w:rPr>
        <w:t>工资福利支出973.56万元,商品和福利支出358.73万元,对个人和家庭补助支出41.77万元。</w:t>
      </w:r>
    </w:p>
    <w:p>
      <w:pPr>
        <w:pageBreakBefore w:val="0"/>
        <w:widowControl/>
        <w:kinsoku/>
        <w:wordWrap/>
        <w:overflowPunct/>
        <w:topLinePunct w:val="0"/>
        <w:autoSpaceDE/>
        <w:autoSpaceDN/>
        <w:bidi w:val="0"/>
        <w:adjustRightInd/>
        <w:snapToGrid w:val="0"/>
        <w:spacing w:line="520" w:lineRule="exact"/>
        <w:ind w:left="638" w:leftChars="304" w:firstLine="640" w:firstLineChars="200"/>
        <w:jc w:val="left"/>
        <w:textAlignment w:val="auto"/>
        <w:rPr>
          <w:rFonts w:hint="default" w:ascii="楷体_GB2312" w:eastAsia="仿宋_GB2312"/>
          <w:b/>
          <w:color w:val="auto"/>
          <w:sz w:val="32"/>
          <w:szCs w:val="32"/>
          <w:lang w:val="en-US"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年决算总支出</w:t>
      </w:r>
      <w:r>
        <w:rPr>
          <w:rFonts w:hint="eastAsia" w:ascii="仿宋_GB2312" w:hAnsi="仿宋_GB2312" w:eastAsia="仿宋_GB2312" w:cs="仿宋_GB2312"/>
          <w:color w:val="auto"/>
          <w:sz w:val="32"/>
          <w:szCs w:val="32"/>
          <w:lang w:val="en-US" w:eastAsia="zh-CN"/>
        </w:rPr>
        <w:t>2554.35</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color w:val="auto"/>
          <w:sz w:val="32"/>
          <w:szCs w:val="32"/>
          <w:lang w:val="en-US" w:eastAsia="zh-CN"/>
        </w:rPr>
        <w:t>1262.49</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812.23</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115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资本性支出（基本建设）364.63万元。</w:t>
      </w:r>
    </w:p>
    <w:p>
      <w:pPr>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楷体_GB2312" w:eastAsia="楷体_GB2312"/>
          <w:b/>
          <w:sz w:val="32"/>
          <w:szCs w:val="32"/>
        </w:rPr>
      </w:pPr>
      <w:r>
        <w:rPr>
          <w:rFonts w:hint="eastAsia" w:ascii="楷体_GB2312" w:eastAsia="楷体_GB2312"/>
          <w:b/>
          <w:sz w:val="32"/>
          <w:szCs w:val="32"/>
        </w:rPr>
        <w:t>（二）基本支出</w:t>
      </w:r>
    </w:p>
    <w:p>
      <w:pPr>
        <w:pageBreakBefore w:val="0"/>
        <w:widowControl/>
        <w:kinsoku/>
        <w:wordWrap/>
        <w:overflowPunct/>
        <w:topLinePunct w:val="0"/>
        <w:autoSpaceDE/>
        <w:autoSpaceDN/>
        <w:bidi w:val="0"/>
        <w:adjustRightInd/>
        <w:snapToGrid w:val="0"/>
        <w:spacing w:line="520" w:lineRule="exact"/>
        <w:ind w:left="319" w:leftChars="152"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基本支出用于保障单位机构正常运转、完成日常工作任务而发生的各项支出，包括用于基本工资、津贴补贴等人员经费以及办公费、印刷费、水电费、办公设备购置等日常公用经费。</w:t>
      </w:r>
    </w:p>
    <w:p>
      <w:pPr>
        <w:pageBreakBefore w:val="0"/>
        <w:kinsoku/>
        <w:wordWrap/>
        <w:overflowPunct/>
        <w:topLinePunct w:val="0"/>
        <w:autoSpaceDE/>
        <w:autoSpaceDN/>
        <w:bidi w:val="0"/>
        <w:adjustRightInd/>
        <w:spacing w:line="520" w:lineRule="exact"/>
        <w:ind w:left="319" w:leftChars="152"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财政批复部门预算为</w:t>
      </w:r>
      <w:r>
        <w:rPr>
          <w:rFonts w:hint="eastAsia" w:ascii="仿宋_GB2312" w:hAnsi="仿宋_GB2312" w:eastAsia="仿宋_GB2312" w:cs="仿宋_GB2312"/>
          <w:sz w:val="32"/>
          <w:szCs w:val="32"/>
          <w:lang w:val="en-US" w:eastAsia="zh-CN"/>
        </w:rPr>
        <w:t>1374.06</w:t>
      </w:r>
      <w:r>
        <w:rPr>
          <w:rFonts w:hint="eastAsia" w:ascii="仿宋_GB2312" w:hAnsi="仿宋_GB2312" w:eastAsia="仿宋_GB2312" w:cs="仿宋_GB2312"/>
          <w:sz w:val="32"/>
          <w:szCs w:val="32"/>
        </w:rPr>
        <w:t>万元，</w:t>
      </w:r>
      <w:r>
        <w:rPr>
          <w:rFonts w:hint="eastAsia" w:ascii="仿宋_GB2312" w:hAnsi="宋体" w:eastAsia="仿宋_GB2312" w:cs="Times New Roman"/>
          <w:sz w:val="32"/>
          <w:szCs w:val="32"/>
          <w:lang w:val="en-US" w:eastAsia="zh-CN"/>
        </w:rPr>
        <w:t>其中：工资福利支出973.56万元,商品和福利支出358.73万元,对个人和家庭补助支出41.77万元。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20" w:lineRule="exact"/>
        <w:ind w:left="319" w:leftChars="152" w:right="0" w:firstLine="320" w:firstLineChars="1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年决算总支出</w:t>
      </w:r>
      <w:r>
        <w:rPr>
          <w:rFonts w:hint="eastAsia" w:ascii="仿宋_GB2312" w:hAnsi="仿宋_GB2312" w:eastAsia="仿宋_GB2312" w:cs="仿宋_GB2312"/>
          <w:color w:val="auto"/>
          <w:sz w:val="32"/>
          <w:szCs w:val="32"/>
          <w:lang w:val="en-US" w:eastAsia="zh-CN"/>
        </w:rPr>
        <w:t>2554.35</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color w:val="auto"/>
          <w:sz w:val="32"/>
          <w:szCs w:val="32"/>
          <w:lang w:val="en-US" w:eastAsia="zh-CN"/>
        </w:rPr>
        <w:t>1262.49</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812.23</w:t>
      </w:r>
      <w:r>
        <w:rPr>
          <w:rFonts w:hint="eastAsia" w:ascii="仿宋_GB2312" w:hAnsi="仿宋_GB2312" w:eastAsia="仿宋_GB2312" w:cs="仿宋_GB2312"/>
          <w:color w:val="auto"/>
          <w:sz w:val="32"/>
          <w:szCs w:val="32"/>
        </w:rPr>
        <w:t>万元、对个人和家庭的补</w:t>
      </w:r>
      <w:r>
        <w:rPr>
          <w:rFonts w:hint="eastAsia" w:ascii="仿宋_GB2312" w:hAnsi="仿宋_GB2312" w:eastAsia="仿宋_GB2312" w:cs="仿宋_GB2312"/>
          <w:color w:val="auto"/>
          <w:sz w:val="32"/>
          <w:szCs w:val="32"/>
          <w:lang w:val="en-US" w:eastAsia="zh-CN"/>
        </w:rPr>
        <w:t>115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资本性支出（基本建设）364.63万元。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20" w:lineRule="exact"/>
        <w:ind w:left="319" w:leftChars="152" w:right="0" w:firstLine="652" w:firstLineChars="204"/>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2022年“三公”经费预算数为12万元，其中：因公出国（境）费0万元，公务用车购置及运行费4万元（公务用车购置费0万元，公务用车运行费4万元），公务接待费8万元。</w:t>
      </w:r>
    </w:p>
    <w:p>
      <w:pPr>
        <w:pageBreakBefore w:val="0"/>
        <w:widowControl/>
        <w:kinsoku/>
        <w:wordWrap/>
        <w:overflowPunct/>
        <w:topLinePunct w:val="0"/>
        <w:autoSpaceDE/>
        <w:autoSpaceDN/>
        <w:bidi w:val="0"/>
        <w:adjustRightInd/>
        <w:snapToGrid w:val="0"/>
        <w:spacing w:line="520" w:lineRule="exact"/>
        <w:ind w:left="319" w:leftChars="152" w:firstLine="640"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全年决算支出“三公”经费</w:t>
      </w:r>
      <w:r>
        <w:rPr>
          <w:rFonts w:hint="eastAsia" w:ascii="仿宋_GB2312" w:hAnsi="仿宋_GB2312" w:eastAsia="仿宋_GB2312" w:cs="仿宋_GB2312"/>
          <w:color w:val="auto"/>
          <w:sz w:val="32"/>
          <w:szCs w:val="32"/>
          <w:lang w:val="en-US" w:eastAsia="zh-CN"/>
        </w:rPr>
        <w:t>11.85</w:t>
      </w:r>
      <w:r>
        <w:rPr>
          <w:rFonts w:hint="eastAsia" w:ascii="仿宋_GB2312" w:hAnsi="仿宋_GB2312" w:eastAsia="仿宋_GB2312" w:cs="仿宋_GB2312"/>
          <w:color w:val="auto"/>
          <w:sz w:val="32"/>
          <w:szCs w:val="32"/>
        </w:rPr>
        <w:t>万元，其中公务接待费</w:t>
      </w:r>
      <w:r>
        <w:rPr>
          <w:rFonts w:hint="eastAsia" w:ascii="仿宋_GB2312" w:hAnsi="仿宋_GB2312" w:eastAsia="仿宋_GB2312" w:cs="仿宋_GB2312"/>
          <w:color w:val="auto"/>
          <w:sz w:val="32"/>
          <w:szCs w:val="32"/>
          <w:lang w:val="en-US" w:eastAsia="zh-CN"/>
        </w:rPr>
        <w:t>11.85</w:t>
      </w:r>
      <w:r>
        <w:rPr>
          <w:rFonts w:hint="eastAsia" w:ascii="仿宋_GB2312" w:hAnsi="仿宋_GB2312" w:eastAsia="仿宋_GB2312" w:cs="仿宋_GB2312"/>
          <w:color w:val="auto"/>
          <w:sz w:val="32"/>
          <w:szCs w:val="32"/>
        </w:rPr>
        <w:t>万元、</w:t>
      </w:r>
      <w:r>
        <w:rPr>
          <w:rFonts w:hint="eastAsia" w:eastAsia="仿宋_GB2312"/>
          <w:sz w:val="32"/>
          <w:szCs w:val="32"/>
        </w:rPr>
        <w:t>与上年相比减少</w:t>
      </w:r>
      <w:r>
        <w:rPr>
          <w:rFonts w:hint="eastAsia" w:eastAsia="仿宋_GB2312"/>
          <w:sz w:val="32"/>
          <w:szCs w:val="32"/>
          <w:lang w:val="en-US" w:eastAsia="zh-CN"/>
        </w:rPr>
        <w:t>3.2%，</w:t>
      </w:r>
      <w:r>
        <w:rPr>
          <w:rFonts w:hint="eastAsia" w:ascii="仿宋_GB2312" w:hAnsi="仿宋_GB2312" w:eastAsia="仿宋_GB2312" w:cs="仿宋_GB2312"/>
          <w:color w:val="auto"/>
          <w:sz w:val="32"/>
          <w:szCs w:val="32"/>
        </w:rPr>
        <w:t>公务用车购置及运行</w:t>
      </w:r>
      <w:r>
        <w:rPr>
          <w:rFonts w:hint="eastAsia" w:ascii="仿宋_GB2312" w:hAnsi="仿宋_GB2312" w:eastAsia="仿宋_GB2312" w:cs="仿宋_GB2312"/>
          <w:color w:val="auto"/>
          <w:sz w:val="32"/>
          <w:szCs w:val="32"/>
          <w:lang w:eastAsia="zh-CN"/>
        </w:rPr>
        <w:t>维护</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楷体_GB2312" w:eastAsia="楷体_GB2312" w:cs="Times New Roman"/>
          <w:b/>
          <w:sz w:val="32"/>
          <w:szCs w:val="32"/>
          <w:lang w:val="en-US" w:eastAsia="zh-CN"/>
        </w:rPr>
      </w:pPr>
      <w:r>
        <w:rPr>
          <w:rFonts w:hint="eastAsia" w:ascii="楷体_GB2312" w:eastAsia="楷体_GB2312" w:cs="Times New Roman"/>
          <w:b/>
          <w:sz w:val="32"/>
          <w:szCs w:val="32"/>
          <w:lang w:val="en-US" w:eastAsia="zh-CN"/>
        </w:rPr>
        <w:t>（三）项目支出</w:t>
      </w:r>
    </w:p>
    <w:p>
      <w:pPr>
        <w:pStyle w:val="2"/>
        <w:pageBreakBefore w:val="0"/>
        <w:numPr>
          <w:ilvl w:val="0"/>
          <w:numId w:val="0"/>
        </w:numPr>
        <w:kinsoku/>
        <w:wordWrap/>
        <w:overflowPunct/>
        <w:topLinePunct w:val="0"/>
        <w:autoSpaceDE/>
        <w:autoSpaceDN/>
        <w:bidi w:val="0"/>
        <w:spacing w:line="520" w:lineRule="exact"/>
        <w:ind w:left="319" w:leftChars="152" w:firstLine="640" w:firstLineChars="200"/>
        <w:textAlignment w:val="auto"/>
        <w:rPr>
          <w:rFonts w:hint="eastAsia" w:ascii="Calibri" w:hAnsi="Calibri" w:eastAsia="仿宋_GB2312" w:cs="Times New Roman"/>
          <w:kern w:val="2"/>
          <w:sz w:val="32"/>
          <w:szCs w:val="32"/>
          <w:lang w:val="en-US" w:eastAsia="zh-CN" w:bidi="ar-SA"/>
        </w:rPr>
      </w:pPr>
      <w:r>
        <w:rPr>
          <w:rFonts w:hint="eastAsia" w:eastAsia="仿宋_GB2312"/>
          <w:sz w:val="32"/>
          <w:szCs w:val="32"/>
        </w:rPr>
        <w:t>两方面：一是</w:t>
      </w:r>
      <w:r>
        <w:rPr>
          <w:rFonts w:hint="eastAsia" w:eastAsia="仿宋_GB2312"/>
          <w:sz w:val="32"/>
          <w:szCs w:val="32"/>
          <w:lang w:val="en-US" w:eastAsia="zh-CN"/>
        </w:rPr>
        <w:t>2022</w:t>
      </w:r>
      <w:r>
        <w:rPr>
          <w:rFonts w:hint="eastAsia" w:eastAsia="仿宋_GB2312"/>
          <w:sz w:val="32"/>
          <w:szCs w:val="32"/>
        </w:rPr>
        <w:t>年度专项资金安排和使用管理情况，</w:t>
      </w:r>
      <w:r>
        <w:rPr>
          <w:rFonts w:eastAsia="仿宋_GB2312"/>
          <w:sz w:val="32"/>
          <w:szCs w:val="32"/>
        </w:rPr>
        <w:t>2</w:t>
      </w:r>
      <w:r>
        <w:rPr>
          <w:rFonts w:hint="eastAsia" w:eastAsia="仿宋_GB2312"/>
          <w:sz w:val="32"/>
          <w:szCs w:val="32"/>
        </w:rPr>
        <w:t>个及以上专项资金的要分别总结基本情况。二是除专项资金以外的其他项目支出情况。</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022</w:t>
      </w:r>
      <w:r>
        <w:rPr>
          <w:rFonts w:hint="eastAsia" w:ascii="仿宋_GB2312" w:hAnsi="仿宋_GB2312" w:eastAsia="仿宋_GB2312" w:cs="仿宋_GB2312"/>
          <w:sz w:val="32"/>
          <w:szCs w:val="32"/>
        </w:rPr>
        <w:t>年年初预算批复</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决算项目支出</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w:t>
      </w:r>
    </w:p>
    <w:p>
      <w:pPr>
        <w:pStyle w:val="11"/>
        <w:pageBreakBefore w:val="0"/>
        <w:numPr>
          <w:ilvl w:val="0"/>
          <w:numId w:val="0"/>
        </w:numPr>
        <w:kinsoku/>
        <w:wordWrap/>
        <w:overflowPunct/>
        <w:topLinePunct w:val="0"/>
        <w:autoSpaceDE/>
        <w:autoSpaceDN/>
        <w:bidi w:val="0"/>
        <w:spacing w:line="520" w:lineRule="exact"/>
        <w:ind w:left="640" w:leftChars="0"/>
        <w:textAlignment w:val="auto"/>
        <w:rPr>
          <w:rFonts w:hint="eastAsia" w:eastAsia="黑体"/>
          <w:sz w:val="32"/>
          <w:szCs w:val="32"/>
        </w:rPr>
      </w:pPr>
      <w:r>
        <w:rPr>
          <w:rFonts w:hint="eastAsia" w:eastAsia="黑体"/>
          <w:sz w:val="32"/>
          <w:szCs w:val="32"/>
          <w:lang w:eastAsia="zh-CN"/>
        </w:rPr>
        <w:t>三、</w:t>
      </w:r>
      <w:r>
        <w:rPr>
          <w:rFonts w:hint="eastAsia" w:eastAsia="黑体"/>
          <w:sz w:val="32"/>
          <w:szCs w:val="32"/>
        </w:rPr>
        <w:t>政府性基金预算支出情况</w:t>
      </w:r>
    </w:p>
    <w:p>
      <w:pPr>
        <w:pageBreakBefore w:val="0"/>
        <w:kinsoku/>
        <w:wordWrap/>
        <w:overflowPunct/>
        <w:topLinePunct w:val="0"/>
        <w:autoSpaceDE/>
        <w:autoSpaceDN/>
        <w:bidi w:val="0"/>
        <w:spacing w:line="520" w:lineRule="exact"/>
        <w:ind w:firstLine="640" w:firstLineChars="200"/>
        <w:textAlignment w:val="auto"/>
        <w:rPr>
          <w:rFonts w:hint="eastAsia" w:ascii="仿宋_GB2312" w:hAnsi="方正大标宋简体" w:eastAsia="仿宋_GB2312"/>
          <w:sz w:val="32"/>
          <w:szCs w:val="32"/>
          <w:lang w:val="en-US" w:eastAsia="zh-CN"/>
        </w:rPr>
      </w:pPr>
      <w:r>
        <w:rPr>
          <w:rFonts w:hint="eastAsia" w:eastAsia="黑体"/>
          <w:sz w:val="32"/>
          <w:szCs w:val="32"/>
          <w:lang w:val="en-US" w:eastAsia="zh-CN"/>
        </w:rPr>
        <w:t xml:space="preserve"> </w:t>
      </w:r>
      <w:r>
        <w:rPr>
          <w:rFonts w:hint="eastAsia" w:ascii="仿宋_GB2312" w:hAnsi="方正大标宋简体" w:eastAsia="仿宋_GB2312"/>
          <w:sz w:val="32"/>
          <w:szCs w:val="32"/>
        </w:rPr>
        <w:t>1、</w:t>
      </w:r>
      <w:r>
        <w:rPr>
          <w:rFonts w:hint="eastAsia" w:ascii="仿宋_GB2312" w:hAnsi="方正大标宋简体" w:eastAsia="仿宋_GB2312"/>
          <w:sz w:val="32"/>
          <w:szCs w:val="32"/>
          <w:lang w:val="en-US" w:eastAsia="zh-CN"/>
        </w:rPr>
        <w:t>岩口铺</w:t>
      </w:r>
      <w:r>
        <w:rPr>
          <w:rFonts w:hint="eastAsia" w:ascii="仿宋_GB2312" w:hAnsi="方正大标宋简体" w:eastAsia="仿宋_GB2312"/>
          <w:sz w:val="32"/>
          <w:szCs w:val="32"/>
          <w:lang w:eastAsia="zh-CN"/>
        </w:rPr>
        <w:t>镇人民政府</w:t>
      </w:r>
      <w:r>
        <w:rPr>
          <w:rFonts w:hint="eastAsia" w:ascii="仿宋_GB2312" w:hAnsi="方正大标宋简体" w:eastAsia="仿宋_GB2312"/>
          <w:sz w:val="32"/>
          <w:szCs w:val="32"/>
        </w:rPr>
        <w:t>没有政府性基金预算：</w:t>
      </w:r>
      <w:r>
        <w:rPr>
          <w:rFonts w:hint="eastAsia" w:ascii="仿宋_GB2312" w:hAnsi="方正大标宋简体" w:eastAsia="仿宋_GB2312"/>
          <w:sz w:val="32"/>
          <w:szCs w:val="32"/>
          <w:lang w:val="en-US" w:eastAsia="zh-CN"/>
        </w:rPr>
        <w:t>岩口铺</w:t>
      </w:r>
      <w:r>
        <w:rPr>
          <w:rFonts w:hint="eastAsia" w:ascii="仿宋_GB2312" w:hAnsi="方正大标宋简体" w:eastAsia="仿宋_GB2312"/>
          <w:sz w:val="32"/>
          <w:szCs w:val="32"/>
        </w:rPr>
        <w:t>镇人民</w:t>
      </w:r>
      <w:r>
        <w:rPr>
          <w:rFonts w:hint="eastAsia" w:ascii="仿宋_GB2312" w:hAnsi="方正大标宋简体" w:eastAsia="仿宋_GB2312"/>
          <w:sz w:val="32"/>
          <w:szCs w:val="32"/>
          <w:lang w:val="en-US" w:eastAsia="zh-CN"/>
        </w:rPr>
        <w:t xml:space="preserve">              </w:t>
      </w:r>
    </w:p>
    <w:p>
      <w:pPr>
        <w:pageBreakBefore w:val="0"/>
        <w:kinsoku/>
        <w:wordWrap/>
        <w:overflowPunct/>
        <w:topLinePunct w:val="0"/>
        <w:autoSpaceDE/>
        <w:autoSpaceDN/>
        <w:bidi w:val="0"/>
        <w:spacing w:line="520" w:lineRule="exact"/>
        <w:ind w:firstLine="320" w:firstLineChars="100"/>
        <w:textAlignment w:val="auto"/>
        <w:rPr>
          <w:rFonts w:hint="eastAsia" w:ascii="仿宋_GB2312" w:hAnsi="方正大标宋简体" w:eastAsia="仿宋_GB2312"/>
          <w:sz w:val="32"/>
          <w:szCs w:val="32"/>
        </w:rPr>
      </w:pPr>
      <w:r>
        <w:rPr>
          <w:rFonts w:hint="eastAsia" w:ascii="仿宋_GB2312" w:hAnsi="方正大标宋简体" w:eastAsia="仿宋_GB2312"/>
          <w:sz w:val="32"/>
          <w:szCs w:val="32"/>
        </w:rPr>
        <w:t>政府202</w:t>
      </w:r>
      <w:r>
        <w:rPr>
          <w:rFonts w:hint="eastAsia" w:ascii="仿宋_GB2312" w:hAnsi="方正大标宋简体" w:eastAsia="仿宋_GB2312"/>
          <w:sz w:val="32"/>
          <w:szCs w:val="32"/>
          <w:lang w:val="en-US" w:eastAsia="zh-CN"/>
        </w:rPr>
        <w:t>2</w:t>
      </w:r>
      <w:r>
        <w:rPr>
          <w:rFonts w:hint="eastAsia" w:ascii="仿宋_GB2312" w:hAnsi="方正大标宋简体" w:eastAsia="仿宋_GB2312"/>
          <w:sz w:val="32"/>
          <w:szCs w:val="32"/>
        </w:rPr>
        <w:t>年没有使用政府性基金预算拨款安排的支出。</w:t>
      </w:r>
    </w:p>
    <w:p>
      <w:pPr>
        <w:pageBreakBefore w:val="0"/>
        <w:kinsoku/>
        <w:wordWrap/>
        <w:overflowPunct/>
        <w:topLinePunct w:val="0"/>
        <w:autoSpaceDE/>
        <w:autoSpaceDN/>
        <w:bidi w:val="0"/>
        <w:spacing w:line="520" w:lineRule="exact"/>
        <w:ind w:firstLine="640" w:firstLineChars="200"/>
        <w:textAlignment w:val="auto"/>
        <w:rPr>
          <w:rFonts w:hint="eastAsia" w:eastAsia="黑体"/>
          <w:sz w:val="32"/>
          <w:szCs w:val="32"/>
        </w:rPr>
      </w:pPr>
      <w:r>
        <w:rPr>
          <w:rFonts w:hint="eastAsia" w:eastAsia="黑体"/>
          <w:sz w:val="32"/>
          <w:szCs w:val="32"/>
        </w:rPr>
        <w:t>四、国有资本经营预算支出情况</w:t>
      </w:r>
    </w:p>
    <w:p>
      <w:pPr>
        <w:pageBreakBefore w:val="0"/>
        <w:kinsoku/>
        <w:wordWrap/>
        <w:overflowPunct/>
        <w:topLinePunct w:val="0"/>
        <w:autoSpaceDE/>
        <w:autoSpaceDN/>
        <w:bidi w:val="0"/>
        <w:spacing w:line="520" w:lineRule="exact"/>
        <w:ind w:left="319" w:leftChars="152" w:firstLine="640" w:firstLineChars="200"/>
        <w:textAlignment w:val="auto"/>
        <w:rPr>
          <w:rFonts w:hint="eastAsia" w:ascii="仿宋_GB2312" w:hAnsi="方正大标宋简体" w:eastAsia="仿宋_GB2312"/>
          <w:sz w:val="32"/>
          <w:szCs w:val="32"/>
        </w:rPr>
      </w:pPr>
      <w:r>
        <w:rPr>
          <w:rFonts w:hint="eastAsia" w:ascii="仿宋_GB2312" w:hAnsi="方正大标宋简体" w:eastAsia="仿宋_GB2312"/>
          <w:sz w:val="32"/>
          <w:szCs w:val="32"/>
        </w:rPr>
        <w:t>1、</w:t>
      </w:r>
      <w:r>
        <w:rPr>
          <w:rFonts w:hint="eastAsia" w:ascii="仿宋_GB2312" w:hAnsi="方正大标宋简体" w:eastAsia="仿宋_GB2312"/>
          <w:sz w:val="32"/>
          <w:szCs w:val="32"/>
          <w:lang w:val="en-US" w:eastAsia="zh-CN"/>
        </w:rPr>
        <w:t>岩口铺</w:t>
      </w:r>
      <w:r>
        <w:rPr>
          <w:rFonts w:hint="eastAsia" w:ascii="仿宋_GB2312" w:hAnsi="方正大标宋简体" w:eastAsia="仿宋_GB2312"/>
          <w:sz w:val="32"/>
          <w:szCs w:val="32"/>
          <w:lang w:eastAsia="zh-CN"/>
        </w:rPr>
        <w:t>镇人民政府</w:t>
      </w:r>
      <w:r>
        <w:rPr>
          <w:rFonts w:hint="eastAsia" w:ascii="仿宋_GB2312" w:hAnsi="方正大标宋简体" w:eastAsia="仿宋_GB2312"/>
          <w:sz w:val="32"/>
          <w:szCs w:val="32"/>
        </w:rPr>
        <w:t>没有国有资本经营预算：</w:t>
      </w:r>
      <w:r>
        <w:rPr>
          <w:rFonts w:hint="eastAsia" w:ascii="仿宋_GB2312" w:hAnsi="方正大标宋简体" w:eastAsia="仿宋_GB2312"/>
          <w:sz w:val="32"/>
          <w:szCs w:val="32"/>
          <w:lang w:val="en-US" w:eastAsia="zh-CN"/>
        </w:rPr>
        <w:t>岩口铺</w:t>
      </w:r>
      <w:r>
        <w:rPr>
          <w:rFonts w:hint="eastAsia" w:ascii="仿宋_GB2312" w:hAnsi="方正大标宋简体" w:eastAsia="仿宋_GB2312"/>
          <w:sz w:val="32"/>
          <w:szCs w:val="32"/>
        </w:rPr>
        <w:t>镇人民政府部门202</w:t>
      </w:r>
      <w:r>
        <w:rPr>
          <w:rFonts w:hint="eastAsia" w:ascii="仿宋_GB2312" w:hAnsi="方正大标宋简体" w:eastAsia="仿宋_GB2312"/>
          <w:sz w:val="32"/>
          <w:szCs w:val="32"/>
          <w:lang w:val="en-US" w:eastAsia="zh-CN"/>
        </w:rPr>
        <w:t>2</w:t>
      </w:r>
      <w:r>
        <w:rPr>
          <w:rFonts w:hint="eastAsia" w:ascii="仿宋_GB2312" w:hAnsi="方正大标宋简体" w:eastAsia="仿宋_GB2312"/>
          <w:sz w:val="32"/>
          <w:szCs w:val="32"/>
        </w:rPr>
        <w:t>年没有国有资本经营预算收入安排的支出</w:t>
      </w:r>
      <w:r>
        <w:rPr>
          <w:rFonts w:hint="eastAsia" w:ascii="仿宋_GB2312" w:hAnsi="方正大标宋简体" w:eastAsia="仿宋_GB2312"/>
          <w:sz w:val="32"/>
          <w:szCs w:val="32"/>
          <w:lang w:eastAsia="zh-CN"/>
        </w:rPr>
        <w:t>为</w:t>
      </w:r>
      <w:r>
        <w:rPr>
          <w:rFonts w:hint="eastAsia" w:ascii="仿宋_GB2312" w:hAnsi="方正大标宋简体" w:eastAsia="仿宋_GB2312"/>
          <w:sz w:val="32"/>
          <w:szCs w:val="32"/>
          <w:lang w:val="en-US" w:eastAsia="zh-CN"/>
        </w:rPr>
        <w:t>0元</w:t>
      </w:r>
      <w:r>
        <w:rPr>
          <w:rFonts w:hint="eastAsia" w:ascii="仿宋_GB2312" w:hAnsi="方正大标宋简体" w:eastAsia="仿宋_GB2312"/>
          <w:sz w:val="32"/>
          <w:szCs w:val="32"/>
        </w:rPr>
        <w:t>。</w:t>
      </w:r>
    </w:p>
    <w:p>
      <w:pPr>
        <w:pStyle w:val="11"/>
        <w:pageBreakBefore w:val="0"/>
        <w:kinsoku/>
        <w:wordWrap/>
        <w:overflowPunct/>
        <w:topLinePunct w:val="0"/>
        <w:autoSpaceDE/>
        <w:autoSpaceDN/>
        <w:bidi w:val="0"/>
        <w:spacing w:line="520" w:lineRule="exact"/>
        <w:ind w:left="0" w:leftChars="0" w:firstLine="640" w:firstLineChars="200"/>
        <w:textAlignment w:val="auto"/>
        <w:rPr>
          <w:rFonts w:hint="eastAsia" w:eastAsia="黑体"/>
          <w:sz w:val="32"/>
          <w:szCs w:val="32"/>
        </w:rPr>
      </w:pPr>
      <w:r>
        <w:rPr>
          <w:rFonts w:hint="eastAsia" w:eastAsia="黑体"/>
          <w:sz w:val="32"/>
          <w:szCs w:val="32"/>
        </w:rPr>
        <w:t>五、社会保险基金预算支出情况</w:t>
      </w:r>
    </w:p>
    <w:p>
      <w:pPr>
        <w:pStyle w:val="11"/>
        <w:pageBreakBefore w:val="0"/>
        <w:kinsoku/>
        <w:wordWrap/>
        <w:overflowPunct/>
        <w:topLinePunct w:val="0"/>
        <w:autoSpaceDE/>
        <w:autoSpaceDN/>
        <w:bidi w:val="0"/>
        <w:spacing w:line="520" w:lineRule="exact"/>
        <w:ind w:left="0" w:leftChars="0" w:firstLine="640" w:firstLineChars="200"/>
        <w:textAlignment w:val="auto"/>
        <w:rPr>
          <w:rFonts w:hint="default" w:eastAsia="仿宋_GB2312"/>
          <w:sz w:val="32"/>
          <w:szCs w:val="32"/>
          <w:lang w:val="en-US" w:eastAsia="zh-CN"/>
        </w:rPr>
      </w:pPr>
      <w:r>
        <w:rPr>
          <w:rFonts w:hint="eastAsia" w:ascii="仿宋_GB2312" w:hAnsi="方正大标宋简体" w:eastAsia="仿宋_GB2312"/>
          <w:sz w:val="32"/>
          <w:szCs w:val="32"/>
        </w:rPr>
        <w:t>1、</w:t>
      </w:r>
      <w:r>
        <w:rPr>
          <w:rFonts w:hint="eastAsia" w:ascii="仿宋_GB2312" w:hAnsi="方正大标宋简体" w:eastAsia="仿宋_GB2312"/>
          <w:sz w:val="32"/>
          <w:szCs w:val="32"/>
          <w:lang w:val="en-US" w:eastAsia="zh-CN"/>
        </w:rPr>
        <w:t>岩口铺</w:t>
      </w:r>
      <w:r>
        <w:rPr>
          <w:rFonts w:hint="eastAsia" w:ascii="仿宋_GB2312" w:hAnsi="方正大标宋简体" w:eastAsia="仿宋_GB2312"/>
          <w:sz w:val="32"/>
          <w:szCs w:val="32"/>
          <w:lang w:eastAsia="zh-CN"/>
        </w:rPr>
        <w:t>镇人民政府</w:t>
      </w:r>
      <w:r>
        <w:rPr>
          <w:rFonts w:hint="eastAsia" w:ascii="仿宋_GB2312" w:hAnsi="方正大标宋简体" w:eastAsia="仿宋_GB2312"/>
          <w:sz w:val="32"/>
          <w:szCs w:val="32"/>
        </w:rPr>
        <w:t>没有</w:t>
      </w:r>
      <w:r>
        <w:rPr>
          <w:rFonts w:hint="eastAsia" w:ascii="仿宋_GB2312" w:hAnsi="方正大标宋简体" w:eastAsia="仿宋_GB2312"/>
          <w:sz w:val="32"/>
          <w:szCs w:val="32"/>
          <w:lang w:eastAsia="zh-CN"/>
        </w:rPr>
        <w:t>社会保险基金</w:t>
      </w:r>
      <w:r>
        <w:rPr>
          <w:rFonts w:hint="eastAsia" w:ascii="仿宋_GB2312" w:hAnsi="方正大标宋简体" w:eastAsia="仿宋_GB2312"/>
          <w:sz w:val="32"/>
          <w:szCs w:val="32"/>
        </w:rPr>
        <w:t>预算：</w:t>
      </w:r>
      <w:r>
        <w:rPr>
          <w:rFonts w:hint="eastAsia" w:ascii="仿宋_GB2312" w:hAnsi="方正大标宋简体" w:eastAsia="仿宋_GB2312"/>
          <w:sz w:val="32"/>
          <w:szCs w:val="32"/>
          <w:lang w:val="en-US" w:eastAsia="zh-CN"/>
        </w:rPr>
        <w:t>岩口铺</w:t>
      </w:r>
      <w:r>
        <w:rPr>
          <w:rFonts w:hint="eastAsia" w:ascii="仿宋_GB2312" w:hAnsi="方正大标宋简体" w:eastAsia="仿宋_GB2312"/>
          <w:sz w:val="32"/>
          <w:szCs w:val="32"/>
        </w:rPr>
        <w:t>镇人民政府部门202</w:t>
      </w:r>
      <w:r>
        <w:rPr>
          <w:rFonts w:hint="eastAsia" w:ascii="仿宋_GB2312" w:hAnsi="方正大标宋简体" w:eastAsia="仿宋_GB2312"/>
          <w:sz w:val="32"/>
          <w:szCs w:val="32"/>
          <w:lang w:val="en-US" w:eastAsia="zh-CN"/>
        </w:rPr>
        <w:t>2</w:t>
      </w:r>
      <w:r>
        <w:rPr>
          <w:rFonts w:hint="eastAsia" w:ascii="仿宋_GB2312" w:hAnsi="方正大标宋简体" w:eastAsia="仿宋_GB2312"/>
          <w:sz w:val="32"/>
          <w:szCs w:val="32"/>
        </w:rPr>
        <w:t>年没有</w:t>
      </w:r>
      <w:r>
        <w:rPr>
          <w:rFonts w:hint="eastAsia" w:ascii="仿宋_GB2312" w:hAnsi="方正大标宋简体" w:eastAsia="仿宋_GB2312"/>
          <w:sz w:val="32"/>
          <w:szCs w:val="32"/>
          <w:lang w:eastAsia="zh-CN"/>
        </w:rPr>
        <w:t>社会保险基金</w:t>
      </w:r>
      <w:r>
        <w:rPr>
          <w:rFonts w:hint="eastAsia" w:ascii="仿宋_GB2312" w:hAnsi="方正大标宋简体" w:eastAsia="仿宋_GB2312"/>
          <w:sz w:val="32"/>
          <w:szCs w:val="32"/>
        </w:rPr>
        <w:t>预算收入安排的支出</w:t>
      </w:r>
      <w:r>
        <w:rPr>
          <w:rFonts w:hint="eastAsia" w:ascii="仿宋_GB2312" w:hAnsi="方正大标宋简体" w:eastAsia="仿宋_GB2312"/>
          <w:sz w:val="32"/>
          <w:szCs w:val="32"/>
          <w:lang w:eastAsia="zh-CN"/>
        </w:rPr>
        <w:t>为</w:t>
      </w:r>
      <w:r>
        <w:rPr>
          <w:rFonts w:hint="eastAsia" w:ascii="仿宋_GB2312" w:hAnsi="方正大标宋简体" w:eastAsia="仿宋_GB2312"/>
          <w:sz w:val="32"/>
          <w:szCs w:val="32"/>
          <w:lang w:val="en-US" w:eastAsia="zh-CN"/>
        </w:rPr>
        <w:t>0元。</w:t>
      </w:r>
    </w:p>
    <w:p>
      <w:pPr>
        <w:pageBreakBefore w:val="0"/>
        <w:widowControl/>
        <w:kinsoku/>
        <w:wordWrap/>
        <w:overflowPunct/>
        <w:topLinePunct w:val="0"/>
        <w:autoSpaceDE/>
        <w:autoSpaceDN/>
        <w:bidi w:val="0"/>
        <w:spacing w:line="520" w:lineRule="exact"/>
        <w:ind w:firstLine="645"/>
        <w:jc w:val="left"/>
        <w:textAlignment w:val="auto"/>
        <w:rPr>
          <w:rFonts w:ascii="Times New Roman" w:hAnsi="Times New Roman" w:eastAsia="黑体"/>
          <w:sz w:val="32"/>
          <w:szCs w:val="32"/>
        </w:rPr>
      </w:pPr>
      <w:r>
        <w:rPr>
          <w:rFonts w:hint="eastAsia" w:eastAsia="黑体"/>
          <w:sz w:val="32"/>
          <w:szCs w:val="32"/>
        </w:rPr>
        <w:t>六、部门整体支出绩效情况</w:t>
      </w:r>
    </w:p>
    <w:p>
      <w:pPr>
        <w:pageBreakBefore w:val="0"/>
        <w:kinsoku/>
        <w:wordWrap/>
        <w:overflowPunct/>
        <w:topLinePunct w:val="0"/>
        <w:autoSpaceDE/>
        <w:autoSpaceDN/>
        <w:bidi w:val="0"/>
        <w:adjustRightInd/>
        <w:spacing w:line="520" w:lineRule="exact"/>
        <w:ind w:firstLine="4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根据《邵阳县财政局关于开展</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年度部门整体支出绩效自评和专项项目资金绩效评价工作的通知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邵阳县</w:t>
      </w:r>
      <w:r>
        <w:rPr>
          <w:rFonts w:hint="eastAsia" w:ascii="仿宋_GB2312" w:hAnsi="方正大标宋简体" w:eastAsia="仿宋_GB2312"/>
          <w:sz w:val="32"/>
          <w:szCs w:val="32"/>
          <w:lang w:val="en-US" w:eastAsia="zh-CN"/>
        </w:rPr>
        <w:t>岩口铺</w:t>
      </w:r>
      <w:r>
        <w:rPr>
          <w:rFonts w:hint="eastAsia" w:ascii="仿宋_GB2312" w:hAnsi="仿宋_GB2312" w:eastAsia="仿宋_GB2312" w:cs="仿宋_GB2312"/>
          <w:sz w:val="32"/>
          <w:szCs w:val="32"/>
          <w:lang w:eastAsia="zh-CN"/>
        </w:rPr>
        <w:t>镇人民政府</w:t>
      </w:r>
      <w:r>
        <w:rPr>
          <w:rFonts w:hint="eastAsia" w:ascii="仿宋_GB2312" w:hAnsi="仿宋_GB2312" w:eastAsia="仿宋_GB2312" w:cs="仿宋_GB2312"/>
          <w:sz w:val="32"/>
          <w:szCs w:val="32"/>
        </w:rPr>
        <w:t>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pPr>
        <w:pageBreakBefore w:val="0"/>
        <w:widowControl/>
        <w:kinsoku/>
        <w:wordWrap/>
        <w:overflowPunct/>
        <w:topLinePunct w:val="0"/>
        <w:autoSpaceDE/>
        <w:autoSpaceDN/>
        <w:bidi w:val="0"/>
        <w:spacing w:line="52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lang w:val="en-US" w:eastAsia="zh-CN"/>
        </w:rPr>
        <w:t>2022年</w:t>
      </w:r>
      <w:r>
        <w:rPr>
          <w:rFonts w:hint="eastAsia" w:ascii="仿宋_GB2312" w:hAnsi="仿宋_GB2312" w:eastAsia="仿宋_GB2312" w:cs="仿宋_GB2312"/>
          <w:i w:val="0"/>
          <w:iCs w:val="0"/>
          <w:caps w:val="0"/>
          <w:color w:val="333333"/>
          <w:spacing w:val="0"/>
          <w:sz w:val="32"/>
          <w:szCs w:val="32"/>
        </w:rPr>
        <w:t>我</w:t>
      </w:r>
      <w:r>
        <w:rPr>
          <w:rFonts w:hint="eastAsia" w:ascii="仿宋_GB2312" w:hAnsi="仿宋_GB2312" w:eastAsia="仿宋_GB2312" w:cs="仿宋_GB2312"/>
          <w:i w:val="0"/>
          <w:iCs w:val="0"/>
          <w:caps w:val="0"/>
          <w:color w:val="333333"/>
          <w:spacing w:val="0"/>
          <w:sz w:val="32"/>
          <w:szCs w:val="32"/>
          <w:lang w:eastAsia="zh-CN"/>
        </w:rPr>
        <w:t>镇</w:t>
      </w:r>
      <w:r>
        <w:rPr>
          <w:rFonts w:hint="eastAsia" w:ascii="仿宋_GB2312" w:hAnsi="仿宋_GB2312" w:eastAsia="仿宋_GB2312" w:cs="仿宋_GB2312"/>
          <w:i w:val="0"/>
          <w:iCs w:val="0"/>
          <w:caps w:val="0"/>
          <w:color w:val="333333"/>
          <w:spacing w:val="0"/>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_GB2312" w:hAnsi="仿宋_GB2312" w:eastAsia="仿宋_GB2312" w:cs="仿宋_GB2312"/>
          <w:i w:val="0"/>
          <w:iCs w:val="0"/>
          <w:caps w:val="0"/>
          <w:color w:val="333333"/>
          <w:spacing w:val="0"/>
          <w:sz w:val="32"/>
          <w:szCs w:val="32"/>
          <w:lang w:eastAsia="zh-CN"/>
        </w:rPr>
        <w:t>镇</w:t>
      </w:r>
      <w:r>
        <w:rPr>
          <w:rFonts w:hint="eastAsia" w:ascii="仿宋_GB2312" w:hAnsi="仿宋_GB2312" w:eastAsia="仿宋_GB2312" w:cs="仿宋_GB2312"/>
          <w:i w:val="0"/>
          <w:iCs w:val="0"/>
          <w:caps w:val="0"/>
          <w:color w:val="333333"/>
          <w:spacing w:val="0"/>
          <w:sz w:val="32"/>
          <w:szCs w:val="32"/>
        </w:rPr>
        <w:t>年度</w:t>
      </w:r>
      <w:r>
        <w:rPr>
          <w:rFonts w:hint="eastAsia" w:ascii="仿宋_GB2312" w:hAnsi="仿宋_GB2312" w:eastAsia="仿宋_GB2312" w:cs="仿宋_GB2312"/>
          <w:i w:val="0"/>
          <w:iCs w:val="0"/>
          <w:caps w:val="0"/>
          <w:color w:val="333333"/>
          <w:spacing w:val="-2"/>
          <w:sz w:val="32"/>
          <w:szCs w:val="32"/>
        </w:rPr>
        <w:t>部门整体支出绩效自评</w:t>
      </w:r>
      <w:r>
        <w:rPr>
          <w:rFonts w:hint="eastAsia" w:ascii="仿宋_GB2312" w:hAnsi="仿宋_GB2312" w:eastAsia="仿宋_GB2312" w:cs="仿宋_GB2312"/>
          <w:i w:val="0"/>
          <w:iCs w:val="0"/>
          <w:caps w:val="0"/>
          <w:color w:val="333333"/>
          <w:spacing w:val="-2"/>
          <w:sz w:val="32"/>
          <w:szCs w:val="32"/>
          <w:lang w:val="en-US" w:eastAsia="zh-CN"/>
        </w:rPr>
        <w:t>96.5</w:t>
      </w:r>
      <w:r>
        <w:rPr>
          <w:rFonts w:hint="eastAsia" w:ascii="仿宋_GB2312" w:hAnsi="仿宋_GB2312" w:eastAsia="仿宋_GB2312" w:cs="仿宋_GB2312"/>
          <w:i w:val="0"/>
          <w:iCs w:val="0"/>
          <w:caps w:val="0"/>
          <w:color w:val="333333"/>
          <w:spacing w:val="0"/>
          <w:sz w:val="32"/>
          <w:szCs w:val="32"/>
        </w:rPr>
        <w:t>分</w:t>
      </w:r>
      <w:r>
        <w:rPr>
          <w:rFonts w:hint="eastAsia" w:ascii="仿宋_GB2312" w:hAnsi="仿宋_GB2312" w:eastAsia="仿宋_GB2312" w:cs="仿宋_GB2312"/>
          <w:sz w:val="32"/>
          <w:szCs w:val="32"/>
        </w:rPr>
        <w:t>。</w:t>
      </w:r>
    </w:p>
    <w:p>
      <w:pPr>
        <w:pStyle w:val="11"/>
        <w:pageBreakBefore w:val="0"/>
        <w:kinsoku/>
        <w:wordWrap/>
        <w:overflowPunct/>
        <w:topLinePunct w:val="0"/>
        <w:autoSpaceDE/>
        <w:autoSpaceDN/>
        <w:bidi w:val="0"/>
        <w:spacing w:line="520" w:lineRule="exact"/>
        <w:ind w:left="640" w:firstLine="0" w:firstLineChars="0"/>
        <w:textAlignment w:val="auto"/>
        <w:rPr>
          <w:rFonts w:eastAsia="黑体"/>
          <w:sz w:val="32"/>
          <w:szCs w:val="32"/>
        </w:rPr>
      </w:pPr>
      <w:r>
        <w:rPr>
          <w:rFonts w:hint="eastAsia" w:eastAsia="黑体"/>
          <w:sz w:val="32"/>
          <w:szCs w:val="32"/>
        </w:rPr>
        <w:t>七、存在的问题及原因分析</w:t>
      </w:r>
    </w:p>
    <w:p>
      <w:pPr>
        <w:pStyle w:val="4"/>
        <w:pageBreakBefore w:val="0"/>
        <w:kinsoku/>
        <w:wordWrap/>
        <w:overflowPunct/>
        <w:topLinePunct w:val="0"/>
        <w:autoSpaceDE/>
        <w:autoSpaceDN/>
        <w:bidi w:val="0"/>
        <w:adjustRightInd/>
        <w:spacing w:before="0" w:after="0" w:line="520" w:lineRule="exact"/>
        <w:ind w:firstLine="472" w:firstLineChars="147"/>
        <w:textAlignment w:val="auto"/>
        <w:rPr>
          <w:rFonts w:hint="eastAsia" w:ascii="楷体_GB2312" w:hAnsi="楷体_GB2312" w:eastAsia="楷体_GB2312" w:cs="楷体_GB2312"/>
          <w:b/>
          <w:bCs/>
          <w:sz w:val="32"/>
          <w:szCs w:val="32"/>
        </w:rPr>
      </w:pPr>
      <w:bookmarkStart w:id="1" w:name="_Toc390113229"/>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固定资产管理有待加强</w:t>
      </w:r>
      <w:bookmarkEnd w:id="1"/>
    </w:p>
    <w:p>
      <w:pPr>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因固定资产种类繁多，规格不一，虽然配备了专人管理，但还是存在已处理与新增的资产未及时登录入台账的现象，也未建立卡片进行管理，年终前未</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对固定资产进行全面清点。</w:t>
      </w:r>
    </w:p>
    <w:p>
      <w:pPr>
        <w:pStyle w:val="4"/>
        <w:pageBreakBefore w:val="0"/>
        <w:kinsoku/>
        <w:wordWrap/>
        <w:overflowPunct/>
        <w:topLinePunct w:val="0"/>
        <w:autoSpaceDE/>
        <w:autoSpaceDN/>
        <w:bidi w:val="0"/>
        <w:adjustRightInd/>
        <w:spacing w:before="0" w:after="0" w:line="520" w:lineRule="exact"/>
        <w:ind w:firstLine="472" w:firstLineChars="147"/>
        <w:textAlignment w:val="auto"/>
        <w:rPr>
          <w:rFonts w:hint="eastAsia" w:ascii="楷体_GB2312" w:hAnsi="楷体_GB2312" w:eastAsia="楷体_GB2312" w:cs="楷体_GB2312"/>
          <w:b/>
          <w:bCs/>
          <w:sz w:val="32"/>
          <w:szCs w:val="32"/>
        </w:rPr>
      </w:pPr>
      <w:bookmarkStart w:id="2" w:name="_Toc390113230"/>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）管理制度欠完善</w:t>
      </w:r>
      <w:bookmarkEnd w:id="2"/>
    </w:p>
    <w:p>
      <w:pPr>
        <w:pageBreakBefore w:val="0"/>
        <w:widowControl/>
        <w:kinsoku/>
        <w:wordWrap/>
        <w:overflowPunct/>
        <w:topLinePunct w:val="0"/>
        <w:autoSpaceDE/>
        <w:autoSpaceDN/>
        <w:bidi w:val="0"/>
        <w:adjustRightInd/>
        <w:snapToGrid w:val="0"/>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虽然制定了《</w:t>
      </w:r>
      <w:r>
        <w:rPr>
          <w:rFonts w:hint="eastAsia" w:ascii="仿宋_GB2312" w:hAnsi="仿宋_GB2312" w:eastAsia="仿宋_GB2312" w:cs="仿宋_GB2312"/>
          <w:sz w:val="32"/>
          <w:szCs w:val="32"/>
          <w:lang w:eastAsia="zh-CN"/>
        </w:rPr>
        <w:t>下花桥镇财务管理制度</w:t>
      </w:r>
      <w:r>
        <w:rPr>
          <w:rFonts w:hint="eastAsia" w:ascii="仿宋_GB2312" w:hAnsi="仿宋_GB2312" w:eastAsia="仿宋_GB2312" w:cs="仿宋_GB2312"/>
          <w:sz w:val="32"/>
          <w:szCs w:val="32"/>
        </w:rPr>
        <w:t>》，针对“三公”经费的管理</w:t>
      </w:r>
      <w:r>
        <w:rPr>
          <w:rFonts w:hint="eastAsia" w:ascii="仿宋_GB2312" w:hAnsi="仿宋_GB2312" w:eastAsia="仿宋_GB2312" w:cs="仿宋_GB2312"/>
          <w:sz w:val="32"/>
          <w:szCs w:val="32"/>
          <w:lang w:eastAsia="zh-CN"/>
        </w:rPr>
        <w:t>按照县委办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关于进一步规范和加强机关事务接待工作的通知</w:t>
      </w:r>
      <w:r>
        <w:rPr>
          <w:rFonts w:hint="eastAsia" w:ascii="仿宋_GB2312" w:hAnsi="仿宋_GB2312" w:eastAsia="仿宋_GB2312" w:cs="仿宋_GB2312"/>
          <w:sz w:val="32"/>
          <w:szCs w:val="32"/>
        </w:rPr>
        <w:t>》，但未制定专门的会议管理制度，不便于对会议费支出规范管理。</w:t>
      </w:r>
    </w:p>
    <w:p>
      <w:pPr>
        <w:pageBreakBefore w:val="0"/>
        <w:widowControl/>
        <w:kinsoku/>
        <w:wordWrap/>
        <w:overflowPunct/>
        <w:topLinePunct w:val="0"/>
        <w:autoSpaceDE/>
        <w:autoSpaceDN/>
        <w:bidi w:val="0"/>
        <w:spacing w:line="520" w:lineRule="exact"/>
        <w:ind w:firstLine="640" w:firstLineChars="200"/>
        <w:jc w:val="left"/>
        <w:textAlignment w:val="auto"/>
        <w:rPr>
          <w:rFonts w:ascii="Times New Roman" w:hAnsi="Times New Roman" w:eastAsia="仿宋_GB2312"/>
          <w:sz w:val="32"/>
          <w:szCs w:val="32"/>
        </w:rPr>
      </w:pPr>
    </w:p>
    <w:p>
      <w:pPr>
        <w:pageBreakBefore w:val="0"/>
        <w:widowControl/>
        <w:numPr>
          <w:ilvl w:val="0"/>
          <w:numId w:val="2"/>
        </w:numPr>
        <w:kinsoku/>
        <w:wordWrap/>
        <w:overflowPunct/>
        <w:topLinePunct w:val="0"/>
        <w:autoSpaceDE/>
        <w:autoSpaceDN/>
        <w:bidi w:val="0"/>
        <w:spacing w:line="520" w:lineRule="exact"/>
        <w:ind w:firstLine="640" w:firstLineChars="200"/>
        <w:jc w:val="left"/>
        <w:textAlignment w:val="auto"/>
        <w:rPr>
          <w:rFonts w:hint="eastAsia" w:eastAsia="黑体"/>
          <w:sz w:val="32"/>
          <w:szCs w:val="32"/>
        </w:rPr>
      </w:pPr>
      <w:r>
        <w:rPr>
          <w:rFonts w:hint="eastAsia" w:eastAsia="黑体"/>
          <w:sz w:val="32"/>
          <w:szCs w:val="32"/>
        </w:rPr>
        <w:t>下一步改进措施</w:t>
      </w:r>
    </w:p>
    <w:p>
      <w:pPr>
        <w:pageBreakBefore w:val="0"/>
        <w:numPr>
          <w:ilvl w:val="0"/>
          <w:numId w:val="3"/>
        </w:numPr>
        <w:kinsoku/>
        <w:wordWrap/>
        <w:overflowPunct/>
        <w:topLinePunct w:val="0"/>
        <w:autoSpaceDE/>
        <w:autoSpaceDN/>
        <w:bidi w:val="0"/>
        <w:adjustRightInd w:val="0"/>
        <w:snapToGrid w:val="0"/>
        <w:spacing w:line="520" w:lineRule="exact"/>
        <w:ind w:left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加强资产管理</w:t>
      </w:r>
    </w:p>
    <w:p>
      <w:pPr>
        <w:pageBreakBefore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严格按照《固定资产管理办法》的规定管理固定资产，及时登记台账，并建立卡片管理，年终前对各类实物资产进行全面盘点，确保账账、账实相符。</w:t>
      </w:r>
      <w:bookmarkStart w:id="3" w:name="_Toc390113236"/>
    </w:p>
    <w:p>
      <w:pPr>
        <w:pStyle w:val="4"/>
        <w:pageBreakBefore w:val="0"/>
        <w:kinsoku/>
        <w:wordWrap/>
        <w:overflowPunct/>
        <w:topLinePunct w:val="0"/>
        <w:autoSpaceDE/>
        <w:autoSpaceDN/>
        <w:bidi w:val="0"/>
        <w:adjustRightInd/>
        <w:spacing w:before="0" w:after="0" w:line="520" w:lineRule="exact"/>
        <w:ind w:firstLine="472" w:firstLineChars="147"/>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）完善管理制度</w:t>
      </w:r>
      <w:bookmarkEnd w:id="3"/>
    </w:p>
    <w:p>
      <w:pPr>
        <w:pStyle w:val="2"/>
        <w:pageBreakBefore w:val="0"/>
        <w:numPr>
          <w:ilvl w:val="0"/>
          <w:numId w:val="0"/>
        </w:numPr>
        <w:kinsoku/>
        <w:wordWrap/>
        <w:overflowPunct/>
        <w:topLinePunct w:val="0"/>
        <w:autoSpaceDE/>
        <w:autoSpaceDN/>
        <w:bidi w:val="0"/>
        <w:spacing w:line="520" w:lineRule="exact"/>
        <w:ind w:leftChars="400"/>
        <w:textAlignment w:val="auto"/>
      </w:pPr>
      <w:r>
        <w:rPr>
          <w:rFonts w:hint="eastAsia" w:ascii="仿宋_GB2312" w:hAnsi="仿宋_GB2312" w:eastAsia="仿宋_GB2312" w:cs="仿宋_GB2312"/>
          <w:sz w:val="32"/>
          <w:szCs w:val="32"/>
        </w:rPr>
        <w:t>进一步贯彻落实中央“八项规定”和湖南省委“九条规定”，建立会议费管理制度，加强会议审批和控制，规范支出标准与范围，并严格执行。</w:t>
      </w:r>
    </w:p>
    <w:p>
      <w:pPr>
        <w:pageBreakBefore w:val="0"/>
        <w:widowControl/>
        <w:kinsoku/>
        <w:wordWrap/>
        <w:overflowPunct/>
        <w:topLinePunct w:val="0"/>
        <w:autoSpaceDE/>
        <w:autoSpaceDN/>
        <w:bidi w:val="0"/>
        <w:spacing w:line="520" w:lineRule="exact"/>
        <w:ind w:firstLine="645"/>
        <w:jc w:val="left"/>
        <w:textAlignment w:val="auto"/>
        <w:rPr>
          <w:rFonts w:eastAsia="黑体"/>
          <w:sz w:val="32"/>
          <w:szCs w:val="32"/>
        </w:rPr>
      </w:pPr>
      <w:r>
        <w:rPr>
          <w:rFonts w:hint="eastAsia" w:eastAsia="黑体"/>
          <w:sz w:val="32"/>
          <w:szCs w:val="32"/>
        </w:rPr>
        <w:t>九、其他需要说明的情况</w:t>
      </w:r>
    </w:p>
    <w:p>
      <w:pPr>
        <w:pageBreakBefore w:val="0"/>
        <w:widowControl/>
        <w:kinsoku/>
        <w:wordWrap/>
        <w:overflowPunct/>
        <w:topLinePunct w:val="0"/>
        <w:autoSpaceDE/>
        <w:autoSpaceDN/>
        <w:bidi w:val="0"/>
        <w:spacing w:line="520" w:lineRule="exact"/>
        <w:ind w:firstLine="645"/>
        <w:jc w:val="left"/>
        <w:textAlignment w:val="auto"/>
        <w:rPr>
          <w:rFonts w:eastAsia="仿宋_GB2312"/>
          <w:sz w:val="32"/>
          <w:szCs w:val="32"/>
        </w:rPr>
      </w:pPr>
    </w:p>
    <w:p>
      <w:pPr>
        <w:pageBreakBefore w:val="0"/>
        <w:widowControl/>
        <w:kinsoku/>
        <w:wordWrap/>
        <w:overflowPunct/>
        <w:topLinePunct w:val="0"/>
        <w:autoSpaceDE/>
        <w:autoSpaceDN/>
        <w:bidi w:val="0"/>
        <w:spacing w:line="520" w:lineRule="exact"/>
        <w:ind w:firstLine="645"/>
        <w:jc w:val="left"/>
        <w:textAlignment w:val="auto"/>
        <w:rPr>
          <w:rFonts w:eastAsia="仿宋_GB2312"/>
          <w:sz w:val="32"/>
          <w:szCs w:val="32"/>
        </w:rPr>
      </w:pPr>
      <w:r>
        <w:rPr>
          <w:rFonts w:hint="eastAsia" w:eastAsia="仿宋_GB2312"/>
          <w:sz w:val="32"/>
          <w:szCs w:val="32"/>
        </w:rPr>
        <w:t>报告应包括以下附件：</w:t>
      </w:r>
    </w:p>
    <w:p>
      <w:pPr>
        <w:pageBreakBefore w:val="0"/>
        <w:widowControl/>
        <w:kinsoku/>
        <w:wordWrap/>
        <w:overflowPunct/>
        <w:topLinePunct w:val="0"/>
        <w:autoSpaceDE/>
        <w:autoSpaceDN/>
        <w:bidi w:val="0"/>
        <w:spacing w:line="520" w:lineRule="exact"/>
        <w:ind w:firstLine="640" w:firstLineChars="200"/>
        <w:jc w:val="left"/>
        <w:textAlignment w:val="auto"/>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pageBreakBefore w:val="0"/>
        <w:widowControl/>
        <w:kinsoku/>
        <w:wordWrap/>
        <w:overflowPunct/>
        <w:topLinePunct w:val="0"/>
        <w:autoSpaceDE/>
        <w:autoSpaceDN/>
        <w:bidi w:val="0"/>
        <w:spacing w:line="520" w:lineRule="exact"/>
        <w:ind w:firstLine="640" w:firstLineChars="200"/>
        <w:jc w:val="left"/>
        <w:textAlignment w:val="auto"/>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pageBreakBefore w:val="0"/>
        <w:widowControl/>
        <w:kinsoku/>
        <w:wordWrap/>
        <w:overflowPunct/>
        <w:topLinePunct w:val="0"/>
        <w:autoSpaceDE/>
        <w:autoSpaceDN/>
        <w:bidi w:val="0"/>
        <w:spacing w:line="520" w:lineRule="exact"/>
        <w:ind w:firstLine="640" w:firstLineChars="200"/>
        <w:jc w:val="left"/>
        <w:textAlignment w:val="auto"/>
        <w:rPr>
          <w:rFonts w:eastAsia="仿宋_GB2312"/>
          <w:sz w:val="32"/>
          <w:szCs w:val="32"/>
        </w:rPr>
      </w:pPr>
      <w:r>
        <w:rPr>
          <w:rFonts w:eastAsia="仿宋_GB2312"/>
          <w:sz w:val="32"/>
          <w:szCs w:val="32"/>
        </w:rPr>
        <w:t>3</w:t>
      </w:r>
      <w:r>
        <w:rPr>
          <w:rFonts w:hint="eastAsia" w:eastAsia="仿宋_GB2312"/>
          <w:sz w:val="32"/>
          <w:szCs w:val="32"/>
        </w:rPr>
        <w:t>、项目支出绩效自评表（每个一级项目支出一张表）</w:t>
      </w:r>
    </w:p>
    <w:p>
      <w:pPr>
        <w:pageBreakBefore w:val="0"/>
        <w:widowControl/>
        <w:kinsoku/>
        <w:wordWrap/>
        <w:overflowPunct/>
        <w:topLinePunct w:val="0"/>
        <w:autoSpaceDE/>
        <w:autoSpaceDN/>
        <w:bidi w:val="0"/>
        <w:spacing w:line="520" w:lineRule="exact"/>
        <w:ind w:firstLine="640" w:firstLineChars="200"/>
        <w:jc w:val="left"/>
        <w:textAlignment w:val="auto"/>
        <w:rPr>
          <w:rFonts w:eastAsia="仿宋_GB2312"/>
          <w:sz w:val="32"/>
          <w:szCs w:val="32"/>
        </w:rPr>
      </w:pPr>
      <w:r>
        <w:rPr>
          <w:rFonts w:eastAsia="仿宋_GB2312"/>
          <w:sz w:val="32"/>
          <w:szCs w:val="32"/>
        </w:rPr>
        <w:t>4</w:t>
      </w:r>
      <w:r>
        <w:rPr>
          <w:rFonts w:hint="eastAsia" w:eastAsia="仿宋_GB2312"/>
          <w:sz w:val="32"/>
          <w:szCs w:val="32"/>
        </w:rPr>
        <w:t>、政府性基金预算支出情况表</w:t>
      </w:r>
    </w:p>
    <w:p>
      <w:pPr>
        <w:pageBreakBefore w:val="0"/>
        <w:widowControl/>
        <w:kinsoku/>
        <w:wordWrap/>
        <w:overflowPunct/>
        <w:topLinePunct w:val="0"/>
        <w:autoSpaceDE/>
        <w:autoSpaceDN/>
        <w:bidi w:val="0"/>
        <w:spacing w:line="520" w:lineRule="exact"/>
        <w:ind w:firstLine="640" w:firstLineChars="200"/>
        <w:jc w:val="left"/>
        <w:textAlignment w:val="auto"/>
        <w:rPr>
          <w:rFonts w:eastAsia="仿宋_GB2312"/>
          <w:sz w:val="32"/>
          <w:szCs w:val="32"/>
        </w:rPr>
      </w:pPr>
      <w:r>
        <w:rPr>
          <w:rFonts w:eastAsia="仿宋_GB2312"/>
          <w:sz w:val="32"/>
          <w:szCs w:val="32"/>
        </w:rPr>
        <w:t>5</w:t>
      </w:r>
      <w:r>
        <w:rPr>
          <w:rFonts w:hint="eastAsia" w:eastAsia="仿宋_GB2312"/>
          <w:sz w:val="32"/>
          <w:szCs w:val="32"/>
        </w:rPr>
        <w:t>、国有资本经营预算支出情况表</w:t>
      </w:r>
    </w:p>
    <w:p>
      <w:pPr>
        <w:pageBreakBefore w:val="0"/>
        <w:widowControl/>
        <w:kinsoku/>
        <w:wordWrap/>
        <w:overflowPunct/>
        <w:topLinePunct w:val="0"/>
        <w:autoSpaceDE/>
        <w:autoSpaceDN/>
        <w:bidi w:val="0"/>
        <w:spacing w:line="520" w:lineRule="exact"/>
        <w:ind w:firstLine="640" w:firstLineChars="200"/>
        <w:jc w:val="left"/>
        <w:textAlignment w:val="auto"/>
        <w:rPr>
          <w:rFonts w:eastAsia="仿宋_GB2312"/>
          <w:sz w:val="32"/>
          <w:szCs w:val="32"/>
        </w:rPr>
      </w:pPr>
      <w:r>
        <w:rPr>
          <w:rFonts w:eastAsia="仿宋_GB2312"/>
          <w:sz w:val="32"/>
          <w:szCs w:val="32"/>
        </w:rPr>
        <w:t>6</w:t>
      </w:r>
      <w:r>
        <w:rPr>
          <w:rFonts w:hint="eastAsia" w:eastAsia="仿宋_GB2312"/>
          <w:sz w:val="32"/>
          <w:szCs w:val="32"/>
        </w:rPr>
        <w:t>、社会保险基金预算支出情况表</w:t>
      </w:r>
    </w:p>
    <w:p>
      <w:pPr>
        <w:spacing w:line="600" w:lineRule="exact"/>
        <w:ind w:firstLine="640" w:firstLineChars="200"/>
        <w:rPr>
          <w:rFonts w:eastAsia="黑体"/>
          <w:sz w:val="32"/>
          <w:szCs w:val="32"/>
        </w:rPr>
      </w:pPr>
    </w:p>
    <w:p>
      <w:pPr>
        <w:rPr>
          <w:rFonts w:ascii="黑体" w:eastAsia="黑体"/>
          <w:sz w:val="32"/>
          <w:szCs w:val="32"/>
        </w:rPr>
      </w:pPr>
      <w:r>
        <w:rPr>
          <w:rFonts w:eastAsia="黑体"/>
          <w:kern w:val="0"/>
          <w:sz w:val="32"/>
          <w:szCs w:val="32"/>
        </w:rPr>
        <w:br w:type="page"/>
      </w:r>
    </w:p>
    <w:p>
      <w:pPr>
        <w:rPr>
          <w:rFonts w:ascii="黑体" w:hAnsi="宋体" w:eastAsia="黑体"/>
          <w:sz w:val="32"/>
          <w:szCs w:val="32"/>
        </w:rPr>
      </w:pPr>
      <w:r>
        <w:rPr>
          <w:rFonts w:hint="eastAsia" w:ascii="黑体" w:eastAsia="黑体"/>
          <w:sz w:val="32"/>
          <w:szCs w:val="32"/>
        </w:rPr>
        <w:t>附件3</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lang w:val="en-US" w:eastAsia="zh-CN"/>
        </w:rPr>
        <w:t>22</w:t>
      </w:r>
      <w:r>
        <w:rPr>
          <w:rFonts w:hint="eastAsia" w:ascii="宋体" w:hAnsi="宋体"/>
          <w:sz w:val="44"/>
          <w:szCs w:val="44"/>
        </w:rPr>
        <w:t xml:space="preserve">年度部门整体支出绩效自评报告   </w:t>
      </w:r>
    </w:p>
    <w:p>
      <w:pPr>
        <w:jc w:val="center"/>
        <w:rPr>
          <w:rFonts w:ascii="宋体" w:hAnsi="宋体"/>
          <w:sz w:val="44"/>
          <w:szCs w:val="44"/>
        </w:rPr>
      </w:pPr>
      <w:r>
        <w:rPr>
          <w:rFonts w:hint="eastAsia" w:ascii="宋体" w:hAnsi="宋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w:t>
      </w:r>
      <w:r>
        <w:rPr>
          <w:rFonts w:hint="eastAsia"/>
          <w:b/>
          <w:bCs/>
          <w:sz w:val="32"/>
          <w:szCs w:val="32"/>
          <w:u w:val="single"/>
          <w:lang w:val="en-US" w:eastAsia="zh-CN"/>
        </w:rPr>
        <w:t>岩口铺</w:t>
      </w:r>
      <w:r>
        <w:rPr>
          <w:rFonts w:hint="eastAsia"/>
          <w:b/>
          <w:bCs/>
          <w:sz w:val="32"/>
          <w:szCs w:val="32"/>
          <w:u w:val="single"/>
          <w:lang w:eastAsia="zh-CN"/>
        </w:rPr>
        <w:t>镇人民政府</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　</w:t>
      </w:r>
      <w:r>
        <w:rPr>
          <w:rFonts w:hint="eastAsia" w:ascii="楷体" w:hAnsi="楷体" w:eastAsia="楷体" w:cs="楷体"/>
          <w:sz w:val="36"/>
          <w:lang w:val="en-US" w:eastAsia="zh-CN"/>
        </w:rPr>
        <w:t>2023</w:t>
      </w:r>
      <w:r>
        <w:rPr>
          <w:rFonts w:hint="eastAsia" w:ascii="楷体" w:hAnsi="楷体" w:eastAsia="楷体" w:cs="楷体"/>
          <w:sz w:val="36"/>
        </w:rPr>
        <w:t>　年　</w:t>
      </w:r>
      <w:r>
        <w:rPr>
          <w:rFonts w:hint="eastAsia" w:ascii="楷体" w:hAnsi="楷体" w:eastAsia="楷体" w:cs="楷体"/>
          <w:sz w:val="36"/>
          <w:lang w:val="en-US" w:eastAsia="zh-CN"/>
        </w:rPr>
        <w:t>11</w:t>
      </w:r>
      <w:r>
        <w:rPr>
          <w:rFonts w:hint="eastAsia" w:ascii="楷体" w:hAnsi="楷体" w:eastAsia="楷体" w:cs="楷体"/>
          <w:sz w:val="36"/>
        </w:rPr>
        <w:t>　月　</w:t>
      </w:r>
      <w:r>
        <w:rPr>
          <w:rFonts w:hint="eastAsia" w:ascii="楷体" w:hAnsi="楷体" w:eastAsia="楷体" w:cs="楷体"/>
          <w:sz w:val="36"/>
          <w:lang w:val="en-US" w:eastAsia="zh-CN"/>
        </w:rPr>
        <w:t>13</w:t>
      </w:r>
      <w:r>
        <w:rPr>
          <w:rFonts w:hint="eastAsia" w:ascii="楷体" w:hAnsi="楷体" w:eastAsia="楷体" w:cs="楷体"/>
          <w:sz w:val="36"/>
        </w:rPr>
        <w:t>　日</w:t>
      </w:r>
    </w:p>
    <w:p>
      <w:pPr>
        <w:spacing w:line="600" w:lineRule="exact"/>
        <w:rPr>
          <w:rFonts w:eastAsia="仿宋_GB2312"/>
          <w:sz w:val="28"/>
          <w:szCs w:val="28"/>
        </w:rPr>
      </w:pPr>
    </w:p>
    <w:p>
      <w:pPr>
        <w:spacing w:line="600" w:lineRule="exact"/>
        <w:rPr>
          <w:rFonts w:eastAsia="仿宋_GB2312"/>
          <w:sz w:val="28"/>
          <w:szCs w:val="28"/>
        </w:rPr>
      </w:pPr>
    </w:p>
    <w:p>
      <w:pPr>
        <w:jc w:val="left"/>
        <w:rPr>
          <w:rFonts w:ascii="宋体" w:hAnsi="宋体" w:cs="宋体"/>
          <w:sz w:val="44"/>
          <w:szCs w:val="44"/>
        </w:rPr>
      </w:pPr>
      <w:r>
        <w:rPr>
          <w:rFonts w:hint="eastAsia" w:ascii="黑体" w:hAnsi="黑体" w:eastAsia="黑体" w:cs="黑体"/>
          <w:sz w:val="32"/>
          <w:szCs w:val="32"/>
        </w:rPr>
        <w:t>附件4</w:t>
      </w:r>
    </w:p>
    <w:p>
      <w:pPr>
        <w:jc w:val="center"/>
        <w:rPr>
          <w:sz w:val="36"/>
          <w:szCs w:val="36"/>
        </w:rPr>
      </w:pPr>
      <w:r>
        <w:rPr>
          <w:rFonts w:hint="eastAsia" w:ascii="宋体" w:hAnsi="宋体" w:cs="宋体"/>
          <w:sz w:val="44"/>
          <w:szCs w:val="44"/>
        </w:rPr>
        <w:t>_________</w:t>
      </w:r>
      <w:r>
        <w:rPr>
          <w:rFonts w:hint="eastAsia"/>
          <w:sz w:val="36"/>
          <w:szCs w:val="36"/>
        </w:rPr>
        <w:t>单位履行职责情况调查问卷</w:t>
      </w:r>
    </w:p>
    <w:p>
      <w:pPr>
        <w:jc w:val="center"/>
        <w:rPr>
          <w:rFonts w:ascii="楷体" w:hAnsi="楷体" w:eastAsia="楷体" w:cs="楷体"/>
          <w:sz w:val="28"/>
          <w:szCs w:val="28"/>
        </w:rPr>
      </w:pPr>
      <w:r>
        <w:rPr>
          <w:rFonts w:hint="eastAsia" w:ascii="楷体" w:hAnsi="楷体" w:eastAsia="楷体" w:cs="楷体"/>
          <w:sz w:val="28"/>
          <w:szCs w:val="28"/>
        </w:rPr>
        <w:t>单位：</w:t>
      </w:r>
      <w:bookmarkStart w:id="5" w:name="_GoBack"/>
      <w:bookmarkEnd w:id="5"/>
      <w:r>
        <w:rPr>
          <w:rFonts w:hint="eastAsia" w:ascii="楷体" w:hAnsi="楷体" w:eastAsia="楷体" w:cs="楷体"/>
          <w:sz w:val="28"/>
          <w:szCs w:val="28"/>
        </w:rPr>
        <w:t xml:space="preserve">         职业：         性别：         年龄：</w:t>
      </w:r>
    </w:p>
    <w:p>
      <w:pPr>
        <w:numPr>
          <w:ilvl w:val="0"/>
          <w:numId w:val="4"/>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你对该单位履行职责情况是否满意？（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5"/>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你对该单位干部作风建设情况是否满意？（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3.你对该单位的“三公经费”使用是否满意？（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4.你对该单位的“信息公开”是否满意？（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5.你对该单位的办事效率是否满意？（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6.你对该单位的服务态度是否满意？（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6"/>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你对该单位对“公车”的管理是否满意？（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8.你对该单位的“固定资产”管理是否满意？（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hint="eastAsia" w:ascii="仿宋" w:hAnsi="仿宋" w:eastAsia="仿宋" w:cs="仿宋"/>
          <w:sz w:val="32"/>
          <w:szCs w:val="32"/>
          <w:lang w:val="en-US" w:eastAsia="zh-CN"/>
        </w:rPr>
      </w:pPr>
      <w:r>
        <w:rPr>
          <w:rFonts w:hint="eastAsia" w:ascii="仿宋" w:hAnsi="仿宋" w:eastAsia="仿宋" w:cs="仿宋"/>
          <w:sz w:val="32"/>
          <w:szCs w:val="32"/>
        </w:rPr>
        <w:t>9.你对该单位的项目（包括招投标、项目建设等）管理情况是否满意？</w:t>
      </w:r>
      <w:r>
        <w:rPr>
          <w:rFonts w:hint="eastAsia" w:ascii="仿宋" w:hAnsi="仿宋" w:eastAsia="仿宋" w:cs="仿宋"/>
          <w:sz w:val="32"/>
          <w:szCs w:val="32"/>
          <w:lang w:val="en-US" w:eastAsia="zh-CN"/>
        </w:rPr>
        <w:t>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10.你对该单位的党风廉政建设情况是否满意？（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11.你对该单位处理、解决群众所反映的问题是否满意？（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7"/>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你对该单位为民办实事的工作是否满意？（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13.你对该单位在落实政策、执行制度方面是否满意？（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14.你对该单位干部的敬业精神评价如何？（</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hint="eastAsia" w:ascii="仿宋" w:hAnsi="仿宋" w:eastAsia="仿宋" w:cs="仿宋"/>
          <w:sz w:val="32"/>
          <w:szCs w:val="32"/>
        </w:rPr>
      </w:pP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54"/>
        <w:gridCol w:w="779"/>
        <w:gridCol w:w="1163"/>
        <w:gridCol w:w="1640"/>
        <w:gridCol w:w="1263"/>
        <w:gridCol w:w="1046"/>
        <w:gridCol w:w="536"/>
        <w:gridCol w:w="429"/>
        <w:gridCol w:w="259"/>
        <w:gridCol w:w="1153"/>
      </w:tblGrid>
      <w:tr>
        <w:tblPrEx>
          <w:tblCellMar>
            <w:top w:w="0" w:type="dxa"/>
            <w:left w:w="108" w:type="dxa"/>
            <w:bottom w:w="0" w:type="dxa"/>
            <w:right w:w="108" w:type="dxa"/>
          </w:tblCellMar>
        </w:tblPrEx>
        <w:trPr>
          <w:trHeight w:val="393"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5"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_GB2312" w:hAnsi="黑体" w:eastAsia="仿宋_GB2312" w:cs="黑体"/>
                <w:szCs w:val="21"/>
                <w:lang w:val="en-US" w:eastAsia="zh-CN"/>
              </w:rPr>
              <w:t>工资福利支出及公用经费支出</w:t>
            </w: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6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354"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下花桥镇人民政府</w:t>
            </w:r>
          </w:p>
        </w:tc>
      </w:tr>
      <w:tr>
        <w:tblPrEx>
          <w:tblCellMar>
            <w:top w:w="0" w:type="dxa"/>
            <w:left w:w="108" w:type="dxa"/>
            <w:bottom w:w="0" w:type="dxa"/>
            <w:right w:w="108" w:type="dxa"/>
          </w:tblCellMar>
        </w:tblPrEx>
        <w:trPr>
          <w:trHeight w:val="373" w:hRule="atLeast"/>
          <w:jc w:val="center"/>
        </w:trPr>
        <w:tc>
          <w:tcPr>
            <w:tcW w:w="105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pPr>
              <w:widowControl/>
              <w:spacing w:line="0" w:lineRule="atLeast"/>
              <w:jc w:val="center"/>
              <w:rPr>
                <w:rFonts w:eastAsia="仿宋_GB2312"/>
                <w:kern w:val="0"/>
                <w:szCs w:val="21"/>
              </w:rPr>
            </w:pPr>
            <w:r>
              <w:rPr>
                <w:rFonts w:hint="eastAsia" w:eastAsia="仿宋_GB2312"/>
                <w:kern w:val="0"/>
                <w:szCs w:val="21"/>
              </w:rPr>
              <w:t>（万元）</w:t>
            </w: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7"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59"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9"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color w:val="000000"/>
                <w:kern w:val="0"/>
                <w:szCs w:val="21"/>
                <w:lang w:val="en-US" w:eastAsia="zh-CN"/>
              </w:rPr>
              <w:t>2554.35</w:t>
            </w:r>
          </w:p>
        </w:tc>
        <w:tc>
          <w:tcPr>
            <w:tcW w:w="1047"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color w:val="000000"/>
                <w:kern w:val="0"/>
                <w:szCs w:val="21"/>
                <w:lang w:val="en-US" w:eastAsia="zh-CN"/>
              </w:rPr>
              <w:t>2554.35</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5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64"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rPr>
          <w:trHeight w:val="984" w:hRule="atLeast"/>
          <w:jc w:val="center"/>
        </w:trPr>
        <w:tc>
          <w:tcPr>
            <w:tcW w:w="105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64" w:type="dxa"/>
            <w:gridSpan w:val="4"/>
            <w:tcBorders>
              <w:top w:val="single" w:color="auto" w:sz="4" w:space="0"/>
              <w:left w:val="nil"/>
              <w:bottom w:val="single" w:color="auto" w:sz="4" w:space="0"/>
              <w:right w:val="single" w:color="000000" w:sz="4" w:space="0"/>
            </w:tcBorders>
            <w:vAlign w:val="center"/>
          </w:tcPr>
          <w:p>
            <w:pPr>
              <w:jc w:val="left"/>
              <w:rPr>
                <w:rFonts w:eastAsia="仿宋_GB2312"/>
                <w:kern w:val="0"/>
                <w:szCs w:val="21"/>
              </w:rPr>
            </w:pPr>
            <w:bookmarkStart w:id="4" w:name="OLE_LINK1"/>
            <w:r>
              <w:rPr>
                <w:rFonts w:hint="eastAsia" w:ascii="仿宋_GB2312" w:hAnsi="黑体" w:eastAsia="仿宋_GB2312" w:cs="黑体"/>
                <w:sz w:val="21"/>
                <w:szCs w:val="21"/>
              </w:rPr>
              <w:t>保障人员支出和单位正常运</w:t>
            </w:r>
            <w:r>
              <w:rPr>
                <w:rFonts w:hint="eastAsia" w:ascii="仿宋_GB2312" w:hAnsi="黑体" w:eastAsia="仿宋_GB2312" w:cs="黑体"/>
                <w:sz w:val="21"/>
                <w:szCs w:val="21"/>
                <w:lang w:eastAsia="zh-CN"/>
              </w:rPr>
              <w:t>，</w:t>
            </w:r>
            <w:r>
              <w:rPr>
                <w:rFonts w:hint="eastAsia" w:ascii="仿宋_GB2312" w:hAnsi="黑体" w:eastAsia="仿宋_GB2312" w:cs="黑体"/>
                <w:sz w:val="21"/>
                <w:szCs w:val="21"/>
              </w:rPr>
              <w:t>严格按照财务规章制度做好各项支出</w:t>
            </w:r>
            <w:r>
              <w:rPr>
                <w:rFonts w:hint="eastAsia" w:ascii="仿宋_GB2312" w:hAnsi="黑体" w:eastAsia="仿宋_GB2312" w:cs="黑体"/>
                <w:sz w:val="21"/>
                <w:szCs w:val="21"/>
                <w:lang w:eastAsia="zh-CN"/>
              </w:rPr>
              <w:t>，</w:t>
            </w:r>
            <w:r>
              <w:rPr>
                <w:rFonts w:hint="eastAsia" w:ascii="仿宋_GB2312" w:hAnsi="黑体" w:eastAsia="仿宋_GB2312" w:cs="黑体"/>
                <w:sz w:val="21"/>
                <w:szCs w:val="21"/>
              </w:rPr>
              <w:t>加强财务监督，杜绝不合理开支</w:t>
            </w:r>
            <w:r>
              <w:rPr>
                <w:rFonts w:hint="eastAsia" w:ascii="仿宋_GB2312" w:hAnsi="黑体" w:eastAsia="仿宋_GB2312" w:cs="黑体"/>
                <w:sz w:val="21"/>
                <w:szCs w:val="21"/>
                <w:lang w:eastAsia="zh-CN"/>
              </w:rPr>
              <w:t>，</w:t>
            </w:r>
            <w:r>
              <w:rPr>
                <w:rFonts w:hint="eastAsia" w:ascii="仿宋_GB2312" w:hAnsi="黑体" w:eastAsia="仿宋_GB2312" w:cs="黑体"/>
                <w:sz w:val="21"/>
                <w:szCs w:val="21"/>
                <w:lang w:val="en-US" w:eastAsia="zh-CN"/>
              </w:rPr>
              <w:t>确保三公经费只降不升</w:t>
            </w:r>
            <w:bookmarkEnd w:id="4"/>
            <w:r>
              <w:rPr>
                <w:rFonts w:hint="eastAsia" w:ascii="仿宋_GB2312" w:hAnsi="黑体" w:eastAsia="仿宋_GB2312" w:cs="黑体"/>
                <w:sz w:val="21"/>
                <w:szCs w:val="21"/>
                <w:lang w:val="en-US" w:eastAsia="zh-CN"/>
              </w:rPr>
              <w:t>。</w:t>
            </w:r>
          </w:p>
        </w:tc>
        <w:tc>
          <w:tcPr>
            <w:tcW w:w="340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eastAsia="zh-CN"/>
              </w:rPr>
            </w:pPr>
            <w:r>
              <w:rPr>
                <w:rFonts w:hint="eastAsia" w:eastAsia="仿宋_GB2312"/>
                <w:kern w:val="0"/>
                <w:szCs w:val="21"/>
                <w:lang w:eastAsia="zh-CN"/>
              </w:rPr>
              <w:t>人员工资及时足额发放到位</w:t>
            </w:r>
          </w:p>
        </w:tc>
      </w:tr>
      <w:tr>
        <w:tblPrEx>
          <w:tblCellMar>
            <w:top w:w="0" w:type="dxa"/>
            <w:left w:w="108" w:type="dxa"/>
            <w:bottom w:w="0" w:type="dxa"/>
            <w:right w:w="108" w:type="dxa"/>
          </w:tblCellMar>
        </w:tblPrEx>
        <w:trPr>
          <w:trHeight w:val="377" w:hRule="atLeast"/>
          <w:jc w:val="center"/>
        </w:trPr>
        <w:tc>
          <w:tcPr>
            <w:tcW w:w="10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8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color w:val="000000"/>
                <w:kern w:val="0"/>
                <w:szCs w:val="21"/>
                <w:lang w:eastAsia="zh-CN"/>
              </w:rPr>
              <w:t>发放人数</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135</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135</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15</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color w:val="000000"/>
                <w:kern w:val="0"/>
                <w:szCs w:val="21"/>
                <w:lang w:eastAsia="zh-CN"/>
              </w:rPr>
              <w:t>标准执行</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15</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eastAsia="zh-CN"/>
              </w:rPr>
            </w:pPr>
            <w:r>
              <w:rPr>
                <w:rFonts w:hint="eastAsia" w:eastAsia="仿宋_GB2312"/>
                <w:kern w:val="0"/>
                <w:szCs w:val="21"/>
                <w:lang w:eastAsia="zh-CN"/>
              </w:rPr>
              <w:t>发放及时</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98%</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9</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color w:val="000000"/>
                <w:kern w:val="0"/>
                <w:szCs w:val="21"/>
                <w:lang w:eastAsia="zh-CN"/>
              </w:rPr>
              <w:t>发放标准</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eastAsia="zh-CN"/>
              </w:rPr>
            </w:pPr>
            <w:r>
              <w:rPr>
                <w:rFonts w:hint="eastAsia" w:eastAsia="仿宋_GB2312"/>
                <w:kern w:val="0"/>
                <w:szCs w:val="21"/>
                <w:lang w:eastAsia="zh-CN"/>
              </w:rPr>
              <w:t>及时到位</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98%</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5</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4</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color w:val="000000"/>
                <w:kern w:val="0"/>
                <w:szCs w:val="21"/>
                <w:lang w:eastAsia="zh-CN"/>
              </w:rPr>
              <w:t>社会稳定</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eastAsia="zh-CN"/>
              </w:rPr>
            </w:pPr>
            <w:r>
              <w:rPr>
                <w:rFonts w:hint="eastAsia" w:eastAsia="仿宋_GB2312"/>
                <w:kern w:val="0"/>
                <w:szCs w:val="21"/>
                <w:lang w:eastAsia="zh-CN"/>
              </w:rPr>
              <w:t>长期</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eastAsia="zh-CN"/>
              </w:rPr>
              <w:t>长期</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15</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color w:val="000000"/>
                <w:kern w:val="0"/>
                <w:szCs w:val="21"/>
                <w:lang w:eastAsia="zh-CN"/>
              </w:rPr>
              <w:t>无影响</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5</w:t>
            </w:r>
          </w:p>
        </w:tc>
        <w:tc>
          <w:tcPr>
            <w:tcW w:w="4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5</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color w:val="000000"/>
                <w:kern w:val="0"/>
                <w:szCs w:val="21"/>
                <w:lang w:eastAsia="zh-CN"/>
              </w:rPr>
              <w:t>促进社会和谐</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eastAsia="zh-CN"/>
              </w:rPr>
              <w:t>长期</w:t>
            </w:r>
          </w:p>
        </w:tc>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eastAsia="zh-CN"/>
              </w:rPr>
              <w:t>长期</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5</w:t>
            </w:r>
          </w:p>
        </w:tc>
        <w:tc>
          <w:tcPr>
            <w:tcW w:w="4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5</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9"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7"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3" w:hRule="atLeast"/>
          <w:jc w:val="center"/>
        </w:trPr>
        <w:tc>
          <w:tcPr>
            <w:tcW w:w="10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80"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ascii="仿宋_GB2312" w:hAnsi="黑体" w:eastAsia="仿宋_GB2312" w:cs="黑体"/>
                <w:szCs w:val="21"/>
              </w:rPr>
              <w:t>服务对象对单位的满意程度</w:t>
            </w:r>
          </w:p>
        </w:tc>
        <w:tc>
          <w:tcPr>
            <w:tcW w:w="0" w:type="auto"/>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047"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98%</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00"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9</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rPr>
          <w:trHeight w:val="340" w:hRule="atLeast"/>
          <w:jc w:val="center"/>
        </w:trPr>
        <w:tc>
          <w:tcPr>
            <w:tcW w:w="6968"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both"/>
              <w:rPr>
                <w:rFonts w:eastAsia="仿宋_GB2312"/>
                <w:kern w:val="0"/>
                <w:szCs w:val="21"/>
              </w:rPr>
            </w:pPr>
            <w:r>
              <w:rPr>
                <w:rFonts w:eastAsia="仿宋_GB2312"/>
                <w:kern w:val="0"/>
                <w:szCs w:val="21"/>
              </w:rPr>
              <w:t>100</w:t>
            </w:r>
          </w:p>
        </w:tc>
        <w:tc>
          <w:tcPr>
            <w:tcW w:w="400"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97</w:t>
            </w:r>
          </w:p>
        </w:tc>
        <w:tc>
          <w:tcPr>
            <w:tcW w:w="141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吕慧明</w:t>
      </w:r>
      <w:r>
        <w:rPr>
          <w:rFonts w:hint="eastAsia" w:eastAsia="仿宋_GB2312"/>
          <w:sz w:val="24"/>
        </w:rPr>
        <w:t>填报日期：</w:t>
      </w:r>
      <w:r>
        <w:rPr>
          <w:rFonts w:hint="eastAsia" w:eastAsia="仿宋_GB2312"/>
          <w:sz w:val="24"/>
          <w:lang w:val="en-US" w:eastAsia="zh-CN"/>
        </w:rPr>
        <w:t>2023年3月20日</w:t>
      </w:r>
      <w:r>
        <w:rPr>
          <w:rFonts w:hint="eastAsia" w:eastAsia="仿宋_GB2312"/>
          <w:sz w:val="24"/>
        </w:rPr>
        <w:t>联系电话：</w:t>
      </w:r>
      <w:r>
        <w:rPr>
          <w:rFonts w:hint="eastAsia" w:eastAsia="仿宋_GB2312"/>
          <w:sz w:val="24"/>
          <w:lang w:val="en-US" w:eastAsia="zh-CN"/>
        </w:rPr>
        <w:t>13574917310</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8"/>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8"/>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8"/>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ind w:left="277" w:leftChars="132"/>
        <w:jc w:val="left"/>
        <w:rPr>
          <w:rFonts w:ascii="仿宋" w:hAnsi="仿宋" w:eastAsia="仿宋" w:cs="仿宋"/>
          <w:sz w:val="32"/>
          <w:szCs w:val="32"/>
        </w:rPr>
      </w:pPr>
    </w:p>
    <w:sectPr>
      <w:footerReference r:id="rId3" w:type="default"/>
      <w:footerReference r:id="rId4" w:type="even"/>
      <w:pgSz w:w="11905" w:h="16837"/>
      <w:pgMar w:top="1418" w:right="1418" w:bottom="1418"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4</w: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C198D"/>
    <w:multiLevelType w:val="singleLevel"/>
    <w:tmpl w:val="E5FC198D"/>
    <w:lvl w:ilvl="0" w:tentative="0">
      <w:start w:val="8"/>
      <w:numFmt w:val="chineseCounting"/>
      <w:suff w:val="nothing"/>
      <w:lvlText w:val="%1、"/>
      <w:lvlJc w:val="left"/>
      <w:rPr>
        <w:rFonts w:hint="eastAsia"/>
      </w:rPr>
    </w:lvl>
  </w:abstractNum>
  <w:abstractNum w:abstractNumId="1">
    <w:nsid w:val="04C207ED"/>
    <w:multiLevelType w:val="singleLevel"/>
    <w:tmpl w:val="04C207ED"/>
    <w:lvl w:ilvl="0" w:tentative="0">
      <w:start w:val="1"/>
      <w:numFmt w:val="chineseCounting"/>
      <w:suff w:val="nothing"/>
      <w:lvlText w:val="（%1）"/>
      <w:lvlJc w:val="left"/>
      <w:rPr>
        <w:rFonts w:hint="eastAsia"/>
      </w:rPr>
    </w:lvl>
  </w:abstractNum>
  <w:abstractNum w:abstractNumId="2">
    <w:nsid w:val="3FA5EC77"/>
    <w:multiLevelType w:val="singleLevel"/>
    <w:tmpl w:val="3FA5EC77"/>
    <w:lvl w:ilvl="0" w:tentative="0">
      <w:start w:val="1"/>
      <w:numFmt w:val="chineseCounting"/>
      <w:suff w:val="nothing"/>
      <w:lvlText w:val="%1、"/>
      <w:lvlJc w:val="left"/>
      <w:rPr>
        <w:rFonts w:hint="eastAsia"/>
      </w:rPr>
    </w:lvl>
  </w:abstractNum>
  <w:abstractNum w:abstractNumId="3">
    <w:nsid w:val="536AD2DF"/>
    <w:multiLevelType w:val="singleLevel"/>
    <w:tmpl w:val="536AD2DF"/>
    <w:lvl w:ilvl="0" w:tentative="0">
      <w:start w:val="1"/>
      <w:numFmt w:val="decimal"/>
      <w:suff w:val="nothing"/>
      <w:lvlText w:val="%1."/>
      <w:lvlJc w:val="left"/>
    </w:lvl>
  </w:abstractNum>
  <w:abstractNum w:abstractNumId="4">
    <w:nsid w:val="536AD99E"/>
    <w:multiLevelType w:val="singleLevel"/>
    <w:tmpl w:val="536AD99E"/>
    <w:lvl w:ilvl="0" w:tentative="0">
      <w:start w:val="7"/>
      <w:numFmt w:val="decimal"/>
      <w:suff w:val="nothing"/>
      <w:lvlText w:val="%1."/>
      <w:lvlJc w:val="left"/>
    </w:lvl>
  </w:abstractNum>
  <w:abstractNum w:abstractNumId="5">
    <w:nsid w:val="536AEB9E"/>
    <w:multiLevelType w:val="singleLevel"/>
    <w:tmpl w:val="536AEB9E"/>
    <w:lvl w:ilvl="0" w:tentative="0">
      <w:start w:val="12"/>
      <w:numFmt w:val="decimal"/>
      <w:suff w:val="nothing"/>
      <w:lvlText w:val="%1."/>
      <w:lvlJc w:val="left"/>
    </w:lvl>
  </w:abstractNum>
  <w:abstractNum w:abstractNumId="6">
    <w:nsid w:val="536AF9FC"/>
    <w:multiLevelType w:val="singleLevel"/>
    <w:tmpl w:val="536AF9FC"/>
    <w:lvl w:ilvl="0" w:tentative="0">
      <w:start w:val="2"/>
      <w:numFmt w:val="decimal"/>
      <w:suff w:val="nothing"/>
      <w:lvlText w:val="%1."/>
      <w:lvlJc w:val="left"/>
    </w:lvl>
  </w:abstractNum>
  <w:abstractNum w:abstractNumId="7">
    <w:nsid w:val="6588993E"/>
    <w:multiLevelType w:val="singleLevel"/>
    <w:tmpl w:val="6588993E"/>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Zjg1ZDI1ODRjMDM4MDQ5OTM1MmJlN2RjNTYyMTI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257728E"/>
    <w:rsid w:val="03935B25"/>
    <w:rsid w:val="03BA01AE"/>
    <w:rsid w:val="055F72FC"/>
    <w:rsid w:val="05C63780"/>
    <w:rsid w:val="05DD08FD"/>
    <w:rsid w:val="063E5D7E"/>
    <w:rsid w:val="07061C60"/>
    <w:rsid w:val="07601F6F"/>
    <w:rsid w:val="092550F0"/>
    <w:rsid w:val="09636F12"/>
    <w:rsid w:val="0B402ED3"/>
    <w:rsid w:val="0B595BEC"/>
    <w:rsid w:val="0D605FA4"/>
    <w:rsid w:val="0DAC1131"/>
    <w:rsid w:val="0F0351A9"/>
    <w:rsid w:val="0F686EA2"/>
    <w:rsid w:val="10125033"/>
    <w:rsid w:val="13063EC3"/>
    <w:rsid w:val="13096ADE"/>
    <w:rsid w:val="16D50277"/>
    <w:rsid w:val="194621AC"/>
    <w:rsid w:val="1B434623"/>
    <w:rsid w:val="1C96001A"/>
    <w:rsid w:val="1F7600D1"/>
    <w:rsid w:val="21486D67"/>
    <w:rsid w:val="26CA0729"/>
    <w:rsid w:val="26EC76C6"/>
    <w:rsid w:val="27654B82"/>
    <w:rsid w:val="279C010A"/>
    <w:rsid w:val="2ACD4C49"/>
    <w:rsid w:val="2B9C3577"/>
    <w:rsid w:val="2EF0518E"/>
    <w:rsid w:val="2F373F0A"/>
    <w:rsid w:val="2F465CE9"/>
    <w:rsid w:val="30133FEC"/>
    <w:rsid w:val="301467A7"/>
    <w:rsid w:val="30A40999"/>
    <w:rsid w:val="367E6347"/>
    <w:rsid w:val="376A7251"/>
    <w:rsid w:val="3EA00B99"/>
    <w:rsid w:val="3ED5122D"/>
    <w:rsid w:val="3F07230B"/>
    <w:rsid w:val="401A4DB7"/>
    <w:rsid w:val="40551718"/>
    <w:rsid w:val="41D96CAB"/>
    <w:rsid w:val="44AE371A"/>
    <w:rsid w:val="4750610E"/>
    <w:rsid w:val="48D77849"/>
    <w:rsid w:val="4A6A422A"/>
    <w:rsid w:val="4DC14C54"/>
    <w:rsid w:val="5025403F"/>
    <w:rsid w:val="512D283B"/>
    <w:rsid w:val="53195CFC"/>
    <w:rsid w:val="544E62B5"/>
    <w:rsid w:val="545B37A6"/>
    <w:rsid w:val="57965D12"/>
    <w:rsid w:val="590B7824"/>
    <w:rsid w:val="598A0134"/>
    <w:rsid w:val="5EE15247"/>
    <w:rsid w:val="611C2A4E"/>
    <w:rsid w:val="61C93B2F"/>
    <w:rsid w:val="61ED0983"/>
    <w:rsid w:val="621A2785"/>
    <w:rsid w:val="62882906"/>
    <w:rsid w:val="6296592A"/>
    <w:rsid w:val="64653D4C"/>
    <w:rsid w:val="64821F10"/>
    <w:rsid w:val="653F727C"/>
    <w:rsid w:val="66AD58B2"/>
    <w:rsid w:val="680D69CD"/>
    <w:rsid w:val="69332DA1"/>
    <w:rsid w:val="693B1A2C"/>
    <w:rsid w:val="6B7105C2"/>
    <w:rsid w:val="6C270A6A"/>
    <w:rsid w:val="752D41F9"/>
    <w:rsid w:val="7584156A"/>
    <w:rsid w:val="77F770D8"/>
    <w:rsid w:val="783F1A66"/>
    <w:rsid w:val="786A32D4"/>
    <w:rsid w:val="7C6150D6"/>
    <w:rsid w:val="7E0E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styleId="11">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12">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19</Pages>
  <Words>9016</Words>
  <Characters>9450</Characters>
  <Lines>56</Lines>
  <Paragraphs>15</Paragraphs>
  <TotalTime>13</TotalTime>
  <ScaleCrop>false</ScaleCrop>
  <LinksUpToDate>false</LinksUpToDate>
  <CharactersWithSpaces>9929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Administrator</cp:lastModifiedBy>
  <cp:lastPrinted>2021-12-22T06:34:00Z</cp:lastPrinted>
  <dcterms:modified xsi:type="dcterms:W3CDTF">2023-11-06T09:00:36Z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D3547261AE4A4B7691C6ABFC10F0C560_13</vt:lpwstr>
  </property>
</Properties>
</file>