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b/>
          <w:bCs/>
          <w:sz w:val="44"/>
          <w:szCs w:val="44"/>
        </w:rPr>
      </w:pPr>
      <w:r>
        <w:rPr>
          <w:rFonts w:hint="eastAsia" w:ascii="宋体" w:hAnsi="宋体"/>
          <w:b/>
          <w:bCs/>
          <w:sz w:val="44"/>
          <w:szCs w:val="44"/>
        </w:rPr>
        <w:t>邵阳县</w:t>
      </w:r>
      <w:r>
        <w:rPr>
          <w:rFonts w:ascii="宋体" w:hAnsi="宋体"/>
          <w:b/>
          <w:bCs/>
          <w:sz w:val="44"/>
          <w:szCs w:val="44"/>
        </w:rPr>
        <w:t>20</w:t>
      </w:r>
      <w:r>
        <w:rPr>
          <w:rFonts w:hint="eastAsia" w:ascii="宋体" w:hAnsi="宋体"/>
          <w:b/>
          <w:bCs/>
          <w:sz w:val="44"/>
          <w:szCs w:val="44"/>
          <w:lang w:val="en-US" w:eastAsia="zh-CN"/>
        </w:rPr>
        <w:t>22</w:t>
      </w:r>
      <w:r>
        <w:rPr>
          <w:rFonts w:hint="eastAsia" w:ascii="宋体" w:hAnsi="宋体"/>
          <w:b/>
          <w:bCs/>
          <w:sz w:val="44"/>
          <w:szCs w:val="44"/>
        </w:rPr>
        <w:t>年度部门整体支出</w:t>
      </w:r>
    </w:p>
    <w:p>
      <w:pPr>
        <w:jc w:val="center"/>
        <w:rPr>
          <w:rFonts w:ascii="宋体" w:hAnsi="宋体"/>
          <w:b/>
          <w:bCs/>
          <w:sz w:val="44"/>
          <w:szCs w:val="44"/>
        </w:rPr>
      </w:pPr>
      <w:r>
        <w:rPr>
          <w:rFonts w:hint="eastAsia" w:ascii="宋体" w:hAnsi="宋体"/>
          <w:b/>
          <w:bCs/>
          <w:sz w:val="44"/>
          <w:szCs w:val="44"/>
        </w:rPr>
        <w:t>绩效自评报告</w:t>
      </w:r>
    </w:p>
    <w:p>
      <w:pPr>
        <w:jc w:val="center"/>
        <w:rPr>
          <w:rFonts w:ascii="宋体" w:hAnsi="宋体"/>
          <w:b/>
          <w:bCs/>
          <w:sz w:val="44"/>
          <w:szCs w:val="44"/>
        </w:rPr>
      </w:pPr>
      <w:r>
        <w:rPr>
          <w:rFonts w:hint="eastAsia" w:ascii="宋体" w:hAnsi="宋体"/>
          <w:b/>
          <w:bCs/>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1000" w:lineRule="exact"/>
        <w:ind w:left="5040" w:hanging="5060" w:hangingChars="1400"/>
        <w:jc w:val="center"/>
        <w:rPr>
          <w:rFonts w:hint="eastAsia"/>
          <w:b/>
          <w:bCs/>
          <w:sz w:val="36"/>
          <w:szCs w:val="36"/>
          <w:u w:val="single"/>
        </w:rPr>
      </w:pPr>
      <w:r>
        <w:rPr>
          <w:rFonts w:hint="eastAsia"/>
          <w:b/>
          <w:bCs/>
          <w:sz w:val="36"/>
          <w:szCs w:val="36"/>
        </w:rPr>
        <w:t xml:space="preserve">自评单位： </w:t>
      </w:r>
      <w:r>
        <w:rPr>
          <w:rFonts w:hint="eastAsia"/>
          <w:b/>
          <w:bCs/>
          <w:sz w:val="36"/>
          <w:szCs w:val="36"/>
          <w:u w:val="single"/>
          <w:lang w:val="en-US" w:eastAsia="zh-CN"/>
        </w:rPr>
        <w:t xml:space="preserve">  邵阳县人民政府办公室</w:t>
      </w:r>
      <w:r>
        <w:rPr>
          <w:rFonts w:hint="eastAsia"/>
          <w:b/>
          <w:bCs/>
          <w:sz w:val="36"/>
          <w:szCs w:val="36"/>
          <w:u w:val="single"/>
        </w:rPr>
        <w:t>　　</w:t>
      </w:r>
    </w:p>
    <w:p>
      <w:pPr>
        <w:spacing w:line="1000" w:lineRule="exact"/>
        <w:ind w:left="5040" w:hanging="4480" w:hangingChars="1400"/>
        <w:jc w:val="center"/>
        <w:rPr>
          <w:bCs/>
          <w:sz w:val="32"/>
          <w:szCs w:val="32"/>
          <w:u w:val="single"/>
        </w:rPr>
      </w:pPr>
      <w:r>
        <w:rPr>
          <w:rFonts w:hint="eastAsia"/>
          <w:bCs/>
          <w:sz w:val="32"/>
          <w:szCs w:val="32"/>
          <w:lang w:val="en-US" w:eastAsia="zh-CN"/>
        </w:rPr>
        <w:t xml:space="preserve">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　</w:t>
      </w:r>
      <w:r>
        <w:rPr>
          <w:rFonts w:hint="eastAsia" w:ascii="楷体" w:hAnsi="楷体" w:eastAsia="楷体" w:cs="楷体"/>
          <w:sz w:val="36"/>
          <w:lang w:val="en-US" w:eastAsia="zh-CN"/>
        </w:rPr>
        <w:t>2023</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31</w:t>
      </w:r>
      <w:r>
        <w:rPr>
          <w:rFonts w:hint="eastAsia" w:ascii="楷体" w:hAnsi="楷体" w:eastAsia="楷体" w:cs="楷体"/>
          <w:sz w:val="36"/>
        </w:rPr>
        <w:t>日</w:t>
      </w:r>
    </w:p>
    <w:p>
      <w:pPr>
        <w:spacing w:line="600" w:lineRule="exact"/>
        <w:rPr>
          <w:rFonts w:eastAsia="仿宋_GB2312"/>
          <w:sz w:val="28"/>
          <w:szCs w:val="28"/>
        </w:rPr>
      </w:pPr>
    </w:p>
    <w:p>
      <w:pPr>
        <w:spacing w:line="560" w:lineRule="exact"/>
        <w:jc w:val="both"/>
        <w:rPr>
          <w:rFonts w:hint="eastAsia" w:eastAsia="方正小标宋_GBK"/>
          <w:sz w:val="36"/>
          <w:szCs w:val="36"/>
          <w:lang w:val="en-US" w:eastAsia="zh-CN"/>
        </w:rPr>
        <w:sectPr>
          <w:pgSz w:w="11906" w:h="16838"/>
          <w:pgMar w:top="1440" w:right="1800" w:bottom="1440" w:left="1800" w:header="851" w:footer="992" w:gutter="0"/>
          <w:pgNumType w:fmt="decimal" w:start="0"/>
          <w:cols w:space="425" w:num="1"/>
          <w:docGrid w:type="lines" w:linePitch="312" w:charSpace="0"/>
        </w:sectPr>
      </w:pPr>
    </w:p>
    <w:p>
      <w:pPr>
        <w:spacing w:line="560" w:lineRule="exact"/>
        <w:jc w:val="center"/>
        <w:rPr>
          <w:rFonts w:hint="eastAsia" w:eastAsia="方正小标宋_GBK"/>
          <w:sz w:val="36"/>
          <w:szCs w:val="36"/>
          <w:lang w:val="en-US" w:eastAsia="zh-CN"/>
        </w:rPr>
      </w:pPr>
      <w:r>
        <w:rPr>
          <w:rFonts w:hint="eastAsia" w:eastAsia="方正小标宋_GBK"/>
          <w:sz w:val="36"/>
          <w:szCs w:val="36"/>
          <w:lang w:val="en-US" w:eastAsia="zh-CN"/>
        </w:rPr>
        <w:t>邵阳县人民政府办公室</w:t>
      </w:r>
    </w:p>
    <w:p>
      <w:pPr>
        <w:spacing w:line="560" w:lineRule="exact"/>
        <w:jc w:val="center"/>
        <w:rPr>
          <w:rFonts w:hint="eastAsia" w:eastAsia="方正小标宋_GBK"/>
          <w:sz w:val="36"/>
          <w:szCs w:val="36"/>
        </w:rPr>
      </w:pPr>
      <w:r>
        <w:rPr>
          <w:rFonts w:hint="eastAsia" w:eastAsia="方正小标宋_GBK"/>
          <w:sz w:val="36"/>
          <w:szCs w:val="36"/>
          <w:lang w:val="en-US" w:eastAsia="zh-CN"/>
        </w:rPr>
        <w:t>2022年</w:t>
      </w:r>
      <w:r>
        <w:rPr>
          <w:rFonts w:hint="eastAsia" w:eastAsia="方正小标宋_GBK"/>
          <w:sz w:val="36"/>
          <w:szCs w:val="36"/>
        </w:rPr>
        <w:t>整体支出绩效评价报告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方正小标宋_GBK"/>
          <w:sz w:val="36"/>
          <w:szCs w:val="36"/>
        </w:rPr>
      </w:pPr>
      <w:r>
        <w:rPr>
          <w:rFonts w:hint="eastAsia" w:ascii="宋体" w:hAnsi="宋体" w:eastAsia="宋体" w:cs="宋体"/>
          <w:sz w:val="32"/>
          <w:szCs w:val="32"/>
        </w:rPr>
        <w:t>为加强财政资金管理，切实提高资金使用效益，进一步提高财务科学生精细化管理水平。根据《邵阳县财政局关于做好</w:t>
      </w:r>
      <w:r>
        <w:rPr>
          <w:rFonts w:hint="eastAsia" w:ascii="宋体" w:hAnsi="宋体" w:eastAsia="宋体" w:cs="宋体"/>
          <w:sz w:val="32"/>
          <w:szCs w:val="32"/>
          <w:lang w:eastAsia="zh-CN"/>
        </w:rPr>
        <w:t>202</w:t>
      </w:r>
      <w:r>
        <w:rPr>
          <w:rFonts w:hint="eastAsia" w:ascii="宋体" w:hAnsi="宋体" w:cs="宋体"/>
          <w:sz w:val="32"/>
          <w:szCs w:val="32"/>
          <w:lang w:val="en-US" w:eastAsia="zh-CN"/>
        </w:rPr>
        <w:t>2</w:t>
      </w:r>
      <w:r>
        <w:rPr>
          <w:rFonts w:hint="eastAsia" w:ascii="宋体" w:hAnsi="宋体" w:eastAsia="宋体" w:cs="宋体"/>
          <w:sz w:val="32"/>
          <w:szCs w:val="32"/>
        </w:rPr>
        <w:t>年度部门整体支出绩效自评工作的通知》（邵财绩[</w:t>
      </w:r>
      <w:r>
        <w:rPr>
          <w:rFonts w:hint="eastAsia" w:ascii="宋体" w:hAnsi="宋体" w:eastAsia="宋体" w:cs="宋体"/>
          <w:sz w:val="32"/>
          <w:szCs w:val="32"/>
          <w:lang w:eastAsia="zh-CN"/>
        </w:rPr>
        <w:t>202</w:t>
      </w:r>
      <w:r>
        <w:rPr>
          <w:rFonts w:hint="eastAsia" w:ascii="宋体" w:hAnsi="宋体" w:cs="宋体"/>
          <w:sz w:val="32"/>
          <w:szCs w:val="32"/>
          <w:lang w:val="en-US" w:eastAsia="zh-CN"/>
        </w:rPr>
        <w:t>3</w:t>
      </w:r>
      <w:r>
        <w:rPr>
          <w:rFonts w:hint="eastAsia" w:ascii="宋体" w:hAnsi="宋体" w:eastAsia="宋体" w:cs="宋体"/>
          <w:sz w:val="32"/>
          <w:szCs w:val="32"/>
        </w:rPr>
        <w:t>]</w:t>
      </w:r>
      <w:r>
        <w:rPr>
          <w:rFonts w:hint="eastAsia" w:ascii="宋体" w:hAnsi="宋体" w:eastAsia="宋体" w:cs="宋体"/>
          <w:sz w:val="32"/>
          <w:szCs w:val="32"/>
          <w:lang w:val="en-US" w:eastAsia="zh-CN"/>
        </w:rPr>
        <w:t>1</w:t>
      </w:r>
      <w:r>
        <w:rPr>
          <w:rFonts w:hint="eastAsia" w:ascii="宋体" w:hAnsi="宋体" w:eastAsia="宋体" w:cs="宋体"/>
          <w:sz w:val="32"/>
          <w:szCs w:val="32"/>
        </w:rPr>
        <w:t>号）的要求，现将我单位整体支出绩效自评报告如下：</w:t>
      </w:r>
    </w:p>
    <w:p>
      <w:pPr>
        <w:pStyle w:val="6"/>
        <w:numPr>
          <w:ilvl w:val="0"/>
          <w:numId w:val="1"/>
        </w:numPr>
        <w:spacing w:line="560" w:lineRule="exact"/>
        <w:ind w:left="640" w:firstLine="0" w:firstLineChars="0"/>
        <w:rPr>
          <w:rFonts w:hint="eastAsia" w:ascii="宋体" w:hAnsi="宋体" w:eastAsia="宋体" w:cs="宋体"/>
          <w:sz w:val="32"/>
          <w:szCs w:val="32"/>
          <w:lang w:val="en-US" w:eastAsia="zh-CN"/>
        </w:rPr>
      </w:pPr>
      <w:r>
        <w:rPr>
          <w:rFonts w:hint="eastAsia" w:eastAsia="黑体"/>
          <w:sz w:val="32"/>
          <w:szCs w:val="32"/>
        </w:rPr>
        <w:t>部门、单位基本情况</w:t>
      </w:r>
    </w:p>
    <w:p>
      <w:pPr>
        <w:pStyle w:val="6"/>
        <w:numPr>
          <w:ilvl w:val="0"/>
          <w:numId w:val="0"/>
        </w:numPr>
        <w:spacing w:line="560" w:lineRule="exact"/>
        <w:ind w:firstLine="640" w:firstLineChars="200"/>
        <w:rPr>
          <w:rFonts w:hint="eastAsia" w:ascii="宋体" w:hAnsi="宋体" w:eastAsia="宋体" w:cs="宋体"/>
          <w:sz w:val="32"/>
          <w:szCs w:val="32"/>
          <w:lang w:val="en-US" w:eastAsia="zh-CN"/>
        </w:rPr>
      </w:pPr>
      <w:r>
        <w:rPr>
          <w:rFonts w:ascii="宋体" w:hAnsi="宋体" w:eastAsia="宋体" w:cs="宋体"/>
          <w:i w:val="0"/>
          <w:iCs w:val="0"/>
          <w:caps w:val="0"/>
          <w:color w:val="000000"/>
          <w:spacing w:val="0"/>
          <w:sz w:val="32"/>
          <w:szCs w:val="32"/>
        </w:rPr>
        <w:t>纳入</w:t>
      </w:r>
      <w:r>
        <w:rPr>
          <w:rFonts w:hint="eastAsia" w:ascii="宋体" w:hAnsi="宋体" w:eastAsia="宋体" w:cs="宋体"/>
          <w:i w:val="0"/>
          <w:iCs w:val="0"/>
          <w:caps w:val="0"/>
          <w:color w:val="000000"/>
          <w:spacing w:val="0"/>
          <w:sz w:val="32"/>
          <w:szCs w:val="32"/>
          <w:lang w:eastAsia="zh-CN"/>
        </w:rPr>
        <w:t>202</w:t>
      </w:r>
      <w:r>
        <w:rPr>
          <w:rFonts w:hint="eastAsia" w:ascii="宋体" w:hAnsi="宋体" w:cs="宋体"/>
          <w:i w:val="0"/>
          <w:iCs w:val="0"/>
          <w:caps w:val="0"/>
          <w:color w:val="000000"/>
          <w:spacing w:val="0"/>
          <w:sz w:val="32"/>
          <w:szCs w:val="32"/>
          <w:lang w:val="en-US" w:eastAsia="zh-CN"/>
        </w:rPr>
        <w:t>2</w:t>
      </w:r>
      <w:r>
        <w:rPr>
          <w:rFonts w:ascii="宋体" w:hAnsi="宋体" w:eastAsia="宋体" w:cs="宋体"/>
          <w:i w:val="0"/>
          <w:iCs w:val="0"/>
          <w:caps w:val="0"/>
          <w:color w:val="000000"/>
          <w:spacing w:val="0"/>
          <w:sz w:val="32"/>
          <w:szCs w:val="32"/>
        </w:rPr>
        <w:t>年邵阳县人民政府办公室决算编报的单位共2个，分别是县政府办、县金融服务中心</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lang w:val="en-US" w:eastAsia="zh-CN"/>
        </w:rPr>
        <w:t>其中按公务员法管理及参照公务员法管理的单位1个，全额拨款事业单位1个</w:t>
      </w:r>
      <w:r>
        <w:rPr>
          <w:rFonts w:hint="eastAsia" w:ascii="宋体" w:hAnsi="宋体" w:eastAsia="宋体" w:cs="宋体"/>
          <w:i w:val="0"/>
          <w:iCs w:val="0"/>
          <w:caps w:val="0"/>
          <w:color w:val="000000"/>
          <w:spacing w:val="0"/>
          <w:sz w:val="32"/>
          <w:szCs w:val="32"/>
        </w:rPr>
        <w:t>，</w:t>
      </w:r>
      <w:r>
        <w:rPr>
          <w:rFonts w:ascii="宋体" w:hAnsi="宋体"/>
          <w:sz w:val="32"/>
          <w:szCs w:val="32"/>
        </w:rPr>
        <w:t>本单位</w:t>
      </w:r>
      <w:r>
        <w:rPr>
          <w:rFonts w:hint="eastAsia" w:ascii="宋体" w:hAnsi="宋体"/>
          <w:sz w:val="32"/>
          <w:szCs w:val="32"/>
        </w:rPr>
        <w:t>机</w:t>
      </w:r>
      <w:r>
        <w:rPr>
          <w:rFonts w:ascii="宋体" w:hAnsi="宋体"/>
          <w:sz w:val="32"/>
          <w:szCs w:val="32"/>
        </w:rPr>
        <w:t>构编</w:t>
      </w:r>
      <w:r>
        <w:rPr>
          <w:rFonts w:hint="eastAsia" w:ascii="宋体" w:hAnsi="宋体"/>
          <w:sz w:val="32"/>
          <w:szCs w:val="32"/>
        </w:rPr>
        <w:t>制数</w:t>
      </w:r>
      <w:r>
        <w:rPr>
          <w:rFonts w:hint="eastAsia" w:ascii="宋体" w:hAnsi="宋体"/>
          <w:sz w:val="32"/>
          <w:szCs w:val="32"/>
          <w:lang w:val="en-US" w:eastAsia="zh-CN"/>
        </w:rPr>
        <w:t>41</w:t>
      </w:r>
      <w:r>
        <w:rPr>
          <w:rFonts w:hint="eastAsia" w:ascii="宋体" w:hAnsi="宋体"/>
          <w:sz w:val="32"/>
          <w:szCs w:val="32"/>
        </w:rPr>
        <w:t>人</w:t>
      </w:r>
      <w:r>
        <w:rPr>
          <w:rFonts w:ascii="宋体" w:hAnsi="宋体"/>
          <w:sz w:val="32"/>
          <w:szCs w:val="32"/>
        </w:rPr>
        <w:t>，</w:t>
      </w:r>
      <w:r>
        <w:rPr>
          <w:rFonts w:hint="eastAsia" w:ascii="宋体" w:hAnsi="宋体"/>
          <w:sz w:val="32"/>
          <w:szCs w:val="32"/>
        </w:rPr>
        <w:t>年末在</w:t>
      </w:r>
      <w:r>
        <w:rPr>
          <w:rFonts w:ascii="宋体" w:hAnsi="宋体"/>
          <w:sz w:val="32"/>
          <w:szCs w:val="32"/>
        </w:rPr>
        <w:t>职人员</w:t>
      </w:r>
      <w:r>
        <w:rPr>
          <w:rFonts w:hint="eastAsia" w:ascii="宋体" w:hAnsi="宋体"/>
          <w:sz w:val="32"/>
          <w:szCs w:val="32"/>
          <w:lang w:val="en-US" w:eastAsia="zh-CN"/>
        </w:rPr>
        <w:t>77</w:t>
      </w:r>
      <w:r>
        <w:rPr>
          <w:rFonts w:hint="eastAsia" w:ascii="宋体" w:hAnsi="宋体"/>
          <w:sz w:val="32"/>
          <w:szCs w:val="32"/>
        </w:rPr>
        <w:t>人</w:t>
      </w:r>
      <w:r>
        <w:rPr>
          <w:rFonts w:hint="eastAsia" w:ascii="宋体" w:hAnsi="宋体" w:eastAsia="宋体" w:cs="宋体"/>
          <w:sz w:val="32"/>
          <w:szCs w:val="32"/>
          <w:lang w:val="en-US" w:eastAsia="zh-CN"/>
        </w:rPr>
        <w:t>。</w:t>
      </w:r>
    </w:p>
    <w:p>
      <w:pPr>
        <w:pStyle w:val="6"/>
        <w:numPr>
          <w:ilvl w:val="0"/>
          <w:numId w:val="0"/>
        </w:numPr>
        <w:spacing w:line="56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内设</w:t>
      </w:r>
      <w:r>
        <w:rPr>
          <w:rFonts w:ascii="宋体" w:hAnsi="宋体" w:eastAsia="宋体" w:cs="宋体"/>
          <w:i w:val="0"/>
          <w:iCs w:val="0"/>
          <w:caps w:val="0"/>
          <w:color w:val="000000"/>
          <w:spacing w:val="0"/>
          <w:sz w:val="32"/>
          <w:szCs w:val="32"/>
        </w:rPr>
        <w:t>文电机要保密组、秘书组、政工组、县政府总值班室、综合组、农业农村组、城建组、工交组、商贸组、社会发展组、金融工作组、法治组、督查室(县政府督查室)、建议提案办理组、机关事务管理组、邵阳县金融服务中心</w:t>
      </w:r>
      <w:r>
        <w:rPr>
          <w:rFonts w:hint="eastAsia" w:ascii="宋体" w:hAnsi="宋体" w:eastAsia="宋体" w:cs="宋体"/>
          <w:sz w:val="32"/>
          <w:szCs w:val="32"/>
        </w:rPr>
        <w:t>等机构。主要职责是</w:t>
      </w:r>
      <w:r>
        <w:rPr>
          <w:rFonts w:hint="eastAsia" w:ascii="宋体" w:hAnsi="宋体" w:eastAsia="宋体" w:cs="宋体"/>
          <w:sz w:val="32"/>
          <w:szCs w:val="32"/>
          <w:lang w:eastAsia="zh-CN"/>
        </w:rPr>
        <w:t>：</w:t>
      </w:r>
    </w:p>
    <w:p>
      <w:pPr>
        <w:pStyle w:val="6"/>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03" w:firstLineChars="0"/>
        <w:textAlignment w:val="auto"/>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sz w:val="32"/>
          <w:szCs w:val="32"/>
        </w:rPr>
        <w:t>协助县政府领导同志组织起草或审核以县政府、县政府办公室名义发布的公文。</w:t>
      </w:r>
    </w:p>
    <w:p>
      <w:pPr>
        <w:pStyle w:val="6"/>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03" w:firstLineChars="0"/>
        <w:textAlignment w:val="auto"/>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sz w:val="32"/>
          <w:szCs w:val="32"/>
        </w:rPr>
        <w:t>研究县政府各部门和乡镇人民政府(场管委)请示县政府的事项，提出审核意见，报县政府领导同志审批。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sz w:val="32"/>
          <w:szCs w:val="32"/>
        </w:rPr>
        <w:t>负责县政府常务会议、县长办公会议及县政府授权召开会议的准备工作，协助县政府领导同志组织实施会议决定事项。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督促检查县政府各部门和乡镇人民政府(场管委)对县政府决定事项及县政府领导同志有关指示的贯彻落实情况并跟踪调研，及时向县政府领导同志报告。</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负责县政府值班工作和信息上报工作，及时向县政府领导同志报告重要情况，传达和督促落实县政府领导同志指示。</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根据县政府工作部署和县政府领导同志的指示，对涉及全县经济建设、社会发展和改革开放等全局性工作重大课题进行调查研究，提出建议。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贯彻执行中央、省市有关金融工作方针、政策和法律法规;拟订全县金融业发展战略和中长期规划;提出加强全县金融行业服务、促进金融行业发展的意见和政策建议;协调解决地方金融业改革发展稳定重大问题。研究分析国家金融政策、宏观金融形势和全县金融运行情况，会同有关部门推进全县金融市场体系建设。</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对驻县金融管理部门和银行、证券、保险等各类金融机构的联络、协调和指导。依法对辖区内小额贷款公司、融资担保公司、区域性股权市场、典当行、融资租赁公司、商业保理公司、地方资产管理公司、投资公司、农民专业合作社、社会众筹机构、地方各类交易场所等进行监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组织协调实施金融突发事件应急工作，会同有关部门查处和打击非法金融机构和非法金融业务活动，整顿和规范全县金融市场秩序;组织协调有关部门防范、化解、处置各类地方金融风险，维护金融稳定;协调有关部门依法做好防范和处置非法集资工作;会同有关部门负责金融知识宣传教育，加强金融消费者权益保护工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负责协调相关部门加强对互联网金融的监管。承担我县金融发展、金融稳定及企业上市等相关议事协调机构的日常工作。指导地方金融行业协会的自律建设和管理。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负责制订全县烟叶生产政策和烟叶产业计划，负责烟叶产业计划的分配、落实、督查。</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起草《政府工作报告》和县政府领导同志的重要讲话。</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负责组织和指导《邵阳县志》、《邵阳年鉴》的续编工作。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负责邵阳县籍专家的组织、联络、服务工作。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搜集、研究和综合经济社会发展的重要信息动态，为县政府领导决策和指导工作提供信息服务。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组织协调办理人大代表建议、政协委员提案。</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管理县红十字会。</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负责县直机关办公用房统筹管理</w:t>
      </w:r>
      <w:r>
        <w:rPr>
          <w:rFonts w:hint="eastAsia" w:ascii="宋体" w:hAnsi="宋体" w:cs="宋体"/>
          <w:i w:val="0"/>
          <w:iCs w:val="0"/>
          <w:caps w:val="0"/>
          <w:color w:val="000000"/>
          <w:spacing w:val="0"/>
          <w:sz w:val="32"/>
          <w:szCs w:val="32"/>
          <w:lang w:val="en-US" w:eastAsia="zh-CN"/>
        </w:rPr>
        <w:t>和</w:t>
      </w:r>
      <w:r>
        <w:rPr>
          <w:rFonts w:ascii="宋体" w:hAnsi="宋体" w:eastAsia="宋体" w:cs="宋体"/>
          <w:i w:val="0"/>
          <w:iCs w:val="0"/>
          <w:caps w:val="0"/>
          <w:color w:val="000000"/>
          <w:spacing w:val="0"/>
          <w:sz w:val="32"/>
          <w:szCs w:val="32"/>
        </w:rPr>
        <w:t>县政府机关院落行政事务和安全保卫工作。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完成县委和县政府交办的其他任务。</w:t>
      </w:r>
    </w:p>
    <w:p>
      <w:pPr>
        <w:pStyle w:val="6"/>
        <w:spacing w:line="560" w:lineRule="exact"/>
        <w:ind w:left="640" w:firstLine="0" w:firstLineChars="0"/>
        <w:rPr>
          <w:rFonts w:eastAsia="黑体"/>
          <w:sz w:val="32"/>
          <w:szCs w:val="32"/>
        </w:rPr>
      </w:pPr>
      <w:r>
        <w:rPr>
          <w:rFonts w:hint="eastAsia" w:eastAsia="黑体"/>
          <w:sz w:val="32"/>
          <w:szCs w:val="32"/>
        </w:rPr>
        <w:t>二、一般公共预算支出情况</w:t>
      </w:r>
    </w:p>
    <w:p>
      <w:pPr>
        <w:pStyle w:val="6"/>
        <w:spacing w:line="560" w:lineRule="exact"/>
        <w:ind w:left="640" w:firstLine="0" w:firstLineChars="0"/>
        <w:rPr>
          <w:rFonts w:hint="eastAsia" w:eastAsia="黑体"/>
          <w:sz w:val="32"/>
          <w:szCs w:val="32"/>
        </w:rPr>
      </w:pPr>
      <w:r>
        <w:rPr>
          <w:rFonts w:hint="eastAsia" w:eastAsia="黑体"/>
          <w:sz w:val="32"/>
          <w:szCs w:val="32"/>
        </w:rPr>
        <w:t>（一）基本支出情况</w:t>
      </w:r>
    </w:p>
    <w:p>
      <w:pPr>
        <w:adjustRightInd w:val="0"/>
        <w:snapToGrid w:val="0"/>
        <w:spacing w:line="600" w:lineRule="exact"/>
        <w:ind w:firstLine="640" w:firstLineChars="200"/>
        <w:rPr>
          <w:rFonts w:hint="eastAsia" w:ascii="宋体" w:hAnsi="宋体" w:cs="新宋体"/>
          <w:color w:val="000000"/>
          <w:sz w:val="32"/>
          <w:szCs w:val="32"/>
          <w:highlight w:val="none"/>
          <w:shd w:val="clear" w:color="auto" w:fill="FFFFFF"/>
        </w:rPr>
      </w:pPr>
      <w:r>
        <w:rPr>
          <w:rFonts w:hint="eastAsia" w:ascii="宋体" w:hAnsi="宋体" w:cs="新宋体"/>
          <w:color w:val="000000"/>
          <w:sz w:val="32"/>
          <w:szCs w:val="32"/>
          <w:highlight w:val="none"/>
          <w:shd w:val="clear" w:color="auto" w:fill="FFFFFF"/>
        </w:rPr>
        <w:t>1、</w:t>
      </w:r>
      <w:r>
        <w:rPr>
          <w:rFonts w:hint="eastAsia" w:ascii="宋体" w:hAnsi="宋体" w:cs="新宋体"/>
          <w:color w:val="000000"/>
          <w:sz w:val="32"/>
          <w:szCs w:val="32"/>
          <w:highlight w:val="none"/>
          <w:shd w:val="clear" w:color="auto" w:fill="FFFFFF"/>
          <w:lang w:eastAsia="zh-CN"/>
        </w:rPr>
        <w:t>202</w:t>
      </w:r>
      <w:r>
        <w:rPr>
          <w:rFonts w:hint="eastAsia" w:ascii="宋体" w:hAnsi="宋体" w:cs="新宋体"/>
          <w:color w:val="000000"/>
          <w:sz w:val="32"/>
          <w:szCs w:val="32"/>
          <w:highlight w:val="none"/>
          <w:shd w:val="clear" w:color="auto" w:fill="FFFFFF"/>
          <w:lang w:val="en-US" w:eastAsia="zh-CN"/>
        </w:rPr>
        <w:t>2</w:t>
      </w:r>
      <w:r>
        <w:rPr>
          <w:rFonts w:hint="eastAsia" w:ascii="宋体" w:hAnsi="宋体" w:cs="新宋体"/>
          <w:color w:val="000000"/>
          <w:sz w:val="32"/>
          <w:szCs w:val="32"/>
          <w:highlight w:val="none"/>
          <w:shd w:val="clear" w:color="auto" w:fill="FFFFFF"/>
        </w:rPr>
        <w:t>年收入</w:t>
      </w:r>
      <w:r>
        <w:rPr>
          <w:rFonts w:hint="eastAsia" w:ascii="宋体" w:hAnsi="宋体" w:cs="新宋体"/>
          <w:color w:val="000000"/>
          <w:sz w:val="32"/>
          <w:szCs w:val="32"/>
          <w:highlight w:val="none"/>
          <w:shd w:val="clear" w:color="auto" w:fill="FFFFFF"/>
          <w:lang w:val="en-US" w:eastAsia="zh-CN"/>
        </w:rPr>
        <w:t>1816.66</w:t>
      </w:r>
      <w:r>
        <w:rPr>
          <w:rFonts w:hint="eastAsia" w:ascii="宋体" w:hAnsi="宋体" w:cs="新宋体"/>
          <w:color w:val="000000"/>
          <w:sz w:val="32"/>
          <w:szCs w:val="32"/>
          <w:highlight w:val="none"/>
          <w:shd w:val="clear" w:color="auto" w:fill="FFFFFF"/>
        </w:rPr>
        <w:t>万元，其中：一般公共预算拨款</w:t>
      </w:r>
      <w:r>
        <w:rPr>
          <w:rFonts w:hint="eastAsia" w:ascii="宋体" w:hAnsi="宋体" w:cs="新宋体"/>
          <w:color w:val="000000"/>
          <w:sz w:val="32"/>
          <w:szCs w:val="32"/>
          <w:highlight w:val="none"/>
          <w:shd w:val="clear" w:color="auto" w:fill="FFFFFF"/>
          <w:lang w:val="en-US" w:eastAsia="zh-CN"/>
        </w:rPr>
        <w:t>1816.66</w:t>
      </w:r>
      <w:r>
        <w:rPr>
          <w:rFonts w:hint="eastAsia" w:ascii="宋体" w:hAnsi="宋体" w:cs="新宋体"/>
          <w:color w:val="000000"/>
          <w:sz w:val="32"/>
          <w:szCs w:val="32"/>
          <w:highlight w:val="none"/>
          <w:shd w:val="clear" w:color="auto" w:fill="FFFFFF"/>
        </w:rPr>
        <w:t>万元，政府性基金预算拨款0万元，纳入财政专户管理的非税收入拨款0万元.</w:t>
      </w:r>
    </w:p>
    <w:p>
      <w:pPr>
        <w:keepNext w:val="0"/>
        <w:keepLines w:val="0"/>
        <w:pageBreakBefore w:val="0"/>
        <w:numPr>
          <w:ilvl w:val="0"/>
          <w:numId w:val="0"/>
        </w:numPr>
        <w:kinsoku/>
        <w:wordWrap/>
        <w:overflowPunct/>
        <w:topLinePunct w:val="0"/>
        <w:autoSpaceDE/>
        <w:autoSpaceDN/>
        <w:bidi w:val="0"/>
        <w:spacing w:line="560" w:lineRule="exact"/>
        <w:ind w:left="0" w:leftChars="0" w:firstLine="614" w:firstLineChars="192"/>
        <w:textAlignment w:val="auto"/>
        <w:rPr>
          <w:rFonts w:hint="default" w:ascii="宋体" w:hAnsi="宋体" w:eastAsia="宋体" w:cs="新宋体"/>
          <w:sz w:val="32"/>
          <w:szCs w:val="32"/>
          <w:shd w:val="clear" w:color="auto" w:fill="FFFFFF"/>
          <w:lang w:val="en-US" w:eastAsia="zh-CN"/>
        </w:rPr>
      </w:pPr>
      <w:r>
        <w:rPr>
          <w:rFonts w:hint="eastAsia" w:ascii="宋体" w:hAnsi="宋体" w:cs="新宋体"/>
          <w:color w:val="000000"/>
          <w:sz w:val="32"/>
          <w:szCs w:val="32"/>
          <w:highlight w:val="none"/>
          <w:shd w:val="clear" w:color="auto" w:fill="FFFFFF"/>
        </w:rPr>
        <w:t>2、</w:t>
      </w:r>
      <w:r>
        <w:rPr>
          <w:rFonts w:hint="eastAsia" w:ascii="宋体" w:hAnsi="宋体" w:cs="新宋体"/>
          <w:color w:val="000000"/>
          <w:sz w:val="32"/>
          <w:szCs w:val="32"/>
          <w:highlight w:val="none"/>
          <w:shd w:val="clear" w:color="auto" w:fill="FFFFFF"/>
          <w:lang w:eastAsia="zh-CN"/>
        </w:rPr>
        <w:t>202</w:t>
      </w:r>
      <w:r>
        <w:rPr>
          <w:rFonts w:hint="eastAsia" w:ascii="宋体" w:hAnsi="宋体" w:cs="新宋体"/>
          <w:color w:val="000000"/>
          <w:sz w:val="32"/>
          <w:szCs w:val="32"/>
          <w:highlight w:val="none"/>
          <w:shd w:val="clear" w:color="auto" w:fill="FFFFFF"/>
          <w:lang w:val="en-US" w:eastAsia="zh-CN"/>
        </w:rPr>
        <w:t>2</w:t>
      </w:r>
      <w:r>
        <w:rPr>
          <w:rFonts w:hint="eastAsia" w:ascii="宋体" w:hAnsi="宋体" w:cs="新宋体"/>
          <w:color w:val="000000"/>
          <w:sz w:val="32"/>
          <w:szCs w:val="32"/>
          <w:highlight w:val="none"/>
          <w:shd w:val="clear" w:color="auto" w:fill="FFFFFF"/>
        </w:rPr>
        <w:t>年整体支出</w:t>
      </w:r>
      <w:r>
        <w:rPr>
          <w:rFonts w:hint="eastAsia" w:ascii="宋体" w:hAnsi="宋体" w:cs="新宋体"/>
          <w:sz w:val="32"/>
          <w:szCs w:val="32"/>
          <w:highlight w:val="none"/>
          <w:shd w:val="clear" w:color="auto" w:fill="FFFFFF"/>
          <w:lang w:val="en-US" w:eastAsia="zh-CN"/>
        </w:rPr>
        <w:t>1882.47</w:t>
      </w:r>
      <w:r>
        <w:rPr>
          <w:rFonts w:hint="eastAsia" w:ascii="宋体" w:hAnsi="宋体" w:cs="新宋体"/>
          <w:color w:val="000000"/>
          <w:sz w:val="32"/>
          <w:szCs w:val="32"/>
          <w:highlight w:val="none"/>
          <w:shd w:val="clear" w:color="auto" w:fill="FFFFFF"/>
        </w:rPr>
        <w:t>万元，</w:t>
      </w:r>
      <w:r>
        <w:rPr>
          <w:rFonts w:hint="eastAsia" w:ascii="宋体" w:hAnsi="宋体" w:cs="新宋体"/>
          <w:sz w:val="32"/>
          <w:szCs w:val="32"/>
          <w:highlight w:val="none"/>
          <w:shd w:val="clear" w:color="auto" w:fill="FFFFFF"/>
        </w:rPr>
        <w:t>其中工资福利支出</w:t>
      </w:r>
      <w:r>
        <w:rPr>
          <w:rFonts w:hint="eastAsia" w:ascii="宋体" w:hAnsi="宋体" w:cs="新宋体"/>
          <w:sz w:val="32"/>
          <w:szCs w:val="32"/>
          <w:highlight w:val="none"/>
          <w:shd w:val="clear" w:color="auto" w:fill="FFFFFF"/>
          <w:lang w:val="en-US" w:eastAsia="zh-CN"/>
        </w:rPr>
        <w:t>1302.85</w:t>
      </w:r>
      <w:r>
        <w:rPr>
          <w:rFonts w:hint="eastAsia" w:ascii="宋体" w:hAnsi="宋体" w:cs="新宋体"/>
          <w:sz w:val="32"/>
          <w:szCs w:val="32"/>
          <w:highlight w:val="none"/>
          <w:shd w:val="clear" w:color="auto" w:fill="FFFFFF"/>
        </w:rPr>
        <w:t>万元,商品和服务支出</w:t>
      </w:r>
      <w:r>
        <w:rPr>
          <w:rFonts w:hint="eastAsia" w:ascii="宋体" w:hAnsi="宋体" w:cs="新宋体"/>
          <w:sz w:val="32"/>
          <w:szCs w:val="32"/>
          <w:highlight w:val="none"/>
          <w:shd w:val="clear" w:color="auto" w:fill="FFFFFF"/>
          <w:lang w:val="en-US" w:eastAsia="zh-CN"/>
        </w:rPr>
        <w:t>101.83万</w:t>
      </w:r>
      <w:r>
        <w:rPr>
          <w:rFonts w:hint="eastAsia" w:ascii="宋体" w:hAnsi="宋体" w:cs="新宋体"/>
          <w:sz w:val="32"/>
          <w:szCs w:val="32"/>
          <w:highlight w:val="none"/>
          <w:shd w:val="clear" w:color="auto" w:fill="FFFFFF"/>
        </w:rPr>
        <w:t>元 ，对个人和家庭的补助</w:t>
      </w:r>
      <w:r>
        <w:rPr>
          <w:rFonts w:hint="eastAsia" w:ascii="宋体" w:hAnsi="宋体" w:cs="新宋体"/>
          <w:sz w:val="32"/>
          <w:szCs w:val="32"/>
          <w:highlight w:val="none"/>
          <w:shd w:val="clear" w:color="auto" w:fill="FFFFFF"/>
          <w:lang w:val="en-US" w:eastAsia="zh-CN"/>
        </w:rPr>
        <w:t>130.15</w:t>
      </w:r>
      <w:r>
        <w:rPr>
          <w:rFonts w:hint="eastAsia" w:ascii="宋体" w:hAnsi="宋体" w:cs="新宋体"/>
          <w:sz w:val="32"/>
          <w:szCs w:val="32"/>
          <w:highlight w:val="none"/>
          <w:shd w:val="clear" w:color="auto" w:fill="FFFFFF"/>
        </w:rPr>
        <w:t>万</w:t>
      </w:r>
      <w:r>
        <w:rPr>
          <w:rFonts w:hint="eastAsia" w:ascii="宋体" w:hAnsi="宋体" w:cs="新宋体"/>
          <w:sz w:val="32"/>
          <w:szCs w:val="32"/>
          <w:highlight w:val="none"/>
          <w:shd w:val="clear" w:color="auto" w:fill="FFFFFF"/>
          <w:lang w:eastAsia="zh-CN"/>
        </w:rPr>
        <w:t>元，项目支出</w:t>
      </w:r>
      <w:r>
        <w:rPr>
          <w:rFonts w:hint="eastAsia" w:ascii="宋体" w:hAnsi="宋体" w:cs="新宋体"/>
          <w:sz w:val="32"/>
          <w:szCs w:val="32"/>
          <w:highlight w:val="none"/>
          <w:shd w:val="clear" w:color="auto" w:fill="FFFFFF"/>
          <w:lang w:val="en-US" w:eastAsia="zh-CN"/>
        </w:rPr>
        <w:t>347.64万元。</w:t>
      </w:r>
    </w:p>
    <w:p>
      <w:pPr>
        <w:pStyle w:val="6"/>
        <w:spacing w:line="560" w:lineRule="exact"/>
        <w:ind w:left="640" w:firstLine="0" w:firstLineChars="0"/>
        <w:rPr>
          <w:rFonts w:hint="eastAsia" w:eastAsia="黑体"/>
          <w:sz w:val="32"/>
          <w:szCs w:val="32"/>
        </w:rPr>
      </w:pPr>
    </w:p>
    <w:p>
      <w:pPr>
        <w:pStyle w:val="6"/>
        <w:spacing w:line="560" w:lineRule="exact"/>
        <w:ind w:left="640" w:firstLine="0" w:firstLineChars="0"/>
        <w:rPr>
          <w:rFonts w:eastAsia="黑体"/>
          <w:sz w:val="32"/>
          <w:szCs w:val="32"/>
        </w:rPr>
      </w:pPr>
      <w:r>
        <w:rPr>
          <w:rFonts w:hint="eastAsia" w:eastAsia="黑体"/>
          <w:sz w:val="32"/>
          <w:szCs w:val="32"/>
        </w:rPr>
        <w:t>（二）项目支出情况</w:t>
      </w:r>
    </w:p>
    <w:p>
      <w:pPr>
        <w:keepNext w:val="0"/>
        <w:keepLines w:val="0"/>
        <w:pageBreakBefore w:val="0"/>
        <w:numPr>
          <w:ilvl w:val="0"/>
          <w:numId w:val="0"/>
        </w:numPr>
        <w:kinsoku/>
        <w:wordWrap/>
        <w:overflowPunct/>
        <w:topLinePunct w:val="0"/>
        <w:autoSpaceDE/>
        <w:autoSpaceDN/>
        <w:bidi w:val="0"/>
        <w:spacing w:line="560" w:lineRule="exact"/>
        <w:ind w:left="0" w:leftChars="0" w:firstLine="614" w:firstLineChars="192"/>
        <w:textAlignment w:val="auto"/>
        <w:rPr>
          <w:rFonts w:hint="eastAsia" w:ascii="宋体" w:hAnsi="宋体" w:cs="新宋体"/>
          <w:color w:val="000000"/>
          <w:sz w:val="32"/>
          <w:szCs w:val="32"/>
          <w:highlight w:val="none"/>
          <w:shd w:val="clear" w:color="auto" w:fill="FFFFFF"/>
        </w:rPr>
      </w:pPr>
      <w:r>
        <w:rPr>
          <w:rFonts w:hint="eastAsia" w:ascii="宋体" w:hAnsi="宋体" w:cs="新宋体"/>
          <w:color w:val="000000"/>
          <w:sz w:val="32"/>
          <w:szCs w:val="32"/>
          <w:highlight w:val="none"/>
          <w:shd w:val="clear" w:color="auto" w:fill="FFFFFF"/>
          <w:lang w:val="en-US" w:eastAsia="zh-CN"/>
        </w:rPr>
        <w:t>2022年度专项经费预算支出共计593万元，各项专项经费预算支出和实际支出情况如下：政府文印经费预算9万元实际支出为9万元；县政府办公室日常事务工作经费预算162万元，实际支出为162万元；邵阳县金融服务中心工作经费预算27万元，实际支出为27万元；县政府工作经费预算9万元，实际支出为9万元；县政府大院公共区维修经费预算45万元，实际支出为45万元；县政府机关物业及保安经费预算63万元，实际支出为63万元；县政府办公设备维修办公用品购置经费预算54万元，实际支出为54万元；县政府订阅政治读物经费预算9万元，实际支出为9万元；县政府会议室维护经费预算45万元，实际支出为45万元；县政府各组室工作经费预算28万元，实际支出为28万元；县政府值班应急维稳经费预算12万元，实际支出为12万元；红十字会工作经费及人道救助资金预算100万元，实际支出为  100万元；督查经费预算30万元，实际支出为30万元；。</w:t>
      </w:r>
    </w:p>
    <w:p>
      <w:pPr>
        <w:pStyle w:val="6"/>
        <w:numPr>
          <w:ilvl w:val="0"/>
          <w:numId w:val="1"/>
        </w:numPr>
        <w:spacing w:line="560" w:lineRule="exact"/>
        <w:ind w:left="640" w:leftChars="0" w:firstLine="0" w:firstLineChars="0"/>
        <w:rPr>
          <w:rFonts w:hint="eastAsia" w:eastAsia="黑体"/>
          <w:sz w:val="32"/>
          <w:szCs w:val="32"/>
        </w:rPr>
      </w:pPr>
      <w:r>
        <w:rPr>
          <w:rFonts w:hint="eastAsia" w:eastAsia="黑体"/>
          <w:sz w:val="32"/>
          <w:szCs w:val="32"/>
        </w:rPr>
        <w:t>政府性基金预算支出情况</w:t>
      </w:r>
    </w:p>
    <w:p>
      <w:pPr>
        <w:pStyle w:val="6"/>
        <w:numPr>
          <w:ilvl w:val="0"/>
          <w:numId w:val="0"/>
        </w:numPr>
        <w:spacing w:line="560" w:lineRule="exact"/>
        <w:ind w:left="640" w:leftChars="0"/>
        <w:rPr>
          <w:rFonts w:hint="default" w:ascii="宋体" w:hAnsi="宋体" w:eastAsia="宋体" w:cs="宋体"/>
          <w:i w:val="0"/>
          <w:iCs w:val="0"/>
          <w:caps w:val="0"/>
          <w:color w:val="000000"/>
          <w:spacing w:val="0"/>
          <w:kern w:val="2"/>
          <w:sz w:val="32"/>
          <w:szCs w:val="32"/>
          <w:lang w:val="en-US" w:eastAsia="zh-CN" w:bidi="ar-SA"/>
        </w:rPr>
      </w:pPr>
      <w:r>
        <w:rPr>
          <w:rFonts w:hint="eastAsia" w:ascii="宋体" w:hAnsi="宋体" w:eastAsia="宋体" w:cs="宋体"/>
          <w:i w:val="0"/>
          <w:iCs w:val="0"/>
          <w:caps w:val="0"/>
          <w:color w:val="000000"/>
          <w:spacing w:val="0"/>
          <w:kern w:val="2"/>
          <w:sz w:val="32"/>
          <w:szCs w:val="32"/>
          <w:lang w:val="en-US" w:eastAsia="zh-CN" w:bidi="ar-SA"/>
        </w:rPr>
        <w:t>2022年度本单位无政府性基金支出。</w:t>
      </w:r>
    </w:p>
    <w:p>
      <w:pPr>
        <w:pStyle w:val="6"/>
        <w:numPr>
          <w:ilvl w:val="0"/>
          <w:numId w:val="1"/>
        </w:numPr>
        <w:spacing w:line="560" w:lineRule="exact"/>
        <w:ind w:left="640" w:leftChars="0" w:firstLine="0" w:firstLineChars="0"/>
        <w:rPr>
          <w:rFonts w:hint="eastAsia" w:eastAsia="黑体"/>
          <w:sz w:val="32"/>
          <w:szCs w:val="32"/>
        </w:rPr>
      </w:pPr>
      <w:r>
        <w:rPr>
          <w:rFonts w:hint="eastAsia" w:eastAsia="黑体"/>
          <w:sz w:val="32"/>
          <w:szCs w:val="32"/>
        </w:rPr>
        <w:t>国有资本经营预算支出情况</w:t>
      </w:r>
    </w:p>
    <w:p>
      <w:pPr>
        <w:pStyle w:val="6"/>
        <w:numPr>
          <w:ilvl w:val="0"/>
          <w:numId w:val="0"/>
        </w:numPr>
        <w:spacing w:line="560" w:lineRule="exact"/>
        <w:ind w:left="640" w:leftChars="0"/>
        <w:rPr>
          <w:rFonts w:hint="default" w:ascii="宋体" w:hAnsi="宋体" w:eastAsia="宋体" w:cs="宋体"/>
          <w:i w:val="0"/>
          <w:iCs w:val="0"/>
          <w:caps w:val="0"/>
          <w:color w:val="000000"/>
          <w:spacing w:val="0"/>
          <w:kern w:val="2"/>
          <w:sz w:val="32"/>
          <w:szCs w:val="32"/>
          <w:lang w:val="en-US" w:eastAsia="zh-CN" w:bidi="ar-SA"/>
        </w:rPr>
      </w:pPr>
      <w:r>
        <w:rPr>
          <w:rFonts w:hint="eastAsia" w:ascii="宋体" w:hAnsi="宋体" w:eastAsia="宋体" w:cs="宋体"/>
          <w:i w:val="0"/>
          <w:iCs w:val="0"/>
          <w:caps w:val="0"/>
          <w:color w:val="000000"/>
          <w:spacing w:val="0"/>
          <w:kern w:val="2"/>
          <w:sz w:val="32"/>
          <w:szCs w:val="32"/>
          <w:lang w:val="en-US" w:eastAsia="zh-CN" w:bidi="ar-SA"/>
        </w:rPr>
        <w:t>2022年本单位无国有资本经营支出</w:t>
      </w:r>
    </w:p>
    <w:p>
      <w:pPr>
        <w:pStyle w:val="6"/>
        <w:numPr>
          <w:ilvl w:val="0"/>
          <w:numId w:val="1"/>
        </w:numPr>
        <w:spacing w:line="560" w:lineRule="exact"/>
        <w:ind w:left="640" w:leftChars="0" w:firstLine="0" w:firstLineChars="0"/>
        <w:rPr>
          <w:rFonts w:hint="eastAsia" w:eastAsia="黑体"/>
          <w:sz w:val="32"/>
          <w:szCs w:val="32"/>
        </w:rPr>
      </w:pPr>
      <w:r>
        <w:rPr>
          <w:rFonts w:hint="eastAsia" w:eastAsia="黑体"/>
          <w:sz w:val="32"/>
          <w:szCs w:val="32"/>
        </w:rPr>
        <w:t>社会保险基金预算支出情况</w:t>
      </w:r>
    </w:p>
    <w:p>
      <w:pPr>
        <w:pStyle w:val="6"/>
        <w:numPr>
          <w:ilvl w:val="0"/>
          <w:numId w:val="0"/>
        </w:numPr>
        <w:spacing w:line="560" w:lineRule="exact"/>
        <w:ind w:left="640" w:leftChars="0"/>
        <w:rPr>
          <w:rFonts w:hint="default" w:ascii="宋体" w:hAnsi="宋体" w:eastAsia="宋体" w:cs="宋体"/>
          <w:i w:val="0"/>
          <w:iCs w:val="0"/>
          <w:caps w:val="0"/>
          <w:color w:val="000000"/>
          <w:spacing w:val="0"/>
          <w:kern w:val="2"/>
          <w:sz w:val="32"/>
          <w:szCs w:val="32"/>
          <w:lang w:val="en-US" w:eastAsia="zh-CN" w:bidi="ar-SA"/>
        </w:rPr>
      </w:pPr>
      <w:r>
        <w:rPr>
          <w:rFonts w:hint="eastAsia" w:ascii="宋体" w:hAnsi="宋体" w:eastAsia="宋体" w:cs="宋体"/>
          <w:i w:val="0"/>
          <w:iCs w:val="0"/>
          <w:caps w:val="0"/>
          <w:color w:val="000000"/>
          <w:spacing w:val="0"/>
          <w:kern w:val="2"/>
          <w:sz w:val="32"/>
          <w:szCs w:val="32"/>
          <w:lang w:val="en-US" w:eastAsia="zh-CN" w:bidi="ar-SA"/>
        </w:rPr>
        <w:t>2022年本单位无社会保险基金支出</w:t>
      </w:r>
    </w:p>
    <w:p>
      <w:pPr>
        <w:widowControl/>
        <w:spacing w:line="560" w:lineRule="exact"/>
        <w:ind w:firstLine="645"/>
        <w:jc w:val="left"/>
        <w:rPr>
          <w:rFonts w:ascii="Times New Roman" w:hAnsi="Times New Roman" w:eastAsia="黑体"/>
          <w:sz w:val="32"/>
          <w:szCs w:val="32"/>
        </w:rPr>
      </w:pPr>
      <w:r>
        <w:rPr>
          <w:rFonts w:hint="eastAsia" w:eastAsia="黑体"/>
          <w:sz w:val="32"/>
          <w:szCs w:val="32"/>
        </w:rPr>
        <w:t>六、部门整体支出绩效情况</w:t>
      </w:r>
    </w:p>
    <w:p>
      <w:pPr>
        <w:pStyle w:val="6"/>
        <w:numPr>
          <w:ilvl w:val="0"/>
          <w:numId w:val="0"/>
        </w:numPr>
        <w:spacing w:line="560" w:lineRule="exact"/>
        <w:ind w:left="640" w:leftChars="0" w:firstLine="640" w:firstLineChars="200"/>
        <w:rPr>
          <w:rFonts w:hint="eastAsia" w:ascii="宋体" w:hAnsi="宋体" w:eastAsia="宋体" w:cs="宋体"/>
          <w:i w:val="0"/>
          <w:iCs w:val="0"/>
          <w:caps w:val="0"/>
          <w:color w:val="000000"/>
          <w:spacing w:val="0"/>
          <w:kern w:val="2"/>
          <w:sz w:val="32"/>
          <w:szCs w:val="32"/>
          <w:lang w:val="en-US" w:eastAsia="zh-CN" w:bidi="ar-SA"/>
        </w:rPr>
      </w:pPr>
      <w:r>
        <w:rPr>
          <w:rFonts w:hint="eastAsia" w:ascii="宋体" w:hAnsi="宋体" w:eastAsia="宋体" w:cs="宋体"/>
          <w:i w:val="0"/>
          <w:iCs w:val="0"/>
          <w:caps w:val="0"/>
          <w:color w:val="000000"/>
          <w:spacing w:val="0"/>
          <w:kern w:val="2"/>
          <w:sz w:val="32"/>
          <w:szCs w:val="32"/>
          <w:lang w:val="en-US" w:eastAsia="zh-CN" w:bidi="ar-SA"/>
        </w:rPr>
        <w:t>2022年本单位部门整体支出综合评价情况良好，预算配置、执行、管理、资产管理、绩效管理、职责履行执行及完成情况良好，社会公众或服务对象满意度较高。</w:t>
      </w:r>
    </w:p>
    <w:p>
      <w:pPr>
        <w:pStyle w:val="6"/>
        <w:numPr>
          <w:ilvl w:val="0"/>
          <w:numId w:val="0"/>
        </w:numPr>
        <w:spacing w:line="560" w:lineRule="exact"/>
        <w:ind w:left="640" w:leftChars="0" w:firstLine="640" w:firstLineChars="200"/>
        <w:rPr>
          <w:rFonts w:hint="eastAsia" w:eastAsia="仿宋_GB2312"/>
          <w:sz w:val="32"/>
          <w:szCs w:val="32"/>
        </w:rPr>
      </w:pPr>
      <w:r>
        <w:rPr>
          <w:rFonts w:hint="eastAsia" w:ascii="宋体" w:hAnsi="宋体" w:eastAsia="宋体" w:cs="宋体"/>
          <w:i w:val="0"/>
          <w:iCs w:val="0"/>
          <w:caps w:val="0"/>
          <w:color w:val="000000"/>
          <w:spacing w:val="0"/>
          <w:kern w:val="2"/>
          <w:sz w:val="32"/>
          <w:szCs w:val="32"/>
          <w:lang w:val="en-US" w:eastAsia="zh-CN" w:bidi="ar-SA"/>
        </w:rPr>
        <w:t>从部门整体支出绩效评价结果来看，单位预算编制科学，民主理财，重大财务事项经由集体研究决策，财务制度健全。单位经费开支按预算和单位财务管理制度执行，进一步推进预决算等重要信息的公开透明。2022年度在网站上公开部门预算信息及单位整体财务情况，做到主动接受社会公众的监督。</w:t>
      </w:r>
    </w:p>
    <w:p>
      <w:pPr>
        <w:pStyle w:val="6"/>
        <w:spacing w:line="560" w:lineRule="exact"/>
        <w:ind w:left="640" w:firstLine="0" w:firstLineChars="0"/>
        <w:rPr>
          <w:rFonts w:eastAsia="黑体"/>
          <w:sz w:val="32"/>
          <w:szCs w:val="32"/>
        </w:rPr>
      </w:pPr>
      <w:r>
        <w:rPr>
          <w:rFonts w:hint="eastAsia" w:eastAsia="黑体"/>
          <w:sz w:val="32"/>
          <w:szCs w:val="32"/>
        </w:rPr>
        <w:t>七、存在的问题及原因分析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rPr>
        <w:t>对于绩效评价的认识不够深入，实际工作中存在把预算绩效简单等同于工作目标、工作考核，绩效目标和指标往往根据项目实际完成情况制定，对项目执行过程有效约束不够，存在一定的偏差。</w:t>
      </w:r>
    </w:p>
    <w:p>
      <w:pPr>
        <w:widowControl/>
        <w:numPr>
          <w:ilvl w:val="0"/>
          <w:numId w:val="3"/>
        </w:numPr>
        <w:spacing w:line="560" w:lineRule="exact"/>
        <w:ind w:firstLine="640" w:firstLineChars="200"/>
        <w:jc w:val="left"/>
        <w:rPr>
          <w:rFonts w:hint="eastAsia" w:eastAsia="黑体"/>
          <w:sz w:val="32"/>
          <w:szCs w:val="32"/>
        </w:rPr>
      </w:pPr>
      <w:r>
        <w:rPr>
          <w:rFonts w:hint="eastAsia" w:eastAsia="黑体"/>
          <w:sz w:val="32"/>
          <w:szCs w:val="32"/>
        </w:rPr>
        <w:t>下一步改进措施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规范绩效评价管理资料的收集整理，确保相关信息完整、可靠，客观公正地反映资金实际使用和产生的绩效状况，为今后</w:t>
      </w:r>
      <w:r>
        <w:rPr>
          <w:rFonts w:hint="eastAsia" w:ascii="宋体" w:hAnsi="宋体" w:eastAsia="宋体" w:cs="宋体"/>
          <w:sz w:val="32"/>
          <w:szCs w:val="32"/>
          <w:shd w:val="clear" w:color="auto" w:fill="FFFFFF"/>
          <w:lang w:eastAsia="zh-CN"/>
        </w:rPr>
        <w:t>资金</w:t>
      </w:r>
      <w:r>
        <w:rPr>
          <w:rFonts w:hint="eastAsia" w:ascii="宋体" w:hAnsi="宋体" w:eastAsia="宋体" w:cs="宋体"/>
          <w:sz w:val="32"/>
          <w:szCs w:val="32"/>
          <w:shd w:val="clear" w:color="auto" w:fill="FFFFFF"/>
        </w:rPr>
        <w:t>实施方向及管理方式的改进提供指导。</w:t>
      </w:r>
    </w:p>
    <w:p>
      <w:pPr>
        <w:widowControl/>
        <w:numPr>
          <w:ilvl w:val="0"/>
          <w:numId w:val="0"/>
        </w:numPr>
        <w:spacing w:line="560" w:lineRule="exact"/>
        <w:jc w:val="left"/>
        <w:rPr>
          <w:rFonts w:hint="eastAsia" w:eastAsia="黑体"/>
          <w:sz w:val="32"/>
          <w:szCs w:val="32"/>
        </w:rPr>
      </w:pPr>
    </w:p>
    <w:p>
      <w:pPr>
        <w:widowControl/>
        <w:numPr>
          <w:ilvl w:val="0"/>
          <w:numId w:val="3"/>
        </w:numPr>
        <w:spacing w:line="560" w:lineRule="exact"/>
        <w:ind w:left="0" w:leftChars="0" w:firstLine="640" w:firstLineChars="200"/>
        <w:jc w:val="left"/>
        <w:rPr>
          <w:rFonts w:hint="eastAsia" w:eastAsia="黑体"/>
          <w:sz w:val="32"/>
          <w:szCs w:val="32"/>
        </w:rPr>
      </w:pPr>
      <w:r>
        <w:rPr>
          <w:rFonts w:hint="eastAsia" w:eastAsia="黑体"/>
          <w:sz w:val="32"/>
          <w:szCs w:val="32"/>
        </w:rPr>
        <w:t>其他需要说明的情况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28"/>
          <w:szCs w:val="28"/>
        </w:rPr>
      </w:pPr>
      <w:r>
        <w:rPr>
          <w:rFonts w:hint="eastAsia" w:ascii="宋体" w:hAnsi="宋体" w:eastAsia="宋体" w:cs="宋体"/>
          <w:sz w:val="32"/>
          <w:szCs w:val="32"/>
          <w:shd w:val="clear" w:color="auto" w:fill="FFFFFF"/>
          <w:lang w:val="en-US" w:eastAsia="zh-CN"/>
        </w:rPr>
        <w:t>无其他需要说明的情况</w:t>
      </w:r>
    </w:p>
    <w:p>
      <w:pPr>
        <w:jc w:val="center"/>
        <w:rPr>
          <w:rFonts w:hint="eastAsia" w:ascii="宋体" w:hAnsi="宋体" w:cs="宋体"/>
          <w:sz w:val="44"/>
          <w:szCs w:val="44"/>
          <w:u w:val="single"/>
          <w:lang w:val="en-US" w:eastAsia="zh-CN"/>
        </w:rPr>
      </w:pPr>
    </w:p>
    <w:p>
      <w:pPr>
        <w:jc w:val="center"/>
        <w:rPr>
          <w:sz w:val="36"/>
          <w:szCs w:val="36"/>
        </w:rPr>
      </w:pPr>
      <w:r>
        <w:rPr>
          <w:rFonts w:hint="eastAsia" w:ascii="宋体" w:hAnsi="宋体" w:cs="宋体"/>
          <w:sz w:val="44"/>
          <w:szCs w:val="44"/>
          <w:u w:val="single"/>
          <w:lang w:val="en-US" w:eastAsia="zh-CN"/>
        </w:rPr>
        <w:t xml:space="preserve"> 邵阳县人民政府</w:t>
      </w:r>
      <w:r>
        <w:rPr>
          <w:rFonts w:hint="eastAsia" w:ascii="宋体" w:hAnsi="宋体" w:cs="宋体"/>
          <w:sz w:val="44"/>
          <w:szCs w:val="44"/>
        </w:rPr>
        <w:t>_</w:t>
      </w:r>
      <w:r>
        <w:rPr>
          <w:rFonts w:hint="eastAsia"/>
          <w:sz w:val="36"/>
          <w:szCs w:val="36"/>
        </w:rPr>
        <w:t>单位履行职责情况调查问卷</w:t>
      </w:r>
    </w:p>
    <w:p>
      <w:pPr>
        <w:jc w:val="center"/>
        <w:rPr>
          <w:rFonts w:ascii="楷体" w:hAnsi="楷体" w:eastAsia="楷体" w:cs="楷体"/>
          <w:sz w:val="28"/>
          <w:szCs w:val="28"/>
        </w:rPr>
      </w:pPr>
      <w:r>
        <w:rPr>
          <w:rFonts w:hint="eastAsia" w:ascii="楷体" w:hAnsi="楷体" w:eastAsia="楷体" w:cs="楷体"/>
          <w:sz w:val="28"/>
          <w:szCs w:val="28"/>
        </w:rPr>
        <w:t>单位：         职业：         性别：         年龄：</w:t>
      </w:r>
    </w:p>
    <w:p>
      <w:pPr>
        <w:numPr>
          <w:ilvl w:val="0"/>
          <w:numId w:val="4"/>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5"/>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6.你对该单位的服务态度是否满意？（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6"/>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hint="default" w:ascii="仿宋" w:hAnsi="仿宋" w:eastAsia="仿宋" w:cs="仿宋"/>
          <w:sz w:val="32"/>
          <w:szCs w:val="32"/>
          <w:lang w:val="en-US" w:eastAsia="zh-CN"/>
        </w:rPr>
      </w:pPr>
      <w:r>
        <w:rPr>
          <w:rFonts w:hint="eastAsia" w:ascii="仿宋" w:hAnsi="仿宋" w:eastAsia="仿宋" w:cs="仿宋"/>
          <w:sz w:val="32"/>
          <w:szCs w:val="32"/>
        </w:rPr>
        <w:t>9.你对该单位的项目（包括招投标、项目建设等）管理情况是否满意？</w:t>
      </w:r>
      <w:r>
        <w:rPr>
          <w:rFonts w:hint="eastAsia" w:ascii="仿宋" w:hAnsi="仿宋" w:eastAsia="仿宋" w:cs="仿宋"/>
          <w:sz w:val="32"/>
          <w:szCs w:val="32"/>
          <w:lang w:val="en-US" w:eastAsia="zh-CN"/>
        </w:rPr>
        <w:t>(A)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7"/>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lang w:val="en-US" w:eastAsia="zh-CN"/>
        </w:rPr>
      </w:pPr>
      <w:r>
        <w:rPr>
          <w:rFonts w:hint="eastAsia" w:ascii="仿宋" w:hAnsi="仿宋" w:eastAsia="仿宋" w:cs="仿宋"/>
          <w:sz w:val="32"/>
          <w:szCs w:val="32"/>
        </w:rPr>
        <w:t>13.你对该单位在落实政策、执行制度方面是否满意？（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2AC54"/>
    <w:multiLevelType w:val="singleLevel"/>
    <w:tmpl w:val="ACD2AC54"/>
    <w:lvl w:ilvl="0" w:tentative="0">
      <w:start w:val="1"/>
      <w:numFmt w:val="decimal"/>
      <w:lvlText w:val="%1."/>
      <w:lvlJc w:val="left"/>
      <w:pPr>
        <w:ind w:left="425" w:hanging="425"/>
      </w:pPr>
      <w:rPr>
        <w:rFonts w:hint="default"/>
      </w:rPr>
    </w:lvl>
  </w:abstractNum>
  <w:abstractNum w:abstractNumId="1">
    <w:nsid w:val="B2E93C1F"/>
    <w:multiLevelType w:val="singleLevel"/>
    <w:tmpl w:val="B2E93C1F"/>
    <w:lvl w:ilvl="0" w:tentative="0">
      <w:start w:val="8"/>
      <w:numFmt w:val="chineseCounting"/>
      <w:suff w:val="nothing"/>
      <w:lvlText w:val="%1、"/>
      <w:lvlJc w:val="left"/>
      <w:rPr>
        <w:rFonts w:hint="eastAsia"/>
      </w:rPr>
    </w:lvl>
  </w:abstractNum>
  <w:abstractNum w:abstractNumId="2">
    <w:nsid w:val="536AD2DF"/>
    <w:multiLevelType w:val="singleLevel"/>
    <w:tmpl w:val="536AD2DF"/>
    <w:lvl w:ilvl="0" w:tentative="0">
      <w:start w:val="1"/>
      <w:numFmt w:val="decimal"/>
      <w:suff w:val="nothing"/>
      <w:lvlText w:val="%1."/>
      <w:lvlJc w:val="left"/>
    </w:lvl>
  </w:abstractNum>
  <w:abstractNum w:abstractNumId="3">
    <w:nsid w:val="536AD99E"/>
    <w:multiLevelType w:val="singleLevel"/>
    <w:tmpl w:val="536AD99E"/>
    <w:lvl w:ilvl="0" w:tentative="0">
      <w:start w:val="7"/>
      <w:numFmt w:val="decimal"/>
      <w:suff w:val="nothing"/>
      <w:lvlText w:val="%1."/>
      <w:lvlJc w:val="left"/>
    </w:lvl>
  </w:abstractNum>
  <w:abstractNum w:abstractNumId="4">
    <w:nsid w:val="536AEB9E"/>
    <w:multiLevelType w:val="singleLevel"/>
    <w:tmpl w:val="536AEB9E"/>
    <w:lvl w:ilvl="0" w:tentative="0">
      <w:start w:val="12"/>
      <w:numFmt w:val="decimal"/>
      <w:suff w:val="nothing"/>
      <w:lvlText w:val="%1."/>
      <w:lvlJc w:val="left"/>
    </w:lvl>
  </w:abstractNum>
  <w:abstractNum w:abstractNumId="5">
    <w:nsid w:val="536AF9FC"/>
    <w:multiLevelType w:val="singleLevel"/>
    <w:tmpl w:val="536AF9FC"/>
    <w:lvl w:ilvl="0" w:tentative="0">
      <w:start w:val="2"/>
      <w:numFmt w:val="decimal"/>
      <w:suff w:val="nothing"/>
      <w:lvlText w:val="%1."/>
      <w:lvlJc w:val="left"/>
    </w:lvl>
  </w:abstractNum>
  <w:abstractNum w:abstractNumId="6">
    <w:nsid w:val="797B1442"/>
    <w:multiLevelType w:val="singleLevel"/>
    <w:tmpl w:val="797B1442"/>
    <w:lvl w:ilvl="0" w:tentative="0">
      <w:start w:val="1"/>
      <w:numFmt w:val="chineseCounting"/>
      <w:suff w:val="nothing"/>
      <w:lvlText w:val="%1、"/>
      <w:lvlJc w:val="left"/>
      <w:rPr>
        <w:rFonts w:hint="eastAsia"/>
      </w:r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MjZmZGUxZWQ4ZjFhOWIwZmQ5YzUwYzkxNDEyOWYifQ=="/>
  </w:docVars>
  <w:rsids>
    <w:rsidRoot w:val="3B955785"/>
    <w:rsid w:val="01781614"/>
    <w:rsid w:val="04747AE2"/>
    <w:rsid w:val="05636D99"/>
    <w:rsid w:val="08994204"/>
    <w:rsid w:val="0C6531BD"/>
    <w:rsid w:val="0DD25EA4"/>
    <w:rsid w:val="11A73DC0"/>
    <w:rsid w:val="12DB3847"/>
    <w:rsid w:val="17D36220"/>
    <w:rsid w:val="18155A97"/>
    <w:rsid w:val="18D61E2E"/>
    <w:rsid w:val="1A56294A"/>
    <w:rsid w:val="1C5C2987"/>
    <w:rsid w:val="1FDE3E63"/>
    <w:rsid w:val="2015687E"/>
    <w:rsid w:val="249B6F57"/>
    <w:rsid w:val="25464316"/>
    <w:rsid w:val="277A0B33"/>
    <w:rsid w:val="29CE3BD4"/>
    <w:rsid w:val="2B794D4C"/>
    <w:rsid w:val="2C97091D"/>
    <w:rsid w:val="2FF26266"/>
    <w:rsid w:val="31C679AA"/>
    <w:rsid w:val="32D86AF0"/>
    <w:rsid w:val="34732894"/>
    <w:rsid w:val="3A393B91"/>
    <w:rsid w:val="3B955785"/>
    <w:rsid w:val="3C647924"/>
    <w:rsid w:val="3D4E79D0"/>
    <w:rsid w:val="3E6334B3"/>
    <w:rsid w:val="3E6B73CB"/>
    <w:rsid w:val="3FCF2AB9"/>
    <w:rsid w:val="403A57EB"/>
    <w:rsid w:val="42306D2C"/>
    <w:rsid w:val="44056110"/>
    <w:rsid w:val="46D94248"/>
    <w:rsid w:val="4B3B6402"/>
    <w:rsid w:val="4CA85165"/>
    <w:rsid w:val="4CF82CB6"/>
    <w:rsid w:val="4F7B06EF"/>
    <w:rsid w:val="50D65CA0"/>
    <w:rsid w:val="51696CA3"/>
    <w:rsid w:val="51C60DDD"/>
    <w:rsid w:val="54780272"/>
    <w:rsid w:val="5D2F1184"/>
    <w:rsid w:val="662E0225"/>
    <w:rsid w:val="690A46F8"/>
    <w:rsid w:val="693E3CEF"/>
    <w:rsid w:val="69DD2A29"/>
    <w:rsid w:val="6B8C2AEF"/>
    <w:rsid w:val="723F2F57"/>
    <w:rsid w:val="75667C76"/>
    <w:rsid w:val="76CD2298"/>
    <w:rsid w:val="772B1D03"/>
    <w:rsid w:val="78EB7817"/>
    <w:rsid w:val="7B960437"/>
    <w:rsid w:val="7C26200C"/>
    <w:rsid w:val="7CAC1243"/>
    <w:rsid w:val="7CCD7F6C"/>
    <w:rsid w:val="7DEF7184"/>
    <w:rsid w:val="7EAA54B1"/>
    <w:rsid w:val="7F4D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widowControl/>
      <w:ind w:firstLine="420" w:firstLineChars="200"/>
      <w:jc w:val="left"/>
    </w:pPr>
    <w:rPr>
      <w:rFonts w:ascii="Times New Roman" w:hAnsi="Times New Roman" w:eastAsiaTheme="minor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9093</Words>
  <Characters>10201</Characters>
  <Lines>0</Lines>
  <Paragraphs>0</Paragraphs>
  <TotalTime>5</TotalTime>
  <ScaleCrop>false</ScaleCrop>
  <LinksUpToDate>false</LinksUpToDate>
  <CharactersWithSpaces>11634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2023-03-31T00:27:00Z</dcterms:created>
  <dc:creator>Administrator</dc:creator>
  <cp:lastModifiedBy>Administrator</cp:lastModifiedBy>
  <cp:lastPrinted>2023-04-27T09:06:00Z</cp:lastPrinted>
  <dcterms:modified xsi:type="dcterms:W3CDTF">2023-05-11T02:36:54Z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30C429A29DAD439E92418490FCC35B5C</vt:lpwstr>
  </property>
</Properties>
</file>