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07BF3">
      <w:pPr>
        <w:adjustRightInd w:val="0"/>
        <w:spacing w:line="600" w:lineRule="exact"/>
        <w:ind w:right="641"/>
        <w:jc w:val="left"/>
        <w:rPr>
          <w:rFonts w:hint="eastAsia" w:ascii="黑体" w:eastAsia="黑体"/>
          <w:sz w:val="32"/>
          <w:szCs w:val="32"/>
          <w:lang w:val="en-US" w:eastAsia="zh-CN"/>
        </w:rPr>
      </w:pPr>
      <w:bookmarkStart w:id="0" w:name="_GoBack"/>
      <w:bookmarkEnd w:id="0"/>
      <w:r>
        <w:rPr>
          <w:rFonts w:hint="eastAsia" w:ascii="黑体" w:eastAsia="黑体"/>
          <w:sz w:val="32"/>
          <w:szCs w:val="32"/>
        </w:rPr>
        <w:t>附件</w:t>
      </w:r>
      <w:r>
        <w:rPr>
          <w:rFonts w:hint="eastAsia" w:ascii="黑体" w:eastAsia="黑体"/>
          <w:sz w:val="32"/>
          <w:szCs w:val="32"/>
          <w:lang w:val="en-US" w:eastAsia="zh-CN"/>
        </w:rPr>
        <w:t>1</w:t>
      </w:r>
    </w:p>
    <w:p w14:paraId="7611F007">
      <w:pPr>
        <w:jc w:val="center"/>
        <w:rPr>
          <w:rFonts w:ascii="宋体" w:hAnsi="宋体"/>
          <w:sz w:val="44"/>
          <w:szCs w:val="44"/>
        </w:rPr>
      </w:pPr>
    </w:p>
    <w:p w14:paraId="73412292">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邵阳县</w:t>
      </w:r>
      <w:r>
        <w:rPr>
          <w:rFonts w:hint="eastAsia" w:ascii="方正小标宋简体" w:hAnsi="方正小标宋简体" w:eastAsia="方正小标宋简体" w:cs="方正小标宋简体"/>
          <w:sz w:val="44"/>
          <w:szCs w:val="44"/>
          <w:lang w:eastAsia="zh-CN"/>
        </w:rPr>
        <w:t>政府发展研究中心</w:t>
      </w:r>
    </w:p>
    <w:p w14:paraId="621FAFF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年度部门整体支出绩效自评报告</w:t>
      </w:r>
    </w:p>
    <w:p w14:paraId="2286458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14:paraId="53BA1807">
      <w:pPr>
        <w:jc w:val="center"/>
        <w:rPr>
          <w:rFonts w:ascii="宋体" w:hAnsi="宋体"/>
          <w:sz w:val="44"/>
          <w:szCs w:val="44"/>
        </w:rPr>
      </w:pPr>
    </w:p>
    <w:p w14:paraId="7AE55D55">
      <w:pPr>
        <w:spacing w:line="600" w:lineRule="exact"/>
        <w:rPr>
          <w:sz w:val="36"/>
        </w:rPr>
      </w:pPr>
    </w:p>
    <w:p w14:paraId="31626D9A">
      <w:pPr>
        <w:spacing w:line="600" w:lineRule="exact"/>
        <w:rPr>
          <w:sz w:val="36"/>
        </w:rPr>
      </w:pPr>
    </w:p>
    <w:p w14:paraId="54A8550F">
      <w:pPr>
        <w:spacing w:line="600" w:lineRule="exact"/>
        <w:rPr>
          <w:sz w:val="36"/>
        </w:rPr>
      </w:pPr>
    </w:p>
    <w:p w14:paraId="2E7E726D">
      <w:pPr>
        <w:spacing w:line="600" w:lineRule="exact"/>
        <w:rPr>
          <w:sz w:val="36"/>
        </w:rPr>
      </w:pPr>
    </w:p>
    <w:p w14:paraId="17684D9F">
      <w:pPr>
        <w:spacing w:line="600" w:lineRule="exact"/>
        <w:rPr>
          <w:sz w:val="36"/>
        </w:rPr>
      </w:pPr>
    </w:p>
    <w:p w14:paraId="560808EF">
      <w:pPr>
        <w:spacing w:line="600" w:lineRule="exact"/>
        <w:rPr>
          <w:sz w:val="36"/>
        </w:rPr>
      </w:pPr>
    </w:p>
    <w:p w14:paraId="6FFC32D6">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邵阳县政府发展研究中心</w:t>
      </w:r>
      <w:r>
        <w:rPr>
          <w:rFonts w:hint="eastAsia"/>
          <w:b/>
          <w:bCs/>
          <w:sz w:val="32"/>
          <w:szCs w:val="32"/>
          <w:u w:val="single"/>
          <w:lang w:val="en-US" w:eastAsia="zh-CN"/>
        </w:rPr>
        <w:t xml:space="preserve"> </w:t>
      </w:r>
      <w:r>
        <w:rPr>
          <w:rFonts w:hint="eastAsia"/>
          <w:bCs/>
          <w:sz w:val="32"/>
          <w:szCs w:val="32"/>
        </w:rPr>
        <w:t>（单位公章）</w:t>
      </w:r>
    </w:p>
    <w:p w14:paraId="0FB5570A">
      <w:pPr>
        <w:spacing w:line="600" w:lineRule="exact"/>
      </w:pPr>
    </w:p>
    <w:p w14:paraId="7EFD027D">
      <w:pPr>
        <w:spacing w:line="600" w:lineRule="exact"/>
      </w:pPr>
    </w:p>
    <w:p w14:paraId="37CD92CD">
      <w:pPr>
        <w:spacing w:line="600" w:lineRule="exact"/>
      </w:pPr>
    </w:p>
    <w:p w14:paraId="563872C8">
      <w:pPr>
        <w:spacing w:line="600" w:lineRule="exact"/>
      </w:pPr>
    </w:p>
    <w:p w14:paraId="02B8A763">
      <w:pPr>
        <w:spacing w:line="600" w:lineRule="exact"/>
      </w:pPr>
    </w:p>
    <w:p w14:paraId="569B773A">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2024年3月10</w:t>
      </w:r>
      <w:r>
        <w:rPr>
          <w:rFonts w:hint="eastAsia" w:ascii="楷体" w:hAnsi="楷体" w:eastAsia="楷体" w:cs="楷体"/>
          <w:sz w:val="36"/>
        </w:rPr>
        <w:t>日</w:t>
      </w:r>
    </w:p>
    <w:p w14:paraId="5A8E8AB2">
      <w:pPr>
        <w:spacing w:line="600" w:lineRule="exact"/>
        <w:jc w:val="center"/>
        <w:rPr>
          <w:rFonts w:hint="eastAsia" w:ascii="楷体" w:hAnsi="楷体" w:eastAsia="楷体" w:cs="楷体"/>
          <w:sz w:val="36"/>
        </w:rPr>
      </w:pPr>
    </w:p>
    <w:p w14:paraId="17A14BAA">
      <w:pPr>
        <w:spacing w:line="600" w:lineRule="exact"/>
        <w:jc w:val="center"/>
        <w:rPr>
          <w:rFonts w:hint="eastAsia" w:ascii="楷体" w:hAnsi="楷体" w:eastAsia="楷体" w:cs="楷体"/>
          <w:sz w:val="36"/>
        </w:rPr>
      </w:pPr>
    </w:p>
    <w:p w14:paraId="4A91B27B">
      <w:pPr>
        <w:spacing w:line="560" w:lineRule="exact"/>
        <w:jc w:val="center"/>
        <w:rPr>
          <w:rFonts w:hint="eastAsia" w:ascii="黑体" w:hAnsi="黑体" w:eastAsia="黑体" w:cs="黑体"/>
          <w:sz w:val="44"/>
          <w:szCs w:val="44"/>
          <w:lang w:val="en-US" w:eastAsia="zh-CN"/>
        </w:rPr>
      </w:pPr>
    </w:p>
    <w:p w14:paraId="4E9CDB1E">
      <w:pPr>
        <w:spacing w:line="560" w:lineRule="exact"/>
        <w:jc w:val="center"/>
        <w:rPr>
          <w:rFonts w:hint="eastAsia" w:ascii="黑体" w:hAnsi="黑体" w:eastAsia="黑体" w:cs="黑体"/>
          <w:sz w:val="44"/>
          <w:szCs w:val="44"/>
          <w:lang w:val="en-US" w:eastAsia="zh-CN"/>
        </w:rPr>
      </w:pPr>
    </w:p>
    <w:p w14:paraId="1DB2AD93">
      <w:pPr>
        <w:spacing w:line="560" w:lineRule="exact"/>
        <w:jc w:val="center"/>
        <w:rPr>
          <w:rFonts w:hint="eastAsia" w:ascii="黑体" w:hAnsi="黑体" w:eastAsia="黑体" w:cs="黑体"/>
          <w:sz w:val="44"/>
          <w:szCs w:val="44"/>
        </w:rPr>
      </w:pPr>
      <w:r>
        <w:rPr>
          <w:rFonts w:hint="eastAsia" w:ascii="黑体" w:hAnsi="黑体" w:eastAsia="黑体" w:cs="黑体"/>
          <w:sz w:val="44"/>
          <w:szCs w:val="44"/>
          <w:lang w:val="en-US" w:eastAsia="zh-CN"/>
        </w:rPr>
        <w:t>2023年</w:t>
      </w:r>
      <w:r>
        <w:rPr>
          <w:rFonts w:hint="eastAsia" w:ascii="黑体" w:hAnsi="黑体" w:eastAsia="黑体" w:cs="黑体"/>
          <w:sz w:val="44"/>
          <w:szCs w:val="44"/>
        </w:rPr>
        <w:t>部门整体支出绩效评价报告</w:t>
      </w:r>
    </w:p>
    <w:p w14:paraId="0248A97D">
      <w:pPr>
        <w:spacing w:line="560" w:lineRule="exact"/>
        <w:jc w:val="center"/>
        <w:rPr>
          <w:rFonts w:eastAsia="方正小标宋_GBK"/>
          <w:sz w:val="32"/>
          <w:szCs w:val="32"/>
        </w:rPr>
      </w:pPr>
    </w:p>
    <w:p w14:paraId="44A4481D">
      <w:pPr>
        <w:pStyle w:val="10"/>
        <w:numPr>
          <w:ilvl w:val="0"/>
          <w:numId w:val="1"/>
        </w:numPr>
        <w:spacing w:line="560" w:lineRule="exact"/>
        <w:ind w:left="640" w:firstLine="0" w:firstLineChars="0"/>
        <w:rPr>
          <w:rFonts w:hint="eastAsia" w:eastAsia="黑体"/>
          <w:sz w:val="32"/>
          <w:szCs w:val="32"/>
        </w:rPr>
      </w:pPr>
      <w:r>
        <w:rPr>
          <w:rFonts w:hint="eastAsia" w:eastAsia="黑体"/>
          <w:sz w:val="32"/>
          <w:szCs w:val="32"/>
        </w:rPr>
        <w:t>单位基本情况</w:t>
      </w:r>
    </w:p>
    <w:p w14:paraId="35C0209D">
      <w:pPr>
        <w:numPr>
          <w:ilvl w:val="0"/>
          <w:numId w:val="2"/>
        </w:numPr>
        <w:adjustRightInd w:val="0"/>
        <w:snapToGrid w:val="0"/>
        <w:spacing w:line="600" w:lineRule="exact"/>
        <w:ind w:firstLine="643" w:firstLineChars="200"/>
        <w:rPr>
          <w:rFonts w:hint="eastAsia" w:eastAsia="仿宋_GB2312"/>
          <w:sz w:val="32"/>
          <w:szCs w:val="32"/>
          <w:lang w:val="en-US" w:eastAsia="zh-CN"/>
        </w:rPr>
      </w:pPr>
      <w:r>
        <w:rPr>
          <w:rFonts w:hint="eastAsia" w:eastAsia="仿宋_GB2312"/>
          <w:b/>
          <w:bCs/>
          <w:sz w:val="32"/>
          <w:szCs w:val="32"/>
          <w:lang w:val="en-US" w:eastAsia="zh-CN"/>
        </w:rPr>
        <w:t>机构设置情况</w:t>
      </w:r>
    </w:p>
    <w:p w14:paraId="08EEFD68">
      <w:pPr>
        <w:numPr>
          <w:ilvl w:val="0"/>
          <w:numId w:val="0"/>
        </w:num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邵阳县政府发展研究中心，为县人民政府直属正科级公益一类全额拨款事业单位。</w:t>
      </w:r>
    </w:p>
    <w:p w14:paraId="5F7A89BD">
      <w:pPr>
        <w:numPr>
          <w:ilvl w:val="0"/>
          <w:numId w:val="2"/>
        </w:numPr>
        <w:adjustRightInd w:val="0"/>
        <w:snapToGrid w:val="0"/>
        <w:spacing w:line="600" w:lineRule="exact"/>
        <w:ind w:firstLine="643" w:firstLineChars="200"/>
        <w:rPr>
          <w:rFonts w:hint="eastAsia" w:eastAsia="仿宋_GB2312"/>
          <w:sz w:val="32"/>
          <w:szCs w:val="32"/>
          <w:lang w:val="en-US" w:eastAsia="zh-CN"/>
        </w:rPr>
      </w:pPr>
      <w:r>
        <w:rPr>
          <w:rFonts w:hint="eastAsia" w:eastAsia="仿宋_GB2312" w:cs="Times New Roman"/>
          <w:b/>
          <w:bCs/>
          <w:sz w:val="32"/>
          <w:szCs w:val="32"/>
          <w:lang w:val="en-US" w:eastAsia="zh-CN"/>
        </w:rPr>
        <w:t>人员编制情况</w:t>
      </w:r>
    </w:p>
    <w:p w14:paraId="2FE62044">
      <w:pPr>
        <w:numPr>
          <w:ilvl w:val="0"/>
          <w:numId w:val="0"/>
        </w:num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县政府发展研究中心核定事业编制 17名，其中主任1名，副主任2名;股级职数5名。现有在职工作人员14人，其中主任1名，副主任2名;股级职数5名。内设机构为综合部、经济运行分析部、产业经济研究部、社会发展研究部、综合调研部。</w:t>
      </w:r>
    </w:p>
    <w:p w14:paraId="48569BF2">
      <w:pPr>
        <w:numPr>
          <w:ilvl w:val="0"/>
          <w:numId w:val="2"/>
        </w:numPr>
        <w:adjustRightInd w:val="0"/>
        <w:snapToGrid w:val="0"/>
        <w:spacing w:line="600" w:lineRule="exact"/>
        <w:ind w:firstLine="643" w:firstLineChars="200"/>
        <w:rPr>
          <w:rFonts w:hint="eastAsia" w:eastAsia="仿宋_GB2312" w:cs="Times New Roman"/>
          <w:b/>
          <w:bCs/>
          <w:sz w:val="32"/>
          <w:szCs w:val="32"/>
          <w:lang w:val="en-US" w:eastAsia="zh-CN"/>
        </w:rPr>
      </w:pPr>
      <w:r>
        <w:rPr>
          <w:rFonts w:hint="default" w:eastAsia="仿宋_GB2312" w:cs="Times New Roman"/>
          <w:b/>
          <w:bCs/>
          <w:sz w:val="32"/>
          <w:szCs w:val="32"/>
          <w:lang w:val="en-US" w:eastAsia="zh-CN"/>
        </w:rPr>
        <w:t>主要</w:t>
      </w:r>
      <w:r>
        <w:rPr>
          <w:rFonts w:hint="eastAsia" w:eastAsia="仿宋_GB2312" w:cs="Times New Roman"/>
          <w:b/>
          <w:bCs/>
          <w:sz w:val="32"/>
          <w:szCs w:val="32"/>
          <w:lang w:val="en-US" w:eastAsia="zh-CN"/>
        </w:rPr>
        <w:t>职能</w:t>
      </w:r>
      <w:r>
        <w:rPr>
          <w:rFonts w:hint="default" w:eastAsia="仿宋_GB2312" w:cs="Times New Roman"/>
          <w:b/>
          <w:bCs/>
          <w:sz w:val="32"/>
          <w:szCs w:val="32"/>
          <w:lang w:val="en-US" w:eastAsia="zh-CN"/>
        </w:rPr>
        <w:t>职责</w:t>
      </w:r>
    </w:p>
    <w:p w14:paraId="6A694D06">
      <w:pPr>
        <w:pStyle w:val="10"/>
        <w:spacing w:line="560" w:lineRule="exact"/>
        <w:ind w:left="640"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主要职责是:(一)围绕全县经济社会发展和改革开放中有关全局性、综合性、战略性、长期性问题，开展跟踪研究和超前谋划;接受委托参与或组织对有关部门和地区拟定的中长期发展规划和政策措施提出意见和建议。(二)研究县内与县外经济发展动态，对宏观经济政策的综合运用提出意见和建议;对全县经济运行状况、发展前景、发展路径等进行定性与定量分析研究、监测预测、预警预报。(三)研究全县经济结构战略调整和产业政策，研究全县财政、税收、金融、资本市场、国有资产管理、外资利用、对外投资及公共财力分配等宏观性、战略性和热点难点问题，为县委、县政府提供决策建议。(四)研究人力资源开发、就业、卫生健康、收入分配、社会保障政策和自然资源的合理开发利用、生态平衡与环境保护政策，研究区域发展战略、新型城镇化、城乡统筹发展、乡村振兴区域合作等问题，为经济社会的可持续发展提供咨询建议。(五)受县委、县人民政府委托，就有关经济社会发展和改革开放等方面的重大课题组织开展专题调研，对重大经济社会政策方案及实施效果进行评估。(六)开展与相关研究机构的交流和合作。(七)承办县委、县政府交办的其它事项。</w:t>
      </w:r>
    </w:p>
    <w:p w14:paraId="7658B312">
      <w:pPr>
        <w:pStyle w:val="10"/>
        <w:spacing w:line="560" w:lineRule="exact"/>
        <w:ind w:left="640" w:firstLine="0" w:firstLineChars="0"/>
        <w:rPr>
          <w:rFonts w:hint="eastAsia" w:ascii="Calibri" w:hAnsi="Calibri" w:eastAsia="仿宋_GB2312" w:cs="Times New Roman"/>
          <w:b/>
          <w:bCs/>
          <w:sz w:val="32"/>
          <w:szCs w:val="32"/>
          <w:lang w:val="en-US" w:eastAsia="zh-CN"/>
        </w:rPr>
      </w:pPr>
      <w:r>
        <w:rPr>
          <w:rFonts w:hint="eastAsia" w:ascii="Calibri" w:hAnsi="Calibri" w:eastAsia="仿宋_GB2312" w:cs="Times New Roman"/>
          <w:b/>
          <w:bCs/>
          <w:sz w:val="32"/>
          <w:szCs w:val="32"/>
          <w:lang w:val="en-US" w:eastAsia="zh-CN"/>
        </w:rPr>
        <w:t>（四）绩效目标设定情况</w:t>
      </w:r>
    </w:p>
    <w:p w14:paraId="716E263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（1）勤学政策精神，凝聚思想共识。</w:t>
      </w:r>
      <w:r>
        <w:rPr>
          <w:rStyle w:val="17"/>
          <w:rFonts w:hint="eastAsia" w:ascii="仿宋_GB2312" w:hAnsi="仿宋_GB2312" w:eastAsia="仿宋_GB2312" w:cs="仿宋_GB2312"/>
          <w:sz w:val="32"/>
          <w:szCs w:val="32"/>
          <w:lang w:eastAsia="zh-CN"/>
        </w:rPr>
        <w:t>坚持在理论武装头脑上下功夫，学懂弄通做实习近平新时代中国特色社会主义思想</w:t>
      </w:r>
      <w:r>
        <w:rPr>
          <w:rStyle w:val="17"/>
          <w:rFonts w:hint="eastAsia" w:ascii="仿宋_GB2312" w:hAnsi="仿宋_GB2312" w:eastAsia="仿宋_GB2312" w:cs="仿宋_GB2312"/>
          <w:sz w:val="32"/>
          <w:szCs w:val="32"/>
        </w:rPr>
        <w:t>，</w:t>
      </w:r>
      <w:r>
        <w:rPr>
          <w:rStyle w:val="17"/>
          <w:rFonts w:hint="eastAsia" w:ascii="仿宋_GB2312" w:hAnsi="仿宋_GB2312" w:eastAsia="仿宋_GB2312" w:cs="仿宋_GB2312"/>
          <w:sz w:val="32"/>
          <w:szCs w:val="32"/>
          <w:lang w:eastAsia="zh-CN"/>
        </w:rPr>
        <w:t>将中央理论政策和习近平总书记重要讲话精神结合起来系统学习。</w:t>
      </w:r>
    </w:p>
    <w:p w14:paraId="292E94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Style w:val="17"/>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2</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加强自身建设。</w:t>
      </w:r>
      <w:r>
        <w:rPr>
          <w:rStyle w:val="17"/>
          <w:rFonts w:hint="eastAsia" w:ascii="仿宋_GB2312" w:hAnsi="仿宋_GB2312" w:eastAsia="仿宋_GB2312" w:cs="仿宋_GB2312"/>
          <w:sz w:val="32"/>
          <w:szCs w:val="32"/>
          <w:lang w:eastAsia="zh-CN"/>
        </w:rPr>
        <w:t>始终将</w:t>
      </w:r>
      <w:r>
        <w:rPr>
          <w:rStyle w:val="17"/>
          <w:rFonts w:hint="eastAsia" w:ascii="仿宋_GB2312" w:hAnsi="仿宋_GB2312" w:eastAsia="仿宋_GB2312" w:cs="仿宋_GB2312"/>
          <w:sz w:val="32"/>
          <w:szCs w:val="32"/>
        </w:rPr>
        <w:t>政治纪律和政治规矩</w:t>
      </w:r>
      <w:r>
        <w:rPr>
          <w:rStyle w:val="17"/>
          <w:rFonts w:hint="eastAsia" w:ascii="仿宋_GB2312" w:hAnsi="仿宋_GB2312" w:eastAsia="仿宋_GB2312" w:cs="仿宋_GB2312"/>
          <w:sz w:val="32"/>
          <w:szCs w:val="32"/>
          <w:lang w:eastAsia="zh-CN"/>
        </w:rPr>
        <w:t>摆在首要位置</w:t>
      </w:r>
      <w:r>
        <w:rPr>
          <w:rStyle w:val="17"/>
          <w:rFonts w:hint="eastAsia" w:ascii="仿宋_GB2312" w:hAnsi="仿宋_GB2312" w:eastAsia="仿宋_GB2312" w:cs="仿宋_GB2312"/>
          <w:sz w:val="32"/>
          <w:szCs w:val="32"/>
        </w:rPr>
        <w:t>，</w:t>
      </w:r>
      <w:r>
        <w:rPr>
          <w:rStyle w:val="17"/>
          <w:rFonts w:hint="eastAsia" w:ascii="仿宋_GB2312" w:hAnsi="仿宋_GB2312" w:eastAsia="仿宋_GB2312" w:cs="仿宋_GB2312"/>
          <w:sz w:val="32"/>
          <w:szCs w:val="32"/>
          <w:lang w:eastAsia="zh-CN"/>
        </w:rPr>
        <w:t>中心上下</w:t>
      </w:r>
      <w:r>
        <w:rPr>
          <w:rStyle w:val="17"/>
          <w:rFonts w:hint="eastAsia" w:ascii="仿宋_GB2312" w:hAnsi="仿宋_GB2312" w:eastAsia="仿宋_GB2312" w:cs="仿宋_GB2312"/>
          <w:sz w:val="32"/>
          <w:szCs w:val="32"/>
        </w:rPr>
        <w:t>深刻领悟“两个确立”的决定性意义，做到“两个维护”</w:t>
      </w:r>
      <w:r>
        <w:rPr>
          <w:rStyle w:val="17"/>
          <w:rFonts w:hint="eastAsia" w:ascii="仿宋_GB2312" w:hAnsi="仿宋_GB2312" w:eastAsia="仿宋_GB2312" w:cs="仿宋_GB2312"/>
          <w:sz w:val="32"/>
          <w:szCs w:val="32"/>
          <w:lang w:eastAsia="zh-CN"/>
        </w:rPr>
        <w:t>，坚定履行</w:t>
      </w:r>
      <w:r>
        <w:rPr>
          <w:rStyle w:val="17"/>
          <w:rFonts w:hint="eastAsia" w:ascii="仿宋_GB2312" w:hAnsi="仿宋_GB2312" w:eastAsia="仿宋_GB2312" w:cs="仿宋_GB2312"/>
          <w:sz w:val="32"/>
          <w:szCs w:val="32"/>
        </w:rPr>
        <w:t>全面从严治党要求，</w:t>
      </w:r>
      <w:r>
        <w:rPr>
          <w:rStyle w:val="17"/>
          <w:rFonts w:hint="eastAsia" w:ascii="仿宋_GB2312" w:hAnsi="仿宋_GB2312" w:eastAsia="仿宋_GB2312" w:cs="仿宋_GB2312"/>
          <w:sz w:val="32"/>
          <w:szCs w:val="32"/>
          <w:lang w:eastAsia="zh-CN"/>
        </w:rPr>
        <w:t>着力加强党风廉政建设。</w:t>
      </w:r>
    </w:p>
    <w:p w14:paraId="20A47DF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outlineLvl w:val="9"/>
        <w:rPr>
          <w:rStyle w:val="17"/>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（3）</w:t>
      </w:r>
      <w:r>
        <w:rPr>
          <w:rStyle w:val="17"/>
          <w:rFonts w:hint="eastAsia" w:ascii="仿宋_GB2312" w:hAnsi="仿宋_GB2312" w:eastAsia="仿宋_GB2312" w:cs="仿宋_GB2312"/>
          <w:b/>
          <w:bCs/>
          <w:sz w:val="32"/>
          <w:szCs w:val="32"/>
          <w:lang w:val="en-US" w:eastAsia="zh-CN"/>
        </w:rPr>
        <w:t>从实党建</w:t>
      </w:r>
      <w:r>
        <w:rPr>
          <w:rStyle w:val="17"/>
          <w:rFonts w:hint="eastAsia" w:ascii="仿宋_GB2312" w:hAnsi="仿宋_GB2312" w:eastAsia="仿宋_GB2312" w:cs="仿宋_GB2312"/>
          <w:b/>
          <w:bCs/>
          <w:sz w:val="32"/>
          <w:szCs w:val="32"/>
        </w:rPr>
        <w:t>。</w:t>
      </w:r>
      <w:r>
        <w:rPr>
          <w:rStyle w:val="17"/>
          <w:rFonts w:hint="eastAsia" w:ascii="仿宋_GB2312" w:hAnsi="仿宋_GB2312" w:eastAsia="仿宋_GB2312" w:cs="仿宋_GB2312"/>
          <w:sz w:val="32"/>
          <w:szCs w:val="32"/>
        </w:rPr>
        <w:t>始终站稳人民立场，牢记全心全意为人民服务的根本宗旨，严格按要求</w:t>
      </w:r>
      <w:r>
        <w:rPr>
          <w:rStyle w:val="17"/>
          <w:rFonts w:hint="eastAsia" w:ascii="仿宋_GB2312" w:hAnsi="仿宋_GB2312" w:eastAsia="仿宋_GB2312" w:cs="仿宋_GB2312"/>
          <w:sz w:val="32"/>
          <w:szCs w:val="32"/>
          <w:lang w:eastAsia="zh-CN"/>
        </w:rPr>
        <w:t>抓好抓实</w:t>
      </w:r>
      <w:r>
        <w:rPr>
          <w:rStyle w:val="17"/>
          <w:rFonts w:hint="eastAsia" w:ascii="仿宋_GB2312" w:hAnsi="仿宋_GB2312" w:eastAsia="仿宋_GB2312" w:cs="仿宋_GB2312"/>
          <w:sz w:val="32"/>
          <w:szCs w:val="32"/>
        </w:rPr>
        <w:t>专题组织生活会、“三会一课”、主题党日等重点</w:t>
      </w:r>
      <w:r>
        <w:rPr>
          <w:rStyle w:val="17"/>
          <w:rFonts w:hint="eastAsia" w:ascii="仿宋_GB2312" w:hAnsi="仿宋_GB2312" w:eastAsia="仿宋_GB2312" w:cs="仿宋_GB2312"/>
          <w:sz w:val="32"/>
          <w:szCs w:val="32"/>
          <w:lang w:eastAsia="zh-CN"/>
        </w:rPr>
        <w:t>党内活动，</w:t>
      </w:r>
      <w:r>
        <w:rPr>
          <w:rStyle w:val="17"/>
          <w:rFonts w:hint="eastAsia" w:ascii="仿宋_GB2312" w:hAnsi="仿宋_GB2312" w:eastAsia="仿宋_GB2312" w:cs="仿宋_GB2312"/>
          <w:sz w:val="32"/>
          <w:szCs w:val="32"/>
        </w:rPr>
        <w:t>做好党员</w:t>
      </w:r>
      <w:r>
        <w:rPr>
          <w:rStyle w:val="17"/>
          <w:rFonts w:hint="eastAsia" w:ascii="仿宋_GB2312" w:hAnsi="仿宋_GB2312" w:eastAsia="仿宋_GB2312" w:cs="仿宋_GB2312"/>
          <w:sz w:val="32"/>
          <w:szCs w:val="32"/>
          <w:lang w:eastAsia="zh-CN"/>
        </w:rPr>
        <w:t>的发展、培养</w:t>
      </w:r>
      <w:r>
        <w:rPr>
          <w:rStyle w:val="17"/>
          <w:rFonts w:hint="eastAsia" w:ascii="仿宋_GB2312" w:hAnsi="仿宋_GB2312" w:eastAsia="仿宋_GB2312" w:cs="仿宋_GB2312"/>
          <w:sz w:val="32"/>
          <w:szCs w:val="32"/>
        </w:rPr>
        <w:t>工作，</w:t>
      </w:r>
      <w:r>
        <w:rPr>
          <w:rStyle w:val="17"/>
          <w:rFonts w:hint="eastAsia" w:ascii="仿宋_GB2312" w:hAnsi="仿宋_GB2312" w:eastAsia="仿宋_GB2312" w:cs="仿宋_GB2312"/>
          <w:sz w:val="32"/>
          <w:szCs w:val="32"/>
          <w:lang w:eastAsia="zh-CN"/>
        </w:rPr>
        <w:t>持续推动</w:t>
      </w:r>
      <w:r>
        <w:rPr>
          <w:rStyle w:val="17"/>
          <w:rFonts w:hint="eastAsia" w:ascii="仿宋_GB2312" w:hAnsi="仿宋_GB2312" w:eastAsia="仿宋_GB2312" w:cs="仿宋_GB2312"/>
          <w:sz w:val="32"/>
          <w:szCs w:val="32"/>
        </w:rPr>
        <w:t>支部“五化”建设，确保中心党建工作</w:t>
      </w:r>
      <w:r>
        <w:rPr>
          <w:rStyle w:val="17"/>
          <w:rFonts w:hint="eastAsia" w:ascii="仿宋_GB2312" w:hAnsi="仿宋_GB2312" w:eastAsia="仿宋_GB2312" w:cs="仿宋_GB2312"/>
          <w:sz w:val="32"/>
          <w:szCs w:val="32"/>
          <w:lang w:eastAsia="zh-CN"/>
        </w:rPr>
        <w:t>与业务工作同谋划、同部署、同落实</w:t>
      </w:r>
      <w:r>
        <w:rPr>
          <w:rStyle w:val="17"/>
          <w:rFonts w:hint="eastAsia" w:ascii="仿宋_GB2312" w:hAnsi="仿宋_GB2312" w:eastAsia="仿宋_GB2312" w:cs="仿宋_GB2312"/>
          <w:sz w:val="32"/>
          <w:szCs w:val="32"/>
        </w:rPr>
        <w:t>。</w:t>
      </w:r>
    </w:p>
    <w:p w14:paraId="1FD5B091">
      <w:pPr>
        <w:pStyle w:val="10"/>
        <w:spacing w:line="560" w:lineRule="exact"/>
        <w:ind w:left="640" w:firstLine="0" w:firstLineChars="0"/>
        <w:rPr>
          <w:rStyle w:val="17"/>
          <w:rFonts w:hint="eastAsia" w:ascii="仿宋_GB2312" w:hAnsi="仿宋_GB2312" w:eastAsia="仿宋_GB2312" w:cs="仿宋_GB2312"/>
          <w:sz w:val="32"/>
          <w:szCs w:val="32"/>
        </w:rPr>
      </w:pPr>
      <w:r>
        <w:rPr>
          <w:rStyle w:val="17"/>
          <w:rFonts w:hint="eastAsia" w:ascii="仿宋_GB2312" w:hAnsi="仿宋_GB2312" w:eastAsia="仿宋_GB2312" w:cs="仿宋_GB2312"/>
          <w:b/>
          <w:bCs/>
          <w:sz w:val="32"/>
          <w:szCs w:val="32"/>
          <w:lang w:eastAsia="zh-CN"/>
        </w:rPr>
        <w:t>（</w:t>
      </w:r>
      <w:r>
        <w:rPr>
          <w:rStyle w:val="17"/>
          <w:rFonts w:hint="eastAsia" w:ascii="仿宋_GB2312" w:hAnsi="仿宋_GB2312" w:eastAsia="仿宋_GB2312" w:cs="仿宋_GB2312"/>
          <w:b/>
          <w:bCs/>
          <w:sz w:val="32"/>
          <w:szCs w:val="32"/>
          <w:lang w:val="en-US" w:eastAsia="zh-CN"/>
        </w:rPr>
        <w:t>4）积极</w:t>
      </w:r>
      <w:r>
        <w:rPr>
          <w:rStyle w:val="17"/>
          <w:rFonts w:hint="eastAsia" w:ascii="仿宋_GB2312" w:hAnsi="仿宋_GB2312" w:eastAsia="仿宋_GB2312" w:cs="仿宋_GB2312"/>
          <w:b/>
          <w:bCs/>
          <w:sz w:val="32"/>
          <w:szCs w:val="32"/>
          <w:lang w:eastAsia="zh-CN"/>
        </w:rPr>
        <w:t>深入调查与研究。</w:t>
      </w:r>
      <w:r>
        <w:rPr>
          <w:rStyle w:val="17"/>
          <w:rFonts w:hint="eastAsia" w:ascii="仿宋_GB2312" w:hAnsi="仿宋_GB2312" w:eastAsia="仿宋_GB2312" w:cs="仿宋_GB2312"/>
          <w:sz w:val="32"/>
          <w:szCs w:val="32"/>
        </w:rPr>
        <w:t>紧紧围绕县委、县政府的各项决策和经济社会建设这一中心，在保证正常工作的前提下，尽可能多的抽出时间，深入一线、深入基层、深入群众开展调查研究，组织实施村集体经济</w:t>
      </w:r>
      <w:r>
        <w:rPr>
          <w:rStyle w:val="17"/>
          <w:rFonts w:hint="eastAsia" w:ascii="仿宋_GB2312" w:hAnsi="仿宋_GB2312" w:eastAsia="仿宋_GB2312" w:cs="仿宋_GB2312"/>
          <w:sz w:val="32"/>
          <w:szCs w:val="32"/>
          <w:lang w:eastAsia="zh-CN"/>
        </w:rPr>
        <w:t>、夜经济发展和文旅融合发展等</w:t>
      </w:r>
      <w:r>
        <w:rPr>
          <w:rStyle w:val="17"/>
          <w:rFonts w:hint="eastAsia" w:ascii="仿宋_GB2312" w:hAnsi="仿宋_GB2312" w:eastAsia="仿宋_GB2312" w:cs="仿宋_GB2312"/>
          <w:sz w:val="32"/>
          <w:szCs w:val="32"/>
        </w:rPr>
        <w:t>专题调研。</w:t>
      </w:r>
    </w:p>
    <w:p w14:paraId="7AD74172">
      <w:pPr>
        <w:pStyle w:val="10"/>
        <w:spacing w:line="560" w:lineRule="exact"/>
        <w:ind w:left="0" w:leftChars="0" w:firstLine="640" w:firstLineChars="200"/>
        <w:rPr>
          <w:rStyle w:val="17"/>
          <w:rFonts w:hint="eastAsia" w:ascii="仿宋_GB2312" w:hAnsi="仿宋_GB2312" w:eastAsia="仿宋_GB2312" w:cs="仿宋_GB2312"/>
          <w:sz w:val="32"/>
          <w:szCs w:val="32"/>
          <w:lang w:val="en-US" w:eastAsia="zh-CN"/>
        </w:rPr>
      </w:pPr>
      <w:r>
        <w:rPr>
          <w:rStyle w:val="17"/>
          <w:rFonts w:hint="eastAsia" w:ascii="仿宋_GB2312" w:hAnsi="仿宋_GB2312" w:eastAsia="仿宋_GB2312" w:cs="仿宋_GB2312"/>
          <w:sz w:val="32"/>
          <w:szCs w:val="32"/>
          <w:lang w:val="en-US" w:eastAsia="zh-CN"/>
        </w:rPr>
        <w:t>(5)做好县委县政府好参谋</w:t>
      </w:r>
      <w:r>
        <w:rPr>
          <w:rStyle w:val="17"/>
          <w:rFonts w:hint="eastAsia" w:ascii="仿宋_GB2312" w:hAnsi="仿宋_GB2312" w:eastAsia="仿宋_GB2312" w:cs="仿宋_GB2312"/>
          <w:b/>
          <w:bCs/>
          <w:sz w:val="32"/>
          <w:szCs w:val="32"/>
          <w:lang w:val="en-US" w:eastAsia="zh-CN"/>
        </w:rPr>
        <w:t>。</w:t>
      </w:r>
      <w:r>
        <w:rPr>
          <w:rStyle w:val="17"/>
          <w:rFonts w:hint="eastAsia" w:ascii="仿宋_GB2312" w:hAnsi="仿宋_GB2312" w:eastAsia="仿宋_GB2312" w:cs="仿宋_GB2312"/>
          <w:sz w:val="32"/>
          <w:szCs w:val="32"/>
        </w:rPr>
        <w:t>充分发挥</w:t>
      </w:r>
      <w:r>
        <w:rPr>
          <w:rStyle w:val="17"/>
          <w:rFonts w:hint="eastAsia" w:ascii="仿宋_GB2312" w:hAnsi="仿宋_GB2312" w:eastAsia="仿宋_GB2312" w:cs="仿宋_GB2312"/>
          <w:sz w:val="32"/>
          <w:szCs w:val="32"/>
          <w:lang w:eastAsia="zh-CN"/>
        </w:rPr>
        <w:t>研究中心的</w:t>
      </w:r>
      <w:r>
        <w:rPr>
          <w:rStyle w:val="17"/>
          <w:rFonts w:hint="eastAsia" w:ascii="仿宋_GB2312" w:hAnsi="仿宋_GB2312" w:eastAsia="仿宋_GB2312" w:cs="仿宋_GB2312"/>
          <w:sz w:val="32"/>
          <w:szCs w:val="32"/>
        </w:rPr>
        <w:t>政策分析和咨询作用，</w:t>
      </w:r>
      <w:r>
        <w:rPr>
          <w:rStyle w:val="17"/>
          <w:rFonts w:hint="eastAsia" w:ascii="仿宋_GB2312" w:hAnsi="仿宋_GB2312" w:eastAsia="仿宋_GB2312" w:cs="仿宋_GB2312"/>
          <w:sz w:val="32"/>
          <w:szCs w:val="32"/>
          <w:lang w:val="en-US" w:eastAsia="zh-CN"/>
        </w:rPr>
        <w:t>聚焦产业链链发展、高新区园区建设、刺激消费手段等方面</w:t>
      </w:r>
      <w:r>
        <w:rPr>
          <w:rStyle w:val="17"/>
          <w:rFonts w:hint="eastAsia" w:ascii="仿宋_GB2312" w:hAnsi="仿宋_GB2312" w:eastAsia="仿宋_GB2312" w:cs="仿宋_GB2312"/>
          <w:sz w:val="32"/>
          <w:szCs w:val="32"/>
        </w:rPr>
        <w:t>，</w:t>
      </w:r>
      <w:r>
        <w:rPr>
          <w:rStyle w:val="17"/>
          <w:rFonts w:hint="eastAsia" w:ascii="仿宋_GB2312" w:hAnsi="仿宋_GB2312" w:eastAsia="仿宋_GB2312" w:cs="仿宋_GB2312"/>
          <w:sz w:val="32"/>
          <w:szCs w:val="32"/>
          <w:lang w:eastAsia="zh-CN"/>
        </w:rPr>
        <w:t>积极</w:t>
      </w:r>
      <w:r>
        <w:rPr>
          <w:rStyle w:val="17"/>
          <w:rFonts w:hint="eastAsia" w:ascii="仿宋_GB2312" w:hAnsi="仿宋_GB2312" w:eastAsia="仿宋_GB2312" w:cs="仿宋_GB2312"/>
          <w:sz w:val="32"/>
          <w:szCs w:val="32"/>
        </w:rPr>
        <w:t>组织人员研究政策、分析政策，及时将宏观政策细化、具体化，整理汇编政策解读</w:t>
      </w:r>
      <w:r>
        <w:rPr>
          <w:rStyle w:val="17"/>
          <w:rFonts w:hint="eastAsia" w:ascii="仿宋_GB2312" w:hAnsi="仿宋_GB2312" w:eastAsia="仿宋_GB2312" w:cs="仿宋_GB2312"/>
          <w:sz w:val="32"/>
          <w:szCs w:val="32"/>
          <w:lang w:val="en-US" w:eastAsia="zh-CN"/>
        </w:rPr>
        <w:t>，</w:t>
      </w:r>
      <w:r>
        <w:rPr>
          <w:rStyle w:val="17"/>
          <w:rFonts w:hint="eastAsia" w:ascii="仿宋_GB2312" w:hAnsi="仿宋_GB2312" w:eastAsia="仿宋_GB2312" w:cs="仿宋_GB2312"/>
          <w:sz w:val="32"/>
          <w:szCs w:val="32"/>
        </w:rPr>
        <w:t>为县委、县政府科学决策提供参考</w:t>
      </w:r>
      <w:r>
        <w:rPr>
          <w:rStyle w:val="17"/>
          <w:rFonts w:hint="eastAsia" w:ascii="仿宋_GB2312" w:hAnsi="仿宋_GB2312" w:eastAsia="仿宋_GB2312" w:cs="仿宋_GB2312"/>
          <w:sz w:val="32"/>
          <w:szCs w:val="32"/>
          <w:lang w:eastAsia="zh-CN"/>
        </w:rPr>
        <w:t>。</w:t>
      </w:r>
    </w:p>
    <w:p w14:paraId="56B496E9">
      <w:pPr>
        <w:pStyle w:val="10"/>
        <w:spacing w:line="560" w:lineRule="exact"/>
        <w:ind w:left="640" w:firstLine="0" w:firstLineChars="0"/>
        <w:rPr>
          <w:rFonts w:eastAsia="黑体"/>
          <w:sz w:val="32"/>
          <w:szCs w:val="32"/>
        </w:rPr>
      </w:pPr>
      <w:r>
        <w:rPr>
          <w:rFonts w:hint="eastAsia" w:eastAsia="黑体"/>
          <w:sz w:val="32"/>
          <w:szCs w:val="32"/>
        </w:rPr>
        <w:t>二、一般公共预算支出情况</w:t>
      </w:r>
    </w:p>
    <w:p w14:paraId="266A1314">
      <w:pPr>
        <w:pStyle w:val="10"/>
        <w:spacing w:line="560" w:lineRule="exact"/>
        <w:ind w:left="0" w:leftChars="0" w:firstLine="320" w:firstLineChars="100"/>
        <w:rPr>
          <w:rFonts w:hint="eastAsia" w:eastAsia="黑体"/>
          <w:sz w:val="32"/>
          <w:szCs w:val="32"/>
          <w:lang w:val="en-US" w:eastAsia="zh-CN"/>
        </w:rPr>
      </w:pPr>
      <w:r>
        <w:rPr>
          <w:rFonts w:hint="eastAsia" w:eastAsia="黑体"/>
          <w:sz w:val="32"/>
          <w:szCs w:val="32"/>
          <w:lang w:val="en-US" w:eastAsia="zh-CN"/>
        </w:rPr>
        <w:t>（一）经批复的预、决算情况</w:t>
      </w:r>
    </w:p>
    <w:p w14:paraId="39E16D41">
      <w:pPr>
        <w:pStyle w:val="10"/>
        <w:spacing w:line="560" w:lineRule="exact"/>
        <w:rPr>
          <w:rFonts w:hint="default" w:ascii="Calibri" w:hAnsi="Calibri" w:eastAsia="仿宋_GB2312" w:cs="Times New Roman"/>
          <w:color w:val="auto"/>
          <w:kern w:val="2"/>
          <w:sz w:val="32"/>
          <w:szCs w:val="32"/>
          <w:lang w:val="en-US" w:eastAsia="zh-CN" w:bidi="ar-SA"/>
        </w:rPr>
      </w:pPr>
      <w:r>
        <w:rPr>
          <w:rFonts w:hint="eastAsia" w:ascii="Calibri" w:hAnsi="Calibri" w:eastAsia="仿宋_GB2312" w:cs="Times New Roman"/>
          <w:color w:val="auto"/>
          <w:kern w:val="2"/>
          <w:sz w:val="32"/>
          <w:szCs w:val="32"/>
          <w:lang w:val="en-US" w:eastAsia="zh-CN" w:bidi="ar-SA"/>
        </w:rPr>
        <w:t>2023年年初预算资金共170.11万元，其中基本支出支出170.11万元，专项经费支出0万元，年终决算资金共194.78万元，其中基本支出194.78万元，专项经费支出0万元。</w:t>
      </w:r>
    </w:p>
    <w:p w14:paraId="59066166">
      <w:pPr>
        <w:pStyle w:val="10"/>
        <w:spacing w:line="560" w:lineRule="exact"/>
        <w:ind w:left="640" w:firstLine="0" w:firstLineChars="0"/>
        <w:rPr>
          <w:rFonts w:hint="default" w:eastAsia="黑体"/>
          <w:sz w:val="32"/>
          <w:szCs w:val="32"/>
          <w:lang w:val="en-US" w:eastAsia="zh-CN"/>
        </w:rPr>
      </w:pPr>
      <w:r>
        <w:rPr>
          <w:rFonts w:hint="eastAsia" w:eastAsia="黑体"/>
          <w:sz w:val="32"/>
          <w:szCs w:val="32"/>
          <w:lang w:val="en-US" w:eastAsia="zh-CN"/>
        </w:rPr>
        <w:t>(二）部门预算执行情况</w:t>
      </w:r>
    </w:p>
    <w:p w14:paraId="62915729">
      <w:pPr>
        <w:pStyle w:val="10"/>
        <w:spacing w:line="560" w:lineRule="exact"/>
        <w:ind w:left="640" w:firstLine="0" w:firstLineChars="0"/>
        <w:rPr>
          <w:rFonts w:hint="eastAsia" w:eastAsia="黑体"/>
          <w:sz w:val="32"/>
          <w:szCs w:val="32"/>
        </w:rPr>
      </w:pPr>
      <w:r>
        <w:rPr>
          <w:rFonts w:hint="eastAsia" w:eastAsia="黑体"/>
          <w:sz w:val="32"/>
          <w:szCs w:val="32"/>
        </w:rPr>
        <w:t>（</w:t>
      </w:r>
      <w:r>
        <w:rPr>
          <w:rFonts w:hint="eastAsia" w:eastAsia="黑体"/>
          <w:sz w:val="32"/>
          <w:szCs w:val="32"/>
          <w:lang w:val="en-US" w:eastAsia="zh-CN"/>
        </w:rPr>
        <w:t>1</w:t>
      </w:r>
      <w:r>
        <w:rPr>
          <w:rFonts w:hint="eastAsia" w:eastAsia="黑体"/>
          <w:sz w:val="32"/>
          <w:szCs w:val="32"/>
        </w:rPr>
        <w:t>）基本支出情况</w:t>
      </w:r>
    </w:p>
    <w:p w14:paraId="23658A9B">
      <w:pPr>
        <w:adjustRightInd w:val="0"/>
        <w:snapToGrid w:val="0"/>
        <w:spacing w:line="600" w:lineRule="exact"/>
        <w:ind w:firstLine="640" w:firstLineChars="200"/>
        <w:rPr>
          <w:rFonts w:hint="eastAsia" w:eastAsia="黑体"/>
          <w:sz w:val="32"/>
          <w:szCs w:val="32"/>
        </w:rPr>
      </w:pPr>
      <w:r>
        <w:rPr>
          <w:rFonts w:hint="eastAsia" w:ascii="Calibri" w:hAnsi="Calibri"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Calibri" w:hAnsi="Calibri" w:eastAsia="仿宋_GB2312" w:cs="Times New Roman"/>
          <w:color w:val="auto"/>
          <w:sz w:val="32"/>
          <w:szCs w:val="32"/>
          <w:lang w:val="en-US" w:eastAsia="zh-CN"/>
        </w:rPr>
        <w:t>年预算执行情况:202</w:t>
      </w:r>
      <w:r>
        <w:rPr>
          <w:rFonts w:hint="eastAsia" w:eastAsia="仿宋_GB2312" w:cs="Times New Roman"/>
          <w:color w:val="auto"/>
          <w:sz w:val="32"/>
          <w:szCs w:val="32"/>
          <w:lang w:val="en-US" w:eastAsia="zh-CN"/>
        </w:rPr>
        <w:t>3</w:t>
      </w:r>
      <w:r>
        <w:rPr>
          <w:rFonts w:hint="eastAsia" w:ascii="Calibri" w:hAnsi="Calibri" w:eastAsia="仿宋_GB2312" w:cs="Times New Roman"/>
          <w:color w:val="auto"/>
          <w:sz w:val="32"/>
          <w:szCs w:val="32"/>
          <w:lang w:val="en-US" w:eastAsia="zh-CN"/>
        </w:rPr>
        <w:t>年年初预算为</w:t>
      </w:r>
      <w:r>
        <w:rPr>
          <w:rFonts w:hint="eastAsia" w:eastAsia="仿宋_GB2312" w:cs="Times New Roman"/>
          <w:color w:val="auto"/>
          <w:sz w:val="32"/>
          <w:szCs w:val="32"/>
          <w:lang w:val="en-US" w:eastAsia="zh-CN"/>
        </w:rPr>
        <w:t>170.11</w:t>
      </w:r>
      <w:r>
        <w:rPr>
          <w:rFonts w:hint="eastAsia" w:ascii="Calibri" w:hAnsi="Calibri" w:eastAsia="仿宋_GB2312" w:cs="Times New Roman"/>
          <w:color w:val="auto"/>
          <w:sz w:val="32"/>
          <w:szCs w:val="32"/>
          <w:lang w:val="en-US" w:eastAsia="zh-CN"/>
        </w:rPr>
        <w:t>万元，</w:t>
      </w:r>
      <w:r>
        <w:rPr>
          <w:rFonts w:hint="eastAsia" w:ascii="Calibri" w:hAnsi="Calibri" w:eastAsia="仿宋_GB2312" w:cs="Times New Roman"/>
          <w:sz w:val="32"/>
          <w:szCs w:val="32"/>
          <w:lang w:val="en-US" w:eastAsia="zh-CN"/>
        </w:rPr>
        <w:t>其中基本支出：工资福利支出</w:t>
      </w:r>
      <w:r>
        <w:rPr>
          <w:rFonts w:hint="eastAsia" w:eastAsia="仿宋_GB2312" w:cs="Times New Roman"/>
          <w:sz w:val="32"/>
          <w:szCs w:val="32"/>
          <w:lang w:val="en-US" w:eastAsia="zh-CN"/>
        </w:rPr>
        <w:t>149.92</w:t>
      </w:r>
      <w:r>
        <w:rPr>
          <w:rFonts w:hint="eastAsia" w:ascii="Calibri" w:hAnsi="Calibri" w:eastAsia="仿宋_GB2312" w:cs="Times New Roman"/>
          <w:sz w:val="32"/>
          <w:szCs w:val="32"/>
          <w:lang w:val="en-US" w:eastAsia="zh-CN"/>
        </w:rPr>
        <w:t>万元，商品和服务支出</w:t>
      </w:r>
      <w:r>
        <w:rPr>
          <w:rFonts w:hint="eastAsia" w:eastAsia="仿宋_GB2312" w:cs="Times New Roman"/>
          <w:sz w:val="32"/>
          <w:szCs w:val="32"/>
          <w:lang w:val="en-US" w:eastAsia="zh-CN"/>
        </w:rPr>
        <w:t>20.19</w:t>
      </w:r>
      <w:r>
        <w:rPr>
          <w:rFonts w:hint="eastAsia" w:ascii="Calibri" w:hAnsi="Calibri" w:eastAsia="仿宋_GB2312" w:cs="Times New Roman"/>
          <w:sz w:val="32"/>
          <w:szCs w:val="32"/>
          <w:lang w:val="en-US" w:eastAsia="zh-CN"/>
        </w:rPr>
        <w:t>万元，对个人和家庭的补助</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万元，专项经费支出</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万元;（二）基本支出使用管理情况.本单位20</w:t>
      </w:r>
      <w:r>
        <w:rPr>
          <w:rFonts w:hint="eastAsia" w:eastAsia="仿宋_GB2312" w:cs="Times New Roman"/>
          <w:sz w:val="32"/>
          <w:szCs w:val="32"/>
          <w:lang w:val="en-US" w:eastAsia="zh-CN"/>
        </w:rPr>
        <w:t>23</w:t>
      </w:r>
      <w:r>
        <w:rPr>
          <w:rFonts w:hint="eastAsia" w:ascii="Calibri" w:hAnsi="Calibri" w:eastAsia="仿宋_GB2312" w:cs="Times New Roman"/>
          <w:sz w:val="32"/>
          <w:szCs w:val="32"/>
          <w:lang w:val="en-US" w:eastAsia="zh-CN"/>
        </w:rPr>
        <w:t>年度基本支出为</w:t>
      </w:r>
      <w:r>
        <w:rPr>
          <w:rFonts w:hint="eastAsia" w:eastAsia="仿宋_GB2312" w:cs="Times New Roman"/>
          <w:sz w:val="32"/>
          <w:szCs w:val="32"/>
          <w:lang w:val="en-US" w:eastAsia="zh-CN"/>
        </w:rPr>
        <w:t>194.78</w:t>
      </w:r>
      <w:r>
        <w:rPr>
          <w:rFonts w:hint="eastAsia" w:ascii="Calibri" w:hAnsi="Calibri" w:eastAsia="仿宋_GB2312" w:cs="Times New Roman"/>
          <w:sz w:val="32"/>
          <w:szCs w:val="32"/>
          <w:lang w:val="en-US" w:eastAsia="zh-CN"/>
        </w:rPr>
        <w:t>万元，其中工资福利支出</w:t>
      </w:r>
      <w:r>
        <w:rPr>
          <w:rFonts w:hint="eastAsia" w:eastAsia="仿宋_GB2312" w:cs="Times New Roman"/>
          <w:sz w:val="32"/>
          <w:szCs w:val="32"/>
          <w:lang w:val="en-US" w:eastAsia="zh-CN"/>
        </w:rPr>
        <w:t>132.93</w:t>
      </w:r>
      <w:r>
        <w:rPr>
          <w:rFonts w:hint="eastAsia" w:ascii="Calibri" w:hAnsi="Calibri" w:eastAsia="仿宋_GB2312" w:cs="Times New Roman"/>
          <w:sz w:val="32"/>
          <w:szCs w:val="32"/>
          <w:lang w:val="en-US" w:eastAsia="zh-CN"/>
        </w:rPr>
        <w:t>万元，用来支付单位职工的基本工资，津补贴、绩效工资社会保障缴纳</w:t>
      </w:r>
      <w:r>
        <w:rPr>
          <w:rFonts w:hint="eastAsia" w:eastAsia="仿宋_GB2312" w:cs="Times New Roman"/>
          <w:sz w:val="32"/>
          <w:szCs w:val="32"/>
          <w:lang w:val="en-US" w:eastAsia="zh-CN"/>
        </w:rPr>
        <w:t>及单位住房公积金</w:t>
      </w:r>
      <w:r>
        <w:rPr>
          <w:rFonts w:hint="eastAsia" w:ascii="Calibri" w:hAnsi="Calibri" w:eastAsia="仿宋_GB2312" w:cs="Times New Roman"/>
          <w:sz w:val="32"/>
          <w:szCs w:val="32"/>
          <w:lang w:val="en-US" w:eastAsia="zh-CN"/>
        </w:rPr>
        <w:t>；商品和服务支出</w:t>
      </w:r>
      <w:r>
        <w:rPr>
          <w:rFonts w:hint="eastAsia" w:eastAsia="仿宋_GB2312" w:cs="Times New Roman"/>
          <w:sz w:val="32"/>
          <w:szCs w:val="32"/>
          <w:lang w:val="en-US" w:eastAsia="zh-CN"/>
        </w:rPr>
        <w:t>61.85</w:t>
      </w:r>
      <w:r>
        <w:rPr>
          <w:rFonts w:hint="eastAsia" w:ascii="Calibri" w:hAnsi="Calibri" w:eastAsia="仿宋_GB2312" w:cs="Times New Roman"/>
          <w:sz w:val="32"/>
          <w:szCs w:val="32"/>
          <w:lang w:val="en-US" w:eastAsia="zh-CN"/>
        </w:rPr>
        <w:t>万元，用来支付单位日常公用支出、</w:t>
      </w:r>
      <w:r>
        <w:rPr>
          <w:rFonts w:hint="eastAsia" w:eastAsia="仿宋_GB2312" w:cs="Times New Roman"/>
          <w:sz w:val="32"/>
          <w:szCs w:val="32"/>
          <w:lang w:val="en-US" w:eastAsia="zh-CN"/>
        </w:rPr>
        <w:t>水电费、</w:t>
      </w:r>
      <w:r>
        <w:rPr>
          <w:rFonts w:hint="eastAsia" w:ascii="Calibri" w:hAnsi="Calibri" w:eastAsia="仿宋_GB2312" w:cs="Times New Roman"/>
          <w:sz w:val="32"/>
          <w:szCs w:val="32"/>
          <w:lang w:val="en-US" w:eastAsia="zh-CN"/>
        </w:rPr>
        <w:t>差旅费、</w:t>
      </w:r>
      <w:r>
        <w:rPr>
          <w:rFonts w:hint="eastAsia" w:eastAsia="仿宋_GB2312" w:cs="Times New Roman"/>
          <w:sz w:val="32"/>
          <w:szCs w:val="32"/>
          <w:lang w:val="en-US" w:eastAsia="zh-CN"/>
        </w:rPr>
        <w:t>公务员车补、</w:t>
      </w:r>
      <w:r>
        <w:rPr>
          <w:rFonts w:hint="eastAsia" w:ascii="Calibri" w:hAnsi="Calibri" w:eastAsia="仿宋_GB2312" w:cs="Times New Roman"/>
          <w:sz w:val="32"/>
          <w:szCs w:val="32"/>
          <w:lang w:val="en-US" w:eastAsia="zh-CN"/>
        </w:rPr>
        <w:t>会议费、培训费</w:t>
      </w:r>
      <w:r>
        <w:rPr>
          <w:rFonts w:hint="eastAsia" w:eastAsia="仿宋_GB2312" w:cs="Times New Roman"/>
          <w:sz w:val="32"/>
          <w:szCs w:val="32"/>
          <w:lang w:val="en-US" w:eastAsia="zh-CN"/>
        </w:rPr>
        <w:t>等</w:t>
      </w:r>
      <w:r>
        <w:rPr>
          <w:rFonts w:hint="eastAsia" w:ascii="Calibri" w:hAnsi="Calibri" w:eastAsia="仿宋_GB2312" w:cs="Times New Roman"/>
          <w:sz w:val="32"/>
          <w:szCs w:val="32"/>
          <w:lang w:val="en-US" w:eastAsia="zh-CN"/>
        </w:rPr>
        <w:t>；对个人和家庭的补助</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万元；资本性支出</w:t>
      </w:r>
      <w:r>
        <w:rPr>
          <w:rFonts w:hint="eastAsia" w:eastAsia="仿宋_GB2312" w:cs="Times New Roman"/>
          <w:sz w:val="32"/>
          <w:szCs w:val="32"/>
          <w:lang w:val="en-US" w:eastAsia="zh-CN"/>
        </w:rPr>
        <w:t>0</w:t>
      </w:r>
      <w:r>
        <w:rPr>
          <w:rFonts w:hint="eastAsia" w:ascii="Calibri" w:hAnsi="Calibri" w:eastAsia="仿宋_GB2312" w:cs="Times New Roman"/>
          <w:sz w:val="32"/>
          <w:szCs w:val="32"/>
          <w:lang w:val="en-US" w:eastAsia="zh-CN"/>
        </w:rPr>
        <w:t>万元；202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年度我单位三公经费总支出0.</w:t>
      </w:r>
      <w:r>
        <w:rPr>
          <w:rFonts w:hint="eastAsia" w:eastAsia="仿宋_GB2312" w:cs="Times New Roman"/>
          <w:sz w:val="32"/>
          <w:szCs w:val="32"/>
          <w:lang w:val="en-US" w:eastAsia="zh-CN"/>
        </w:rPr>
        <w:t>46</w:t>
      </w:r>
      <w:r>
        <w:rPr>
          <w:rFonts w:hint="eastAsia" w:ascii="Calibri" w:hAnsi="Calibri" w:eastAsia="仿宋_GB2312" w:cs="Times New Roman"/>
          <w:sz w:val="32"/>
          <w:szCs w:val="32"/>
          <w:lang w:val="en-US" w:eastAsia="zh-CN"/>
        </w:rPr>
        <w:t>万元，其中公务接待费0.</w:t>
      </w:r>
      <w:r>
        <w:rPr>
          <w:rFonts w:hint="eastAsia" w:eastAsia="仿宋_GB2312" w:cs="Times New Roman"/>
          <w:sz w:val="32"/>
          <w:szCs w:val="32"/>
          <w:lang w:val="en-US" w:eastAsia="zh-CN"/>
        </w:rPr>
        <w:t>46</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与上年相比持平。</w:t>
      </w:r>
    </w:p>
    <w:p w14:paraId="6F92FCA8">
      <w:pPr>
        <w:pStyle w:val="10"/>
        <w:numPr>
          <w:ilvl w:val="0"/>
          <w:numId w:val="0"/>
        </w:numPr>
        <w:spacing w:line="560" w:lineRule="exact"/>
        <w:ind w:left="640" w:leftChars="0"/>
        <w:rPr>
          <w:rFonts w:hint="eastAsia" w:eastAsia="黑体"/>
          <w:sz w:val="32"/>
          <w:szCs w:val="32"/>
        </w:rPr>
      </w:pPr>
      <w:r>
        <w:rPr>
          <w:rFonts w:hint="eastAsia" w:eastAsia="黑体"/>
          <w:sz w:val="32"/>
          <w:szCs w:val="32"/>
          <w:lang w:eastAsia="zh-CN"/>
        </w:rPr>
        <w:t>（</w:t>
      </w:r>
      <w:r>
        <w:rPr>
          <w:rFonts w:hint="eastAsia" w:eastAsia="黑体"/>
          <w:sz w:val="32"/>
          <w:szCs w:val="32"/>
          <w:lang w:val="en-US" w:eastAsia="zh-CN"/>
        </w:rPr>
        <w:t>2）</w:t>
      </w:r>
      <w:r>
        <w:rPr>
          <w:rFonts w:hint="eastAsia" w:eastAsia="黑体"/>
          <w:sz w:val="32"/>
          <w:szCs w:val="32"/>
        </w:rPr>
        <w:t>项目支出情况</w:t>
      </w:r>
    </w:p>
    <w:p w14:paraId="5A91597F">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w:t>
      </w:r>
      <w:r>
        <w:rPr>
          <w:rFonts w:hint="eastAsia" w:eastAsia="仿宋_GB2312"/>
          <w:sz w:val="32"/>
          <w:szCs w:val="32"/>
          <w:lang w:eastAsia="zh-CN"/>
        </w:rPr>
        <w:t>项目</w:t>
      </w:r>
      <w:r>
        <w:rPr>
          <w:rFonts w:hint="eastAsia" w:eastAsia="仿宋_GB2312"/>
          <w:sz w:val="32"/>
          <w:szCs w:val="32"/>
        </w:rPr>
        <w:t>支出。</w:t>
      </w:r>
    </w:p>
    <w:p w14:paraId="463F2DED">
      <w:pPr>
        <w:pStyle w:val="9"/>
        <w:numPr>
          <w:ilvl w:val="0"/>
          <w:numId w:val="0"/>
        </w:numPr>
        <w:ind w:leftChars="20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（三）“三公”经费使用和管理情况</w:t>
      </w:r>
    </w:p>
    <w:p w14:paraId="3CACB3AC">
      <w:pPr>
        <w:pStyle w:val="9"/>
        <w:numPr>
          <w:ilvl w:val="0"/>
          <w:numId w:val="0"/>
        </w:numPr>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进一步规范资金使用，把好“支出关”。单位经费开支</w:t>
      </w:r>
      <w:r>
        <w:rPr>
          <w:rFonts w:hint="eastAsia" w:eastAsia="仿宋_GB2312" w:cs="Times New Roman"/>
          <w:sz w:val="32"/>
          <w:szCs w:val="32"/>
          <w:lang w:val="en-US" w:eastAsia="zh-CN"/>
        </w:rPr>
        <w:t>严格</w:t>
      </w:r>
      <w:r>
        <w:rPr>
          <w:rFonts w:hint="eastAsia" w:ascii="Calibri" w:hAnsi="Calibri" w:eastAsia="仿宋_GB2312" w:cs="Times New Roman"/>
          <w:sz w:val="32"/>
          <w:szCs w:val="32"/>
          <w:lang w:val="en-US" w:eastAsia="zh-CN"/>
        </w:rPr>
        <w:t>按预算执行，基本支出做到不铺张浪费，</w:t>
      </w:r>
      <w:r>
        <w:rPr>
          <w:rFonts w:hint="eastAsia" w:eastAsia="仿宋_GB2312" w:cs="Times New Roman"/>
          <w:sz w:val="32"/>
          <w:szCs w:val="32"/>
          <w:lang w:val="en-US" w:eastAsia="zh-CN"/>
        </w:rPr>
        <w:t>2023年“三公经费”预算为0.5万元，实际支出为0.46万元，“三公经费”控制率为100%，主要原因是加强预算管理，厉行节约，从严控制和压缩“三公经费”支出，</w:t>
      </w:r>
      <w:r>
        <w:rPr>
          <w:rFonts w:hint="eastAsia" w:ascii="Calibri" w:hAnsi="Calibri" w:eastAsia="仿宋_GB2312" w:cs="Times New Roman"/>
          <w:sz w:val="32"/>
          <w:szCs w:val="32"/>
          <w:lang w:val="en-US" w:eastAsia="zh-CN"/>
        </w:rPr>
        <w:t>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年度没有出国出境考察的情况，廉政建设情况良好。</w:t>
      </w:r>
    </w:p>
    <w:p w14:paraId="56A5F752">
      <w:pPr>
        <w:pStyle w:val="10"/>
        <w:numPr>
          <w:ilvl w:val="0"/>
          <w:numId w:val="0"/>
        </w:numPr>
        <w:spacing w:line="560" w:lineRule="exact"/>
        <w:ind w:left="640" w:leftChars="0"/>
        <w:rPr>
          <w:rFonts w:hint="eastAsia" w:eastAsia="黑体"/>
          <w:sz w:val="32"/>
          <w:szCs w:val="32"/>
        </w:rPr>
      </w:pPr>
      <w:r>
        <w:rPr>
          <w:rFonts w:hint="eastAsia" w:eastAsia="黑体"/>
          <w:sz w:val="32"/>
          <w:szCs w:val="32"/>
          <w:lang w:eastAsia="zh-CN"/>
        </w:rPr>
        <w:t>三、</w:t>
      </w:r>
      <w:r>
        <w:rPr>
          <w:rFonts w:hint="eastAsia" w:eastAsia="黑体"/>
          <w:sz w:val="32"/>
          <w:szCs w:val="32"/>
        </w:rPr>
        <w:t>政府性基金预算支出情况</w:t>
      </w:r>
    </w:p>
    <w:p w14:paraId="1F2F1757">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单位没有政府性基金预算支出。</w:t>
      </w:r>
    </w:p>
    <w:p w14:paraId="2DFB844D">
      <w:pPr>
        <w:numPr>
          <w:ilvl w:val="0"/>
          <w:numId w:val="3"/>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rPr>
        <w:t>国有资本经营预算支出情况</w:t>
      </w:r>
      <w:r>
        <w:rPr>
          <w:rFonts w:hint="eastAsia" w:eastAsia="黑体"/>
          <w:sz w:val="32"/>
          <w:szCs w:val="32"/>
          <w:lang w:val="en-US" w:eastAsia="zh-CN"/>
        </w:rPr>
        <w:t xml:space="preserve"> </w:t>
      </w:r>
    </w:p>
    <w:p w14:paraId="7ECA5C7A">
      <w:pPr>
        <w:numPr>
          <w:ilvl w:val="0"/>
          <w:numId w:val="0"/>
        </w:num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eastAsia="zh-CN"/>
        </w:rPr>
        <w:t>本</w:t>
      </w:r>
      <w:r>
        <w:rPr>
          <w:rFonts w:hint="eastAsia" w:eastAsia="仿宋_GB2312"/>
          <w:sz w:val="32"/>
          <w:szCs w:val="32"/>
        </w:rPr>
        <w:t>单位没有</w:t>
      </w:r>
      <w:r>
        <w:rPr>
          <w:rFonts w:hint="eastAsia" w:eastAsia="仿宋_GB2312"/>
          <w:sz w:val="32"/>
          <w:szCs w:val="32"/>
          <w:lang w:eastAsia="zh-CN"/>
        </w:rPr>
        <w:t>国有资本经营</w:t>
      </w:r>
      <w:r>
        <w:rPr>
          <w:rFonts w:hint="eastAsia" w:eastAsia="仿宋_GB2312"/>
          <w:sz w:val="32"/>
          <w:szCs w:val="32"/>
        </w:rPr>
        <w:t>预算支出。</w:t>
      </w:r>
    </w:p>
    <w:p w14:paraId="3E1A8AED">
      <w:pPr>
        <w:pStyle w:val="10"/>
        <w:numPr>
          <w:ilvl w:val="0"/>
          <w:numId w:val="3"/>
        </w:numPr>
        <w:spacing w:line="560" w:lineRule="exact"/>
        <w:ind w:left="0" w:leftChars="0" w:firstLine="640" w:firstLineChars="200"/>
        <w:rPr>
          <w:rFonts w:hint="eastAsia" w:eastAsia="黑体"/>
          <w:sz w:val="32"/>
          <w:szCs w:val="32"/>
        </w:rPr>
      </w:pPr>
      <w:r>
        <w:rPr>
          <w:rFonts w:hint="eastAsia" w:eastAsia="黑体"/>
          <w:sz w:val="32"/>
          <w:szCs w:val="32"/>
        </w:rPr>
        <w:t>社会保险基金预算支出情况</w:t>
      </w:r>
    </w:p>
    <w:p w14:paraId="254D3D40">
      <w:pPr>
        <w:pStyle w:val="10"/>
        <w:numPr>
          <w:ilvl w:val="0"/>
          <w:numId w:val="0"/>
        </w:numPr>
        <w:spacing w:line="56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2023年本单位没有社会保险基金预算支出。</w:t>
      </w:r>
    </w:p>
    <w:p w14:paraId="3BA681DB">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14:paraId="2E6FC384">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从部门整体支出绩效评价结果来看，单位预算编制科学，民主理财，重大财务事项经由集体研究决策，财务制度健全。</w:t>
      </w:r>
    </w:p>
    <w:p w14:paraId="77FCADF7">
      <w:pPr>
        <w:numPr>
          <w:ilvl w:val="0"/>
          <w:numId w:val="4"/>
        </w:num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进一步规范财务管理制度，狠抓“收入关”.全体干部职工在单位领导的带领下，以服务</w:t>
      </w:r>
      <w:r>
        <w:rPr>
          <w:rFonts w:hint="eastAsia" w:eastAsia="仿宋_GB2312" w:cs="Times New Roman"/>
          <w:sz w:val="32"/>
          <w:szCs w:val="32"/>
          <w:lang w:val="en-US" w:eastAsia="zh-CN"/>
        </w:rPr>
        <w:t>县委县政府</w:t>
      </w:r>
      <w:r>
        <w:rPr>
          <w:rFonts w:hint="eastAsia" w:ascii="Calibri" w:hAnsi="Calibri" w:eastAsia="仿宋_GB2312" w:cs="Times New Roman"/>
          <w:sz w:val="32"/>
          <w:szCs w:val="32"/>
          <w:lang w:val="en-US" w:eastAsia="zh-CN"/>
        </w:rPr>
        <w:t>为中心，全心全意地投入到工作中，工作成效有了很大的起色。</w:t>
      </w:r>
    </w:p>
    <w:p w14:paraId="355B98BD">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、进一步推进预决算等重要信息的公开透明。202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年度在网站上公开部门预算信息及单位整体财务情况，做到主动接受社会公众的监督。</w:t>
      </w:r>
    </w:p>
    <w:p w14:paraId="5F02CB66">
      <w:pPr>
        <w:keepNext w:val="0"/>
        <w:keepLines w:val="0"/>
        <w:pageBreakBefore w:val="0"/>
        <w:widowControl w:val="0"/>
        <w:kinsoku/>
        <w:wordWrap/>
        <w:overflowPunct/>
        <w:topLinePunct w:val="0"/>
        <w:autoSpaceDE/>
        <w:autoSpaceDN/>
        <w:bidi w:val="0"/>
        <w:adjustRightInd/>
        <w:snapToGrid/>
        <w:spacing w:line="580" w:lineRule="exact"/>
        <w:ind w:firstLine="631"/>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3、工作开展情况</w:t>
      </w:r>
      <w:r>
        <w:rPr>
          <w:rFonts w:hint="eastAsia" w:ascii="仿宋" w:hAnsi="仿宋" w:eastAsia="仿宋" w:cs="仿宋"/>
          <w:sz w:val="32"/>
          <w:szCs w:val="32"/>
          <w:lang w:val="en-US" w:eastAsia="zh-CN"/>
        </w:rPr>
        <w:t>:</w:t>
      </w:r>
    </w:p>
    <w:p w14:paraId="65CBBB4D">
      <w:pPr>
        <w:ind w:left="0" w:firstLine="640" w:firstLineChars="200"/>
        <w:jc w:val="left"/>
        <w:rPr>
          <w:rFonts w:hint="eastAsia" w:ascii="黑体" w:hAnsi="宋体" w:eastAsia="黑体" w:cs="黑体"/>
          <w:sz w:val="32"/>
          <w:szCs w:val="32"/>
          <w:lang w:eastAsia="zh-CN"/>
        </w:rPr>
      </w:pPr>
      <w:r>
        <w:rPr>
          <w:rStyle w:val="17"/>
          <w:rFonts w:hint="eastAsia" w:ascii="黑体" w:hAnsi="宋体" w:eastAsia="黑体" w:cs="黑体"/>
          <w:sz w:val="32"/>
          <w:szCs w:val="32"/>
        </w:rPr>
        <w:t>一、</w:t>
      </w:r>
      <w:r>
        <w:rPr>
          <w:rStyle w:val="17"/>
          <w:rFonts w:hint="eastAsia" w:ascii="黑体" w:hAnsi="宋体" w:eastAsia="黑体" w:cs="黑体"/>
          <w:sz w:val="32"/>
          <w:szCs w:val="32"/>
          <w:lang w:eastAsia="zh-CN"/>
        </w:rPr>
        <w:t>聚焦</w:t>
      </w:r>
      <w:r>
        <w:rPr>
          <w:rStyle w:val="17"/>
          <w:rFonts w:hint="eastAsia" w:ascii="黑体" w:hAnsi="宋体" w:eastAsia="黑体" w:cs="黑体"/>
          <w:sz w:val="32"/>
          <w:szCs w:val="32"/>
        </w:rPr>
        <w:t>自身加强</w:t>
      </w:r>
      <w:r>
        <w:rPr>
          <w:rStyle w:val="17"/>
          <w:rFonts w:hint="eastAsia" w:ascii="黑体" w:hAnsi="宋体" w:eastAsia="黑体" w:cs="黑体"/>
          <w:sz w:val="32"/>
          <w:szCs w:val="32"/>
          <w:lang w:eastAsia="zh-CN"/>
        </w:rPr>
        <w:t>自省</w:t>
      </w:r>
    </w:p>
    <w:p w14:paraId="4FF4537F">
      <w:pPr>
        <w:ind w:left="0" w:firstLine="643" w:firstLineChars="200"/>
        <w:jc w:val="left"/>
        <w:rPr>
          <w:rFonts w:hint="eastAsia" w:ascii="仿宋_GB2312" w:hAnsi="仿宋_GB2312" w:eastAsia="仿宋_GB2312" w:cs="仿宋_GB2312"/>
          <w:sz w:val="32"/>
          <w:szCs w:val="32"/>
        </w:rPr>
      </w:pPr>
      <w:r>
        <w:rPr>
          <w:rStyle w:val="17"/>
          <w:rFonts w:hint="eastAsia" w:ascii="仿宋_GB2312" w:hAnsi="仿宋_GB2312" w:eastAsia="仿宋_GB2312" w:cs="仿宋_GB2312"/>
          <w:b/>
          <w:bCs/>
          <w:sz w:val="32"/>
          <w:szCs w:val="32"/>
        </w:rPr>
        <w:t>1.</w:t>
      </w:r>
      <w:r>
        <w:rPr>
          <w:rStyle w:val="17"/>
          <w:rFonts w:hint="eastAsia" w:ascii="仿宋_GB2312" w:hAnsi="仿宋_GB2312" w:eastAsia="仿宋_GB2312" w:cs="仿宋_GB2312"/>
          <w:b/>
          <w:bCs/>
          <w:sz w:val="32"/>
          <w:szCs w:val="32"/>
          <w:lang w:val="en-US" w:eastAsia="zh-CN"/>
        </w:rPr>
        <w:t>从深学习</w:t>
      </w:r>
      <w:r>
        <w:rPr>
          <w:rStyle w:val="17"/>
          <w:rFonts w:hint="eastAsia" w:ascii="仿宋_GB2312" w:hAnsi="仿宋_GB2312" w:eastAsia="仿宋_GB2312" w:cs="仿宋_GB2312"/>
          <w:b/>
          <w:bCs/>
          <w:sz w:val="32"/>
          <w:szCs w:val="32"/>
        </w:rPr>
        <w:t>，</w:t>
      </w:r>
      <w:r>
        <w:rPr>
          <w:rStyle w:val="17"/>
          <w:rFonts w:hint="eastAsia" w:ascii="仿宋_GB2312" w:hAnsi="仿宋_GB2312" w:eastAsia="仿宋_GB2312" w:cs="仿宋_GB2312"/>
          <w:b/>
          <w:bCs/>
          <w:sz w:val="32"/>
          <w:szCs w:val="32"/>
          <w:lang w:val="en-US" w:eastAsia="zh-CN"/>
        </w:rPr>
        <w:t>不断提升理论素养</w:t>
      </w:r>
      <w:r>
        <w:rPr>
          <w:rStyle w:val="17"/>
          <w:rFonts w:hint="eastAsia" w:ascii="仿宋_GB2312" w:hAnsi="仿宋_GB2312" w:eastAsia="仿宋_GB2312" w:cs="仿宋_GB2312"/>
          <w:b/>
          <w:bCs/>
          <w:sz w:val="32"/>
          <w:szCs w:val="32"/>
        </w:rPr>
        <w:t>。</w:t>
      </w:r>
      <w:r>
        <w:rPr>
          <w:rStyle w:val="17"/>
          <w:rFonts w:hint="eastAsia" w:ascii="仿宋_GB2312" w:hAnsi="仿宋_GB2312" w:eastAsia="仿宋_GB2312" w:cs="仿宋_GB2312"/>
          <w:sz w:val="32"/>
          <w:szCs w:val="32"/>
          <w:lang w:eastAsia="zh-CN"/>
        </w:rPr>
        <w:t>坚持在理论武装头脑上下功夫，学懂弄通做实习近平新时代中国特色社会主义思想</w:t>
      </w:r>
      <w:r>
        <w:rPr>
          <w:rStyle w:val="17"/>
          <w:rFonts w:hint="eastAsia" w:ascii="仿宋_GB2312" w:hAnsi="仿宋_GB2312" w:eastAsia="仿宋_GB2312" w:cs="仿宋_GB2312"/>
          <w:sz w:val="32"/>
          <w:szCs w:val="32"/>
        </w:rPr>
        <w:t>，</w:t>
      </w:r>
      <w:r>
        <w:rPr>
          <w:rStyle w:val="17"/>
          <w:rFonts w:hint="eastAsia" w:ascii="仿宋_GB2312" w:hAnsi="仿宋_GB2312" w:eastAsia="仿宋_GB2312" w:cs="仿宋_GB2312"/>
          <w:sz w:val="32"/>
          <w:szCs w:val="32"/>
          <w:lang w:eastAsia="zh-CN"/>
        </w:rPr>
        <w:t>将中央理论政策和习近平总书记重要讲话精神结合起来系统学习。坚持由</w:t>
      </w:r>
      <w:r>
        <w:rPr>
          <w:rStyle w:val="17"/>
          <w:rFonts w:hint="eastAsia" w:ascii="仿宋_GB2312" w:hAnsi="仿宋_GB2312" w:eastAsia="仿宋_GB2312" w:cs="仿宋_GB2312"/>
          <w:sz w:val="32"/>
          <w:szCs w:val="32"/>
        </w:rPr>
        <w:t>中心组带头、</w:t>
      </w:r>
      <w:r>
        <w:rPr>
          <w:rStyle w:val="17"/>
          <w:rFonts w:hint="eastAsia" w:ascii="仿宋_GB2312" w:hAnsi="仿宋_GB2312" w:eastAsia="仿宋_GB2312" w:cs="仿宋_GB2312"/>
          <w:sz w:val="32"/>
          <w:szCs w:val="32"/>
          <w:lang w:eastAsia="zh-CN"/>
        </w:rPr>
        <w:t>支部积极组织，在平时督促引导干部自学，活动会议上集体学，深度融合</w:t>
      </w:r>
      <w:r>
        <w:rPr>
          <w:rStyle w:val="17"/>
          <w:rFonts w:hint="eastAsia" w:ascii="仿宋_GB2312" w:hAnsi="仿宋_GB2312" w:eastAsia="仿宋_GB2312" w:cs="仿宋_GB2312"/>
          <w:sz w:val="32"/>
          <w:szCs w:val="32"/>
        </w:rPr>
        <w:t>集中学习、专题培训、宣讲教育等</w:t>
      </w:r>
      <w:r>
        <w:rPr>
          <w:rStyle w:val="17"/>
          <w:rFonts w:hint="eastAsia" w:ascii="仿宋_GB2312" w:hAnsi="仿宋_GB2312" w:eastAsia="仿宋_GB2312" w:cs="仿宋_GB2312"/>
          <w:sz w:val="32"/>
          <w:szCs w:val="32"/>
          <w:lang w:eastAsia="zh-CN"/>
        </w:rPr>
        <w:t>多种</w:t>
      </w:r>
      <w:r>
        <w:rPr>
          <w:rStyle w:val="17"/>
          <w:rFonts w:hint="eastAsia" w:ascii="仿宋_GB2312" w:hAnsi="仿宋_GB2312" w:eastAsia="仿宋_GB2312" w:cs="仿宋_GB2312"/>
          <w:sz w:val="32"/>
          <w:szCs w:val="32"/>
        </w:rPr>
        <w:t>学习形式</w:t>
      </w:r>
      <w:r>
        <w:rPr>
          <w:rStyle w:val="17"/>
          <w:rFonts w:hint="eastAsia" w:ascii="仿宋_GB2312" w:hAnsi="仿宋_GB2312" w:eastAsia="仿宋_GB2312" w:cs="仿宋_GB2312"/>
          <w:sz w:val="32"/>
          <w:szCs w:val="32"/>
          <w:lang w:eastAsia="zh-CN"/>
        </w:rPr>
        <w:t>。突出入脑入心，</w:t>
      </w:r>
      <w:r>
        <w:rPr>
          <w:rStyle w:val="17"/>
          <w:rFonts w:hint="eastAsia" w:ascii="仿宋_GB2312" w:hAnsi="仿宋_GB2312" w:eastAsia="仿宋_GB2312" w:cs="仿宋_GB2312"/>
          <w:sz w:val="32"/>
          <w:szCs w:val="32"/>
        </w:rPr>
        <w:t>把</w:t>
      </w:r>
      <w:r>
        <w:rPr>
          <w:rStyle w:val="17"/>
          <w:rFonts w:hint="eastAsia" w:ascii="仿宋_GB2312" w:hAnsi="仿宋_GB2312" w:eastAsia="仿宋_GB2312" w:cs="仿宋_GB2312"/>
          <w:sz w:val="32"/>
          <w:szCs w:val="32"/>
          <w:lang w:eastAsia="zh-CN"/>
        </w:rPr>
        <w:t>每项学习任务都与</w:t>
      </w:r>
      <w:r>
        <w:rPr>
          <w:rStyle w:val="17"/>
          <w:rFonts w:hint="eastAsia" w:ascii="仿宋_GB2312" w:hAnsi="仿宋_GB2312" w:eastAsia="仿宋_GB2312" w:cs="仿宋_GB2312"/>
          <w:sz w:val="32"/>
          <w:szCs w:val="32"/>
        </w:rPr>
        <w:t>党建具体工作和日常业务工作</w:t>
      </w:r>
      <w:r>
        <w:rPr>
          <w:rStyle w:val="17"/>
          <w:rFonts w:hint="eastAsia" w:ascii="仿宋_GB2312" w:hAnsi="仿宋_GB2312" w:eastAsia="仿宋_GB2312" w:cs="仿宋_GB2312"/>
          <w:sz w:val="32"/>
          <w:szCs w:val="32"/>
          <w:lang w:eastAsia="zh-CN"/>
        </w:rPr>
        <w:t>结合，组织干部思考研讨，广泛交流学习体会。</w:t>
      </w:r>
      <w:r>
        <w:rPr>
          <w:rStyle w:val="17"/>
          <w:rFonts w:hint="eastAsia" w:ascii="仿宋_GB2312" w:hAnsi="仿宋_GB2312" w:eastAsia="仿宋_GB2312" w:cs="仿宋_GB2312"/>
          <w:sz w:val="32"/>
          <w:szCs w:val="32"/>
          <w:lang w:val="en-US" w:eastAsia="zh-CN"/>
        </w:rPr>
        <w:t>全年组织集中学习研讨20余次，组织全体党员干部深入开展主题教育学习</w:t>
      </w:r>
      <w:r>
        <w:rPr>
          <w:rStyle w:val="17"/>
          <w:rFonts w:hint="eastAsia" w:ascii="仿宋_GB2312" w:hAnsi="仿宋_GB2312" w:eastAsia="仿宋_GB2312" w:cs="仿宋_GB2312"/>
          <w:sz w:val="32"/>
          <w:szCs w:val="32"/>
        </w:rPr>
        <w:t xml:space="preserve">。 </w:t>
      </w:r>
    </w:p>
    <w:p w14:paraId="12D9CE55">
      <w:pPr>
        <w:ind w:left="0" w:firstLine="643" w:firstLineChars="200"/>
        <w:jc w:val="left"/>
        <w:rPr>
          <w:rStyle w:val="17"/>
          <w:rFonts w:hint="eastAsia" w:ascii="仿宋_GB2312" w:hAnsi="仿宋_GB2312" w:eastAsia="仿宋_GB2312" w:cs="仿宋_GB2312"/>
          <w:sz w:val="32"/>
          <w:szCs w:val="32"/>
        </w:rPr>
      </w:pPr>
      <w:r>
        <w:rPr>
          <w:rStyle w:val="17"/>
          <w:rFonts w:hint="eastAsia" w:ascii="仿宋_GB2312" w:hAnsi="仿宋_GB2312" w:eastAsia="仿宋_GB2312" w:cs="仿宋_GB2312"/>
          <w:b/>
          <w:bCs/>
          <w:sz w:val="32"/>
          <w:szCs w:val="32"/>
        </w:rPr>
        <w:t>2.</w:t>
      </w:r>
      <w:r>
        <w:rPr>
          <w:rStyle w:val="17"/>
          <w:rFonts w:hint="eastAsia" w:ascii="仿宋_GB2312" w:hAnsi="仿宋_GB2312" w:eastAsia="仿宋_GB2312" w:cs="仿宋_GB2312"/>
          <w:b/>
          <w:bCs/>
          <w:sz w:val="32"/>
          <w:szCs w:val="32"/>
          <w:lang w:val="en-US" w:eastAsia="zh-CN"/>
        </w:rPr>
        <w:t>从严要求，不断锤炼党性修养</w:t>
      </w:r>
      <w:r>
        <w:rPr>
          <w:rStyle w:val="17"/>
          <w:rFonts w:hint="eastAsia" w:ascii="仿宋_GB2312" w:hAnsi="仿宋_GB2312" w:eastAsia="仿宋_GB2312" w:cs="仿宋_GB2312"/>
          <w:b/>
          <w:bCs/>
          <w:sz w:val="32"/>
          <w:szCs w:val="32"/>
        </w:rPr>
        <w:t>。</w:t>
      </w:r>
      <w:r>
        <w:rPr>
          <w:rStyle w:val="17"/>
          <w:rFonts w:hint="eastAsia" w:ascii="仿宋_GB2312" w:hAnsi="仿宋_GB2312" w:eastAsia="仿宋_GB2312" w:cs="仿宋_GB2312"/>
          <w:sz w:val="32"/>
          <w:szCs w:val="32"/>
          <w:lang w:eastAsia="zh-CN"/>
        </w:rPr>
        <w:t>始终将</w:t>
      </w:r>
      <w:r>
        <w:rPr>
          <w:rStyle w:val="17"/>
          <w:rFonts w:hint="eastAsia" w:ascii="仿宋_GB2312" w:hAnsi="仿宋_GB2312" w:eastAsia="仿宋_GB2312" w:cs="仿宋_GB2312"/>
          <w:sz w:val="32"/>
          <w:szCs w:val="32"/>
        </w:rPr>
        <w:t>政治纪律和政治规矩</w:t>
      </w:r>
      <w:r>
        <w:rPr>
          <w:rStyle w:val="17"/>
          <w:rFonts w:hint="eastAsia" w:ascii="仿宋_GB2312" w:hAnsi="仿宋_GB2312" w:eastAsia="仿宋_GB2312" w:cs="仿宋_GB2312"/>
          <w:sz w:val="32"/>
          <w:szCs w:val="32"/>
          <w:lang w:eastAsia="zh-CN"/>
        </w:rPr>
        <w:t>摆在首要位置</w:t>
      </w:r>
      <w:r>
        <w:rPr>
          <w:rStyle w:val="17"/>
          <w:rFonts w:hint="eastAsia" w:ascii="仿宋_GB2312" w:hAnsi="仿宋_GB2312" w:eastAsia="仿宋_GB2312" w:cs="仿宋_GB2312"/>
          <w:sz w:val="32"/>
          <w:szCs w:val="32"/>
        </w:rPr>
        <w:t>，</w:t>
      </w:r>
      <w:r>
        <w:rPr>
          <w:rStyle w:val="17"/>
          <w:rFonts w:hint="eastAsia" w:ascii="仿宋_GB2312" w:hAnsi="仿宋_GB2312" w:eastAsia="仿宋_GB2312" w:cs="仿宋_GB2312"/>
          <w:sz w:val="32"/>
          <w:szCs w:val="32"/>
          <w:lang w:eastAsia="zh-CN"/>
        </w:rPr>
        <w:t>中心上下</w:t>
      </w:r>
      <w:r>
        <w:rPr>
          <w:rStyle w:val="17"/>
          <w:rFonts w:hint="eastAsia" w:ascii="仿宋_GB2312" w:hAnsi="仿宋_GB2312" w:eastAsia="仿宋_GB2312" w:cs="仿宋_GB2312"/>
          <w:sz w:val="32"/>
          <w:szCs w:val="32"/>
        </w:rPr>
        <w:t>深刻领悟“两个确立”的决定性意义，做到“两个维护”</w:t>
      </w:r>
      <w:r>
        <w:rPr>
          <w:rStyle w:val="17"/>
          <w:rFonts w:hint="eastAsia" w:ascii="仿宋_GB2312" w:hAnsi="仿宋_GB2312" w:eastAsia="仿宋_GB2312" w:cs="仿宋_GB2312"/>
          <w:sz w:val="32"/>
          <w:szCs w:val="32"/>
          <w:lang w:eastAsia="zh-CN"/>
        </w:rPr>
        <w:t>，坚定履行</w:t>
      </w:r>
      <w:r>
        <w:rPr>
          <w:rStyle w:val="17"/>
          <w:rFonts w:hint="eastAsia" w:ascii="仿宋_GB2312" w:hAnsi="仿宋_GB2312" w:eastAsia="仿宋_GB2312" w:cs="仿宋_GB2312"/>
          <w:sz w:val="32"/>
          <w:szCs w:val="32"/>
        </w:rPr>
        <w:t>全面从严治党要求，</w:t>
      </w:r>
      <w:r>
        <w:rPr>
          <w:rStyle w:val="17"/>
          <w:rFonts w:hint="eastAsia" w:ascii="仿宋_GB2312" w:hAnsi="仿宋_GB2312" w:eastAsia="仿宋_GB2312" w:cs="仿宋_GB2312"/>
          <w:sz w:val="32"/>
          <w:szCs w:val="32"/>
          <w:lang w:eastAsia="zh-CN"/>
        </w:rPr>
        <w:t>着力加强党风廉政建设，</w:t>
      </w:r>
      <w:r>
        <w:rPr>
          <w:rStyle w:val="17"/>
          <w:rFonts w:hint="eastAsia" w:ascii="仿宋_GB2312" w:hAnsi="仿宋_GB2312" w:eastAsia="仿宋_GB2312" w:cs="仿宋_GB2312"/>
          <w:sz w:val="32"/>
          <w:szCs w:val="32"/>
          <w:lang w:val="en-US" w:eastAsia="zh-CN"/>
        </w:rPr>
        <w:t>扎实</w:t>
      </w:r>
      <w:r>
        <w:rPr>
          <w:rStyle w:val="17"/>
          <w:rFonts w:hint="eastAsia" w:ascii="仿宋_GB2312" w:hAnsi="仿宋_GB2312" w:eastAsia="仿宋_GB2312" w:cs="仿宋_GB2312"/>
          <w:sz w:val="32"/>
          <w:szCs w:val="32"/>
        </w:rPr>
        <w:t>开展谈心谈话，202</w:t>
      </w:r>
      <w:r>
        <w:rPr>
          <w:rStyle w:val="17"/>
          <w:rFonts w:hint="eastAsia" w:ascii="仿宋_GB2312" w:hAnsi="仿宋_GB2312" w:eastAsia="仿宋_GB2312" w:cs="仿宋_GB2312"/>
          <w:sz w:val="32"/>
          <w:szCs w:val="32"/>
          <w:lang w:val="en-US" w:eastAsia="zh-CN"/>
        </w:rPr>
        <w:t>3</w:t>
      </w:r>
      <w:r>
        <w:rPr>
          <w:rStyle w:val="17"/>
          <w:rFonts w:hint="eastAsia" w:ascii="仿宋_GB2312" w:hAnsi="仿宋_GB2312" w:eastAsia="仿宋_GB2312" w:cs="仿宋_GB2312"/>
          <w:sz w:val="32"/>
          <w:szCs w:val="32"/>
        </w:rPr>
        <w:t>年共开展廉政谈话</w:t>
      </w:r>
      <w:r>
        <w:rPr>
          <w:rStyle w:val="17"/>
          <w:rFonts w:hint="eastAsia" w:ascii="仿宋_GB2312" w:hAnsi="仿宋_GB2312" w:eastAsia="仿宋_GB2312" w:cs="仿宋_GB2312"/>
          <w:sz w:val="32"/>
          <w:szCs w:val="32"/>
          <w:lang w:val="en-US" w:eastAsia="zh-CN"/>
        </w:rPr>
        <w:t>15</w:t>
      </w:r>
      <w:r>
        <w:rPr>
          <w:rStyle w:val="17"/>
          <w:rFonts w:hint="eastAsia" w:ascii="仿宋_GB2312" w:hAnsi="仿宋_GB2312" w:eastAsia="仿宋_GB2312" w:cs="仿宋_GB2312"/>
          <w:sz w:val="32"/>
          <w:szCs w:val="32"/>
        </w:rPr>
        <w:t>人次，日常谈话</w:t>
      </w:r>
      <w:r>
        <w:rPr>
          <w:rStyle w:val="17"/>
          <w:rFonts w:hint="eastAsia" w:ascii="仿宋_GB2312" w:hAnsi="仿宋_GB2312" w:eastAsia="仿宋_GB2312" w:cs="仿宋_GB2312"/>
          <w:sz w:val="32"/>
          <w:szCs w:val="32"/>
          <w:lang w:val="en-US" w:eastAsia="zh-CN"/>
        </w:rPr>
        <w:t>45余</w:t>
      </w:r>
      <w:r>
        <w:rPr>
          <w:rStyle w:val="17"/>
          <w:rFonts w:hint="eastAsia" w:ascii="仿宋_GB2312" w:hAnsi="仿宋_GB2312" w:eastAsia="仿宋_GB2312" w:cs="仿宋_GB2312"/>
          <w:sz w:val="32"/>
          <w:szCs w:val="32"/>
        </w:rPr>
        <w:t>人次。加强纪律教育，坚持会前说纪制度</w:t>
      </w:r>
      <w:r>
        <w:rPr>
          <w:rStyle w:val="17"/>
          <w:rFonts w:hint="eastAsia" w:ascii="仿宋_GB2312" w:hAnsi="仿宋_GB2312" w:eastAsia="仿宋_GB2312" w:cs="仿宋_GB2312"/>
          <w:sz w:val="32"/>
          <w:szCs w:val="32"/>
          <w:lang w:eastAsia="zh-CN"/>
        </w:rPr>
        <w:t>，深入运用</w:t>
      </w:r>
      <w:r>
        <w:rPr>
          <w:rStyle w:val="17"/>
          <w:rFonts w:hint="eastAsia" w:ascii="仿宋_GB2312" w:hAnsi="仿宋_GB2312" w:eastAsia="仿宋_GB2312" w:cs="仿宋_GB2312"/>
          <w:sz w:val="32"/>
          <w:szCs w:val="32"/>
        </w:rPr>
        <w:t>正反</w:t>
      </w:r>
      <w:r>
        <w:rPr>
          <w:rStyle w:val="17"/>
          <w:rFonts w:hint="eastAsia" w:ascii="仿宋_GB2312" w:hAnsi="仿宋_GB2312" w:eastAsia="仿宋_GB2312" w:cs="仿宋_GB2312"/>
          <w:sz w:val="32"/>
          <w:szCs w:val="32"/>
          <w:lang w:eastAsia="zh-CN"/>
        </w:rPr>
        <w:t>面</w:t>
      </w:r>
      <w:r>
        <w:rPr>
          <w:rStyle w:val="17"/>
          <w:rFonts w:hint="eastAsia" w:ascii="仿宋_GB2312" w:hAnsi="仿宋_GB2312" w:eastAsia="仿宋_GB2312" w:cs="仿宋_GB2312"/>
          <w:sz w:val="32"/>
          <w:szCs w:val="32"/>
        </w:rPr>
        <w:t>典型开展学习教育，全年</w:t>
      </w:r>
      <w:r>
        <w:rPr>
          <w:rStyle w:val="17"/>
          <w:rFonts w:hint="eastAsia" w:ascii="仿宋_GB2312" w:hAnsi="仿宋_GB2312" w:eastAsia="仿宋_GB2312" w:cs="仿宋_GB2312"/>
          <w:sz w:val="32"/>
          <w:szCs w:val="32"/>
          <w:lang w:val="en-US" w:eastAsia="zh-CN"/>
        </w:rPr>
        <w:t>开展</w:t>
      </w:r>
      <w:r>
        <w:rPr>
          <w:rStyle w:val="17"/>
          <w:rFonts w:hint="eastAsia" w:ascii="仿宋_GB2312" w:hAnsi="仿宋_GB2312" w:eastAsia="仿宋_GB2312" w:cs="仿宋_GB2312"/>
          <w:sz w:val="32"/>
          <w:szCs w:val="32"/>
        </w:rPr>
        <w:t>警示教育案例</w:t>
      </w:r>
      <w:r>
        <w:rPr>
          <w:rStyle w:val="17"/>
          <w:rFonts w:hint="eastAsia" w:ascii="仿宋_GB2312" w:hAnsi="仿宋_GB2312" w:eastAsia="仿宋_GB2312" w:cs="仿宋_GB2312"/>
          <w:sz w:val="32"/>
          <w:szCs w:val="32"/>
          <w:lang w:val="en-US" w:eastAsia="zh-CN"/>
        </w:rPr>
        <w:t>学习</w:t>
      </w:r>
      <w:r>
        <w:rPr>
          <w:rStyle w:val="17"/>
          <w:rFonts w:hint="eastAsia" w:ascii="仿宋_GB2312" w:hAnsi="仿宋_GB2312" w:eastAsia="仿宋_GB2312" w:cs="仿宋_GB2312"/>
          <w:sz w:val="32"/>
          <w:szCs w:val="32"/>
        </w:rPr>
        <w:t>4次，两次组织党员到廉政教育基地、</w:t>
      </w:r>
      <w:r>
        <w:rPr>
          <w:rStyle w:val="17"/>
          <w:rFonts w:hint="eastAsia" w:ascii="仿宋_GB2312" w:hAnsi="仿宋_GB2312" w:eastAsia="仿宋_GB2312" w:cs="仿宋_GB2312"/>
          <w:sz w:val="32"/>
          <w:szCs w:val="32"/>
          <w:lang w:eastAsia="zh-CN"/>
        </w:rPr>
        <w:t>红色</w:t>
      </w:r>
      <w:r>
        <w:rPr>
          <w:rStyle w:val="17"/>
          <w:rFonts w:hint="eastAsia" w:ascii="仿宋_GB2312" w:hAnsi="仿宋_GB2312" w:eastAsia="仿宋_GB2312" w:cs="仿宋_GB2312"/>
          <w:sz w:val="32"/>
          <w:szCs w:val="32"/>
        </w:rPr>
        <w:t>教育基地开展主题教育活动。严格纪律执行，落实中央八项规定及其实施细则精神，加强</w:t>
      </w:r>
      <w:r>
        <w:rPr>
          <w:rStyle w:val="17"/>
          <w:rFonts w:hint="eastAsia" w:ascii="仿宋_GB2312" w:hAnsi="仿宋_GB2312" w:eastAsia="仿宋_GB2312" w:cs="仿宋_GB2312"/>
          <w:sz w:val="32"/>
          <w:szCs w:val="32"/>
          <w:lang w:eastAsia="zh-CN"/>
        </w:rPr>
        <w:t>党风廉政建设</w:t>
      </w:r>
      <w:r>
        <w:rPr>
          <w:rStyle w:val="17"/>
          <w:rFonts w:hint="eastAsia" w:ascii="仿宋_GB2312" w:hAnsi="仿宋_GB2312" w:eastAsia="仿宋_GB2312" w:cs="仿宋_GB2312"/>
          <w:sz w:val="32"/>
          <w:szCs w:val="32"/>
        </w:rPr>
        <w:t>，</w:t>
      </w:r>
      <w:r>
        <w:rPr>
          <w:rStyle w:val="17"/>
          <w:rFonts w:hint="eastAsia" w:ascii="仿宋_GB2312" w:hAnsi="仿宋_GB2312" w:eastAsia="仿宋_GB2312" w:cs="仿宋_GB2312"/>
          <w:sz w:val="32"/>
          <w:szCs w:val="32"/>
          <w:lang w:eastAsia="zh-CN"/>
        </w:rPr>
        <w:t>优化工作作风，全力</w:t>
      </w:r>
      <w:r>
        <w:rPr>
          <w:rStyle w:val="17"/>
          <w:rFonts w:hint="eastAsia" w:ascii="仿宋_GB2312" w:hAnsi="仿宋_GB2312" w:eastAsia="仿宋_GB2312" w:cs="仿宋_GB2312"/>
          <w:sz w:val="32"/>
          <w:szCs w:val="32"/>
        </w:rPr>
        <w:t xml:space="preserve">配合派驻纪检监察组开展执纪监督。 </w:t>
      </w:r>
    </w:p>
    <w:p w14:paraId="43F7EEB0">
      <w:pPr>
        <w:ind w:left="0" w:firstLine="643" w:firstLineChars="200"/>
        <w:jc w:val="left"/>
        <w:rPr>
          <w:rFonts w:hint="eastAsia" w:ascii="仿宋_GB2312" w:hAnsi="仿宋_GB2312" w:eastAsia="仿宋_GB2312" w:cs="仿宋_GB2312"/>
          <w:sz w:val="32"/>
          <w:szCs w:val="32"/>
        </w:rPr>
      </w:pPr>
      <w:r>
        <w:rPr>
          <w:rStyle w:val="17"/>
          <w:rFonts w:hint="eastAsia" w:ascii="仿宋_GB2312" w:hAnsi="仿宋_GB2312" w:eastAsia="仿宋_GB2312" w:cs="仿宋_GB2312"/>
          <w:b/>
          <w:bCs/>
          <w:sz w:val="32"/>
          <w:szCs w:val="32"/>
        </w:rPr>
        <w:t>3.</w:t>
      </w:r>
      <w:r>
        <w:rPr>
          <w:rStyle w:val="17"/>
          <w:rFonts w:hint="eastAsia" w:ascii="仿宋_GB2312" w:hAnsi="仿宋_GB2312" w:eastAsia="仿宋_GB2312" w:cs="仿宋_GB2312"/>
          <w:b/>
          <w:bCs/>
          <w:sz w:val="32"/>
          <w:szCs w:val="32"/>
          <w:lang w:val="en-US" w:eastAsia="zh-CN"/>
        </w:rPr>
        <w:t>从实党建</w:t>
      </w:r>
      <w:r>
        <w:rPr>
          <w:rStyle w:val="17"/>
          <w:rFonts w:hint="eastAsia" w:ascii="仿宋_GB2312" w:hAnsi="仿宋_GB2312" w:eastAsia="仿宋_GB2312" w:cs="仿宋_GB2312"/>
          <w:b/>
          <w:bCs/>
          <w:sz w:val="32"/>
          <w:szCs w:val="32"/>
        </w:rPr>
        <w:t>，</w:t>
      </w:r>
      <w:r>
        <w:rPr>
          <w:rStyle w:val="17"/>
          <w:rFonts w:hint="eastAsia" w:ascii="仿宋_GB2312" w:hAnsi="仿宋_GB2312" w:eastAsia="仿宋_GB2312" w:cs="仿宋_GB2312"/>
          <w:b/>
          <w:bCs/>
          <w:sz w:val="32"/>
          <w:szCs w:val="32"/>
          <w:lang w:val="en-US" w:eastAsia="zh-CN"/>
        </w:rPr>
        <w:t>不断树牢为民宗旨</w:t>
      </w:r>
      <w:r>
        <w:rPr>
          <w:rStyle w:val="17"/>
          <w:rFonts w:hint="eastAsia" w:ascii="仿宋_GB2312" w:hAnsi="仿宋_GB2312" w:eastAsia="仿宋_GB2312" w:cs="仿宋_GB2312"/>
          <w:b/>
          <w:bCs/>
          <w:sz w:val="32"/>
          <w:szCs w:val="32"/>
        </w:rPr>
        <w:t>。</w:t>
      </w:r>
      <w:r>
        <w:rPr>
          <w:rStyle w:val="17"/>
          <w:rFonts w:hint="eastAsia" w:ascii="仿宋_GB2312" w:hAnsi="仿宋_GB2312" w:eastAsia="仿宋_GB2312" w:cs="仿宋_GB2312"/>
          <w:sz w:val="32"/>
          <w:szCs w:val="32"/>
        </w:rPr>
        <w:t>始终站稳人民立场，牢记全心全意为人民服务的根本宗旨，严格按要求</w:t>
      </w:r>
      <w:r>
        <w:rPr>
          <w:rStyle w:val="17"/>
          <w:rFonts w:hint="eastAsia" w:ascii="仿宋_GB2312" w:hAnsi="仿宋_GB2312" w:eastAsia="仿宋_GB2312" w:cs="仿宋_GB2312"/>
          <w:sz w:val="32"/>
          <w:szCs w:val="32"/>
          <w:lang w:eastAsia="zh-CN"/>
        </w:rPr>
        <w:t>抓好抓实</w:t>
      </w:r>
      <w:r>
        <w:rPr>
          <w:rStyle w:val="17"/>
          <w:rFonts w:hint="eastAsia" w:ascii="仿宋_GB2312" w:hAnsi="仿宋_GB2312" w:eastAsia="仿宋_GB2312" w:cs="仿宋_GB2312"/>
          <w:sz w:val="32"/>
          <w:szCs w:val="32"/>
        </w:rPr>
        <w:t>专题组织生活会、“三会一课”、主题党日等重点</w:t>
      </w:r>
      <w:r>
        <w:rPr>
          <w:rStyle w:val="17"/>
          <w:rFonts w:hint="eastAsia" w:ascii="仿宋_GB2312" w:hAnsi="仿宋_GB2312" w:eastAsia="仿宋_GB2312" w:cs="仿宋_GB2312"/>
          <w:sz w:val="32"/>
          <w:szCs w:val="32"/>
          <w:lang w:eastAsia="zh-CN"/>
        </w:rPr>
        <w:t>党内活动，</w:t>
      </w:r>
      <w:r>
        <w:rPr>
          <w:rStyle w:val="17"/>
          <w:rFonts w:hint="eastAsia" w:ascii="仿宋_GB2312" w:hAnsi="仿宋_GB2312" w:eastAsia="仿宋_GB2312" w:cs="仿宋_GB2312"/>
          <w:sz w:val="32"/>
          <w:szCs w:val="32"/>
        </w:rPr>
        <w:t>做好党员</w:t>
      </w:r>
      <w:r>
        <w:rPr>
          <w:rStyle w:val="17"/>
          <w:rFonts w:hint="eastAsia" w:ascii="仿宋_GB2312" w:hAnsi="仿宋_GB2312" w:eastAsia="仿宋_GB2312" w:cs="仿宋_GB2312"/>
          <w:sz w:val="32"/>
          <w:szCs w:val="32"/>
          <w:lang w:eastAsia="zh-CN"/>
        </w:rPr>
        <w:t>的发展、培养</w:t>
      </w:r>
      <w:r>
        <w:rPr>
          <w:rStyle w:val="17"/>
          <w:rFonts w:hint="eastAsia" w:ascii="仿宋_GB2312" w:hAnsi="仿宋_GB2312" w:eastAsia="仿宋_GB2312" w:cs="仿宋_GB2312"/>
          <w:sz w:val="32"/>
          <w:szCs w:val="32"/>
        </w:rPr>
        <w:t>工作，</w:t>
      </w:r>
      <w:r>
        <w:rPr>
          <w:rStyle w:val="17"/>
          <w:rFonts w:hint="eastAsia" w:ascii="仿宋_GB2312" w:hAnsi="仿宋_GB2312" w:eastAsia="仿宋_GB2312" w:cs="仿宋_GB2312"/>
          <w:sz w:val="32"/>
          <w:szCs w:val="32"/>
          <w:lang w:eastAsia="zh-CN"/>
        </w:rPr>
        <w:t>持续推动</w:t>
      </w:r>
      <w:r>
        <w:rPr>
          <w:rStyle w:val="17"/>
          <w:rFonts w:hint="eastAsia" w:ascii="仿宋_GB2312" w:hAnsi="仿宋_GB2312" w:eastAsia="仿宋_GB2312" w:cs="仿宋_GB2312"/>
          <w:sz w:val="32"/>
          <w:szCs w:val="32"/>
        </w:rPr>
        <w:t>支部“五化”建设，确保中心党建工作</w:t>
      </w:r>
      <w:r>
        <w:rPr>
          <w:rStyle w:val="17"/>
          <w:rFonts w:hint="eastAsia" w:ascii="仿宋_GB2312" w:hAnsi="仿宋_GB2312" w:eastAsia="仿宋_GB2312" w:cs="仿宋_GB2312"/>
          <w:sz w:val="32"/>
          <w:szCs w:val="32"/>
          <w:lang w:eastAsia="zh-CN"/>
        </w:rPr>
        <w:t>与业务工作同谋划、同部署、同落实</w:t>
      </w:r>
      <w:r>
        <w:rPr>
          <w:rStyle w:val="17"/>
          <w:rFonts w:hint="eastAsia" w:ascii="仿宋_GB2312" w:hAnsi="仿宋_GB2312" w:eastAsia="仿宋_GB2312" w:cs="仿宋_GB2312"/>
          <w:sz w:val="32"/>
          <w:szCs w:val="32"/>
        </w:rPr>
        <w:t>。同时，常态化开展党员志愿者服务，深入农村、社区、开展走访活动，到结对社区开展环境整治</w:t>
      </w:r>
      <w:r>
        <w:rPr>
          <w:rStyle w:val="17"/>
          <w:rFonts w:hint="eastAsia" w:ascii="仿宋_GB2312" w:hAnsi="仿宋_GB2312" w:eastAsia="仿宋_GB2312" w:cs="仿宋_GB2312"/>
          <w:sz w:val="32"/>
          <w:szCs w:val="32"/>
          <w:lang w:val="en-US" w:eastAsia="zh-CN"/>
        </w:rPr>
        <w:t>20</w:t>
      </w:r>
      <w:r>
        <w:rPr>
          <w:rStyle w:val="17"/>
          <w:rFonts w:hint="eastAsia" w:ascii="仿宋_GB2312" w:hAnsi="仿宋_GB2312" w:eastAsia="仿宋_GB2312" w:cs="仿宋_GB2312"/>
          <w:sz w:val="32"/>
          <w:szCs w:val="32"/>
        </w:rPr>
        <w:t xml:space="preserve">余次。 </w:t>
      </w:r>
    </w:p>
    <w:p w14:paraId="69690854">
      <w:pPr>
        <w:ind w:left="0" w:firstLine="640" w:firstLineChars="200"/>
        <w:jc w:val="left"/>
        <w:rPr>
          <w:rFonts w:hint="eastAsia" w:ascii="黑体" w:hAnsi="宋体" w:eastAsia="黑体" w:cs="黑体"/>
          <w:sz w:val="32"/>
          <w:szCs w:val="32"/>
        </w:rPr>
      </w:pPr>
      <w:r>
        <w:rPr>
          <w:rStyle w:val="17"/>
          <w:rFonts w:hint="eastAsia" w:ascii="黑体" w:hAnsi="宋体" w:eastAsia="黑体" w:cs="黑体"/>
          <w:sz w:val="32"/>
          <w:szCs w:val="32"/>
        </w:rPr>
        <w:t>二、</w:t>
      </w:r>
      <w:r>
        <w:rPr>
          <w:rStyle w:val="17"/>
          <w:rFonts w:hint="eastAsia" w:ascii="黑体" w:hAnsi="宋体" w:eastAsia="黑体" w:cs="黑体"/>
          <w:sz w:val="32"/>
          <w:szCs w:val="32"/>
          <w:lang w:eastAsia="zh-CN"/>
        </w:rPr>
        <w:t>聚焦主责扛起主业</w:t>
      </w:r>
      <w:r>
        <w:rPr>
          <w:rStyle w:val="17"/>
          <w:rFonts w:hint="eastAsia" w:ascii="黑体" w:hAnsi="宋体" w:eastAsia="黑体" w:cs="黑体"/>
          <w:sz w:val="32"/>
          <w:szCs w:val="32"/>
        </w:rPr>
        <w:t xml:space="preserve"> </w:t>
      </w:r>
    </w:p>
    <w:p w14:paraId="0FCA5FCB">
      <w:pPr>
        <w:ind w:left="0" w:firstLine="643" w:firstLineChars="200"/>
        <w:jc w:val="left"/>
        <w:rPr>
          <w:rFonts w:hint="eastAsia" w:ascii="仿宋_GB2312" w:hAnsi="仿宋_GB2312" w:eastAsia="仿宋_GB2312" w:cs="仿宋_GB2312"/>
          <w:sz w:val="32"/>
          <w:szCs w:val="32"/>
        </w:rPr>
      </w:pPr>
      <w:r>
        <w:rPr>
          <w:rStyle w:val="17"/>
          <w:rFonts w:hint="eastAsia" w:ascii="仿宋_GB2312" w:hAnsi="仿宋_GB2312" w:eastAsia="仿宋_GB2312" w:cs="仿宋_GB2312"/>
          <w:b/>
          <w:bCs/>
          <w:sz w:val="32"/>
          <w:szCs w:val="32"/>
        </w:rPr>
        <w:t>1.</w:t>
      </w:r>
      <w:r>
        <w:rPr>
          <w:rStyle w:val="17"/>
          <w:rFonts w:hint="eastAsia" w:ascii="仿宋_GB2312" w:hAnsi="仿宋_GB2312" w:eastAsia="仿宋_GB2312" w:cs="仿宋_GB2312"/>
          <w:b/>
          <w:bCs/>
          <w:sz w:val="32"/>
          <w:szCs w:val="32"/>
          <w:lang w:val="en-US" w:eastAsia="zh-CN"/>
        </w:rPr>
        <w:t>扎实文字基础提质效。</w:t>
      </w:r>
      <w:r>
        <w:rPr>
          <w:rStyle w:val="17"/>
          <w:rFonts w:hint="eastAsia" w:ascii="仿宋_GB2312" w:hAnsi="仿宋_GB2312" w:eastAsia="仿宋_GB2312" w:cs="仿宋_GB2312"/>
          <w:sz w:val="32"/>
          <w:szCs w:val="32"/>
        </w:rPr>
        <w:t>围绕人大政协两会、县委经济工作会、</w:t>
      </w:r>
      <w:r>
        <w:rPr>
          <w:rStyle w:val="17"/>
          <w:rFonts w:hint="eastAsia" w:ascii="仿宋_GB2312" w:hAnsi="仿宋_GB2312" w:eastAsia="仿宋_GB2312" w:cs="仿宋_GB2312"/>
          <w:sz w:val="32"/>
          <w:szCs w:val="32"/>
          <w:lang w:val="en-US" w:eastAsia="zh-CN"/>
        </w:rPr>
        <w:t>政府工作报告、</w:t>
      </w:r>
      <w:r>
        <w:rPr>
          <w:rStyle w:val="17"/>
          <w:rFonts w:hint="eastAsia" w:ascii="仿宋_GB2312" w:hAnsi="仿宋_GB2312" w:eastAsia="仿宋_GB2312" w:cs="仿宋_GB2312"/>
          <w:sz w:val="32"/>
          <w:szCs w:val="32"/>
        </w:rPr>
        <w:t>乡村振兴、</w:t>
      </w:r>
      <w:r>
        <w:rPr>
          <w:rStyle w:val="17"/>
          <w:rFonts w:hint="eastAsia" w:ascii="仿宋_GB2312" w:hAnsi="仿宋_GB2312" w:eastAsia="仿宋_GB2312" w:cs="仿宋_GB2312"/>
          <w:sz w:val="32"/>
          <w:szCs w:val="32"/>
          <w:lang w:val="en-US" w:eastAsia="zh-CN"/>
        </w:rPr>
        <w:t>安全生产、城市</w:t>
      </w:r>
      <w:r>
        <w:rPr>
          <w:rStyle w:val="17"/>
          <w:rFonts w:hint="eastAsia" w:ascii="仿宋_GB2312" w:hAnsi="仿宋_GB2312" w:eastAsia="仿宋_GB2312" w:cs="仿宋_GB2312"/>
          <w:sz w:val="32"/>
          <w:szCs w:val="32"/>
        </w:rPr>
        <w:t>创建、省政府真抓实干激励措施等，精心谋划，潜心撰写，做到出精品、上力作，全年完成各类文字材料</w:t>
      </w:r>
      <w:r>
        <w:rPr>
          <w:rStyle w:val="17"/>
          <w:rFonts w:hint="eastAsia" w:ascii="仿宋_GB2312" w:hAnsi="仿宋_GB2312" w:eastAsia="仿宋_GB2312" w:cs="仿宋_GB2312"/>
          <w:sz w:val="32"/>
          <w:szCs w:val="32"/>
          <w:lang w:val="en-US" w:eastAsia="zh-CN"/>
        </w:rPr>
        <w:t>320</w:t>
      </w:r>
      <w:r>
        <w:rPr>
          <w:rStyle w:val="17"/>
          <w:rFonts w:hint="eastAsia" w:ascii="仿宋_GB2312" w:hAnsi="仿宋_GB2312" w:eastAsia="仿宋_GB2312" w:cs="仿宋_GB2312"/>
          <w:sz w:val="32"/>
          <w:szCs w:val="32"/>
        </w:rPr>
        <w:t>余篇，字数</w:t>
      </w:r>
      <w:r>
        <w:rPr>
          <w:rStyle w:val="17"/>
          <w:rFonts w:hint="eastAsia" w:ascii="仿宋_GB2312" w:hAnsi="仿宋_GB2312" w:eastAsia="仿宋_GB2312" w:cs="仿宋_GB2312"/>
          <w:sz w:val="32"/>
          <w:szCs w:val="32"/>
          <w:lang w:val="en-US" w:eastAsia="zh-CN"/>
        </w:rPr>
        <w:t>135</w:t>
      </w:r>
      <w:r>
        <w:rPr>
          <w:rStyle w:val="17"/>
          <w:rFonts w:hint="eastAsia" w:ascii="仿宋_GB2312" w:hAnsi="仿宋_GB2312" w:eastAsia="仿宋_GB2312" w:cs="仿宋_GB2312"/>
          <w:sz w:val="32"/>
          <w:szCs w:val="32"/>
        </w:rPr>
        <w:t>万字</w:t>
      </w:r>
      <w:r>
        <w:rPr>
          <w:rStyle w:val="17"/>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政府工作报告和经济工作报告等多篇重要文稿得到领导高度肯定</w:t>
      </w:r>
      <w:r>
        <w:rPr>
          <w:rStyle w:val="17"/>
          <w:rFonts w:hint="eastAsia" w:ascii="仿宋_GB2312" w:hAnsi="仿宋_GB2312" w:eastAsia="仿宋_GB2312" w:cs="仿宋_GB2312"/>
          <w:sz w:val="32"/>
          <w:szCs w:val="32"/>
        </w:rPr>
        <w:t xml:space="preserve">。 </w:t>
      </w:r>
    </w:p>
    <w:p w14:paraId="3EE72EA9">
      <w:pPr>
        <w:ind w:left="0" w:firstLine="643" w:firstLineChars="200"/>
        <w:jc w:val="left"/>
        <w:rPr>
          <w:rFonts w:hint="eastAsia" w:ascii="仿宋_GB2312" w:hAnsi="仿宋_GB2312" w:eastAsia="仿宋_GB2312" w:cs="仿宋_GB2312"/>
          <w:sz w:val="32"/>
          <w:szCs w:val="32"/>
        </w:rPr>
      </w:pPr>
      <w:r>
        <w:rPr>
          <w:rStyle w:val="17"/>
          <w:rFonts w:hint="eastAsia" w:ascii="仿宋_GB2312" w:hAnsi="仿宋_GB2312" w:eastAsia="仿宋_GB2312" w:cs="仿宋_GB2312"/>
          <w:b/>
          <w:bCs/>
          <w:sz w:val="32"/>
          <w:szCs w:val="32"/>
        </w:rPr>
        <w:t>2.</w:t>
      </w:r>
      <w:r>
        <w:rPr>
          <w:rStyle w:val="17"/>
          <w:rFonts w:hint="eastAsia" w:ascii="仿宋_GB2312" w:hAnsi="仿宋_GB2312" w:eastAsia="仿宋_GB2312" w:cs="仿宋_GB2312"/>
          <w:b/>
          <w:bCs/>
          <w:sz w:val="32"/>
          <w:szCs w:val="32"/>
          <w:lang w:eastAsia="zh-CN"/>
        </w:rPr>
        <w:t>深入调查研究解民忧。</w:t>
      </w:r>
      <w:r>
        <w:rPr>
          <w:rStyle w:val="17"/>
          <w:rFonts w:hint="eastAsia" w:ascii="仿宋_GB2312" w:hAnsi="仿宋_GB2312" w:eastAsia="仿宋_GB2312" w:cs="仿宋_GB2312"/>
          <w:sz w:val="32"/>
          <w:szCs w:val="32"/>
        </w:rPr>
        <w:t>紧紧围绕县委、县政府的各项决策和经济社会建设这一中心，在保证正常工作的前提下，尽可能多的抽出时间，深入一线、深入基层、深入群众开展调查研究，先后组织实施了村集体经济</w:t>
      </w:r>
      <w:r>
        <w:rPr>
          <w:rStyle w:val="17"/>
          <w:rFonts w:hint="eastAsia" w:ascii="仿宋_GB2312" w:hAnsi="仿宋_GB2312" w:eastAsia="仿宋_GB2312" w:cs="仿宋_GB2312"/>
          <w:sz w:val="32"/>
          <w:szCs w:val="32"/>
          <w:lang w:eastAsia="zh-CN"/>
        </w:rPr>
        <w:t>、夜经济发展和文旅融合发展</w:t>
      </w:r>
      <w:r>
        <w:rPr>
          <w:rStyle w:val="17"/>
          <w:rFonts w:hint="eastAsia" w:ascii="仿宋_GB2312" w:hAnsi="仿宋_GB2312" w:eastAsia="仿宋_GB2312" w:cs="仿宋_GB2312"/>
          <w:sz w:val="32"/>
          <w:szCs w:val="32"/>
          <w:lang w:val="en-US" w:eastAsia="zh-CN"/>
        </w:rPr>
        <w:t>3</w:t>
      </w:r>
      <w:r>
        <w:rPr>
          <w:rStyle w:val="17"/>
          <w:rFonts w:hint="eastAsia" w:ascii="仿宋_GB2312" w:hAnsi="仿宋_GB2312" w:eastAsia="仿宋_GB2312" w:cs="仿宋_GB2312"/>
          <w:sz w:val="32"/>
          <w:szCs w:val="32"/>
        </w:rPr>
        <w:t>轮次专题调研，调研单位</w:t>
      </w:r>
      <w:r>
        <w:rPr>
          <w:rStyle w:val="17"/>
          <w:rFonts w:hint="eastAsia" w:ascii="仿宋_GB2312" w:hAnsi="仿宋_GB2312" w:eastAsia="仿宋_GB2312" w:cs="仿宋_GB2312"/>
          <w:sz w:val="32"/>
          <w:szCs w:val="32"/>
          <w:lang w:val="en-US" w:eastAsia="zh-CN"/>
        </w:rPr>
        <w:t>35</w:t>
      </w:r>
      <w:r>
        <w:rPr>
          <w:rStyle w:val="17"/>
          <w:rFonts w:hint="eastAsia" w:ascii="仿宋_GB2312" w:hAnsi="仿宋_GB2312" w:eastAsia="仿宋_GB2312" w:cs="仿宋_GB2312"/>
          <w:sz w:val="32"/>
          <w:szCs w:val="32"/>
        </w:rPr>
        <w:t>家，走访村镇</w:t>
      </w:r>
      <w:r>
        <w:rPr>
          <w:rStyle w:val="17"/>
          <w:rFonts w:hint="eastAsia" w:ascii="仿宋_GB2312" w:hAnsi="仿宋_GB2312" w:eastAsia="仿宋_GB2312" w:cs="仿宋_GB2312"/>
          <w:sz w:val="32"/>
          <w:szCs w:val="32"/>
          <w:lang w:val="en-US" w:eastAsia="zh-CN"/>
        </w:rPr>
        <w:t>120</w:t>
      </w:r>
      <w:r>
        <w:rPr>
          <w:rStyle w:val="17"/>
          <w:rFonts w:hint="eastAsia" w:ascii="仿宋_GB2312" w:hAnsi="仿宋_GB2312" w:eastAsia="仿宋_GB2312" w:cs="仿宋_GB2312"/>
          <w:sz w:val="32"/>
          <w:szCs w:val="32"/>
        </w:rPr>
        <w:t>多个，座谈交流</w:t>
      </w:r>
      <w:r>
        <w:rPr>
          <w:rStyle w:val="17"/>
          <w:rFonts w:hint="eastAsia" w:ascii="仿宋_GB2312" w:hAnsi="仿宋_GB2312" w:eastAsia="仿宋_GB2312" w:cs="仿宋_GB2312"/>
          <w:sz w:val="32"/>
          <w:szCs w:val="32"/>
          <w:lang w:val="en-US" w:eastAsia="zh-CN"/>
        </w:rPr>
        <w:t>320</w:t>
      </w:r>
      <w:r>
        <w:rPr>
          <w:rStyle w:val="17"/>
          <w:rFonts w:hint="eastAsia" w:ascii="仿宋_GB2312" w:hAnsi="仿宋_GB2312" w:eastAsia="仿宋_GB2312" w:cs="仿宋_GB2312"/>
          <w:sz w:val="32"/>
          <w:szCs w:val="32"/>
        </w:rPr>
        <w:t xml:space="preserve">余人次，撰写了一批高质量的调研报告。 </w:t>
      </w:r>
    </w:p>
    <w:p w14:paraId="2C77027F">
      <w:pPr>
        <w:ind w:left="0" w:firstLine="643" w:firstLineChars="200"/>
        <w:jc w:val="left"/>
        <w:rPr>
          <w:rFonts w:hint="eastAsia" w:ascii="仿宋_GB2312" w:hAnsi="仿宋_GB2312" w:eastAsia="仿宋_GB2312" w:cs="仿宋_GB2312"/>
          <w:sz w:val="32"/>
          <w:szCs w:val="32"/>
        </w:rPr>
      </w:pPr>
      <w:r>
        <w:rPr>
          <w:rStyle w:val="17"/>
          <w:rFonts w:hint="eastAsia" w:ascii="仿宋_GB2312" w:hAnsi="仿宋_GB2312" w:eastAsia="仿宋_GB2312" w:cs="仿宋_GB2312"/>
          <w:b/>
          <w:bCs/>
          <w:sz w:val="32"/>
          <w:szCs w:val="32"/>
        </w:rPr>
        <w:t>3.</w:t>
      </w:r>
      <w:r>
        <w:rPr>
          <w:rStyle w:val="17"/>
          <w:rFonts w:hint="eastAsia" w:ascii="仿宋_GB2312" w:hAnsi="仿宋_GB2312" w:eastAsia="仿宋_GB2312" w:cs="仿宋_GB2312"/>
          <w:b/>
          <w:bCs/>
          <w:sz w:val="32"/>
          <w:szCs w:val="32"/>
          <w:lang w:eastAsia="zh-CN"/>
        </w:rPr>
        <w:t>积极</w:t>
      </w:r>
      <w:r>
        <w:rPr>
          <w:rStyle w:val="17"/>
          <w:rFonts w:hint="eastAsia" w:ascii="仿宋_GB2312" w:hAnsi="仿宋_GB2312" w:eastAsia="仿宋_GB2312" w:cs="仿宋_GB2312"/>
          <w:b/>
          <w:bCs/>
          <w:sz w:val="32"/>
          <w:szCs w:val="32"/>
          <w:lang w:val="en-US" w:eastAsia="zh-CN"/>
        </w:rPr>
        <w:t>参谋建言谋思路。</w:t>
      </w:r>
      <w:r>
        <w:rPr>
          <w:rStyle w:val="17"/>
          <w:rFonts w:hint="eastAsia" w:ascii="仿宋_GB2312" w:hAnsi="仿宋_GB2312" w:eastAsia="仿宋_GB2312" w:cs="仿宋_GB2312"/>
          <w:sz w:val="32"/>
          <w:szCs w:val="32"/>
        </w:rPr>
        <w:t>充分发挥政策分析和咨询作用，</w:t>
      </w:r>
      <w:r>
        <w:rPr>
          <w:rStyle w:val="17"/>
          <w:rFonts w:hint="eastAsia" w:ascii="仿宋_GB2312" w:hAnsi="仿宋_GB2312" w:eastAsia="仿宋_GB2312" w:cs="仿宋_GB2312"/>
          <w:sz w:val="32"/>
          <w:szCs w:val="32"/>
          <w:lang w:val="en-US" w:eastAsia="zh-CN"/>
        </w:rPr>
        <w:t>聚焦产业链链发展、高新区园区建设、刺激消费手段等方面</w:t>
      </w:r>
      <w:r>
        <w:rPr>
          <w:rStyle w:val="17"/>
          <w:rFonts w:hint="eastAsia" w:ascii="仿宋_GB2312" w:hAnsi="仿宋_GB2312" w:eastAsia="仿宋_GB2312" w:cs="仿宋_GB2312"/>
          <w:sz w:val="32"/>
          <w:szCs w:val="32"/>
        </w:rPr>
        <w:t>，</w:t>
      </w:r>
      <w:r>
        <w:rPr>
          <w:rStyle w:val="17"/>
          <w:rFonts w:hint="eastAsia" w:ascii="仿宋_GB2312" w:hAnsi="仿宋_GB2312" w:eastAsia="仿宋_GB2312" w:cs="仿宋_GB2312"/>
          <w:sz w:val="32"/>
          <w:szCs w:val="32"/>
          <w:lang w:eastAsia="zh-CN"/>
        </w:rPr>
        <w:t>积极</w:t>
      </w:r>
      <w:r>
        <w:rPr>
          <w:rStyle w:val="17"/>
          <w:rFonts w:hint="eastAsia" w:ascii="仿宋_GB2312" w:hAnsi="仿宋_GB2312" w:eastAsia="仿宋_GB2312" w:cs="仿宋_GB2312"/>
          <w:sz w:val="32"/>
          <w:szCs w:val="32"/>
        </w:rPr>
        <w:t>组织人员研究政策、分析政策，及时将宏观政策细化、具体化，整理汇编政策解读</w:t>
      </w:r>
      <w:r>
        <w:rPr>
          <w:rStyle w:val="17"/>
          <w:rFonts w:hint="eastAsia" w:ascii="仿宋_GB2312" w:hAnsi="仿宋_GB2312" w:eastAsia="仿宋_GB2312" w:cs="仿宋_GB2312"/>
          <w:sz w:val="32"/>
          <w:szCs w:val="32"/>
          <w:lang w:val="en-US" w:eastAsia="zh-CN"/>
        </w:rPr>
        <w:t>，</w:t>
      </w:r>
      <w:r>
        <w:rPr>
          <w:rStyle w:val="17"/>
          <w:rFonts w:hint="eastAsia" w:ascii="仿宋_GB2312" w:hAnsi="仿宋_GB2312" w:eastAsia="仿宋_GB2312" w:cs="仿宋_GB2312"/>
          <w:sz w:val="32"/>
          <w:szCs w:val="32"/>
        </w:rPr>
        <w:t>为县委、县政府科学决策提供参考，</w:t>
      </w:r>
      <w:r>
        <w:rPr>
          <w:rStyle w:val="17"/>
          <w:rFonts w:hint="eastAsia" w:ascii="仿宋_GB2312" w:hAnsi="仿宋_GB2312" w:eastAsia="仿宋_GB2312" w:cs="仿宋_GB2312"/>
          <w:sz w:val="32"/>
          <w:szCs w:val="32"/>
          <w:lang w:eastAsia="zh-CN"/>
        </w:rPr>
        <w:t>全年整理编制时政汇编</w:t>
      </w:r>
      <w:r>
        <w:rPr>
          <w:rStyle w:val="17"/>
          <w:rFonts w:hint="eastAsia" w:ascii="仿宋_GB2312" w:hAnsi="仿宋_GB2312" w:eastAsia="仿宋_GB2312" w:cs="仿宋_GB2312"/>
          <w:sz w:val="32"/>
          <w:szCs w:val="32"/>
          <w:lang w:val="en-US" w:eastAsia="zh-CN"/>
        </w:rPr>
        <w:t>48期，政策解读4期</w:t>
      </w:r>
      <w:r>
        <w:rPr>
          <w:rStyle w:val="17"/>
          <w:rFonts w:hint="eastAsia" w:ascii="仿宋_GB2312" w:hAnsi="仿宋_GB2312" w:eastAsia="仿宋_GB2312" w:cs="仿宋_GB2312"/>
          <w:sz w:val="32"/>
          <w:szCs w:val="32"/>
        </w:rPr>
        <w:t xml:space="preserve">。 </w:t>
      </w:r>
    </w:p>
    <w:p w14:paraId="03773BD5">
      <w:pPr>
        <w:ind w:left="0" w:firstLine="640" w:firstLineChars="200"/>
        <w:jc w:val="left"/>
        <w:rPr>
          <w:rFonts w:hint="eastAsia" w:ascii="黑体" w:hAnsi="宋体" w:eastAsia="黑体" w:cs="黑体"/>
          <w:sz w:val="32"/>
          <w:szCs w:val="32"/>
          <w:lang w:eastAsia="zh-CN"/>
        </w:rPr>
      </w:pPr>
      <w:r>
        <w:rPr>
          <w:rStyle w:val="17"/>
          <w:rFonts w:hint="eastAsia" w:ascii="黑体" w:hAnsi="宋体" w:eastAsia="黑体" w:cs="黑体"/>
          <w:sz w:val="32"/>
          <w:szCs w:val="32"/>
        </w:rPr>
        <w:t>三、</w:t>
      </w:r>
      <w:r>
        <w:rPr>
          <w:rStyle w:val="17"/>
          <w:rFonts w:hint="eastAsia" w:ascii="黑体" w:hAnsi="宋体" w:eastAsia="黑体" w:cs="黑体"/>
          <w:sz w:val="32"/>
          <w:szCs w:val="32"/>
          <w:lang w:eastAsia="zh-CN"/>
        </w:rPr>
        <w:t>聚焦实际抓牢实事</w:t>
      </w:r>
    </w:p>
    <w:p w14:paraId="71478C04">
      <w:pPr>
        <w:ind w:left="0" w:firstLine="643" w:firstLineChars="200"/>
        <w:jc w:val="left"/>
        <w:rPr>
          <w:rFonts w:hint="eastAsia" w:ascii="仿宋_GB2312" w:hAnsi="仿宋_GB2312" w:eastAsia="仿宋_GB2312" w:cs="仿宋_GB2312"/>
          <w:sz w:val="32"/>
          <w:szCs w:val="32"/>
        </w:rPr>
      </w:pPr>
      <w:r>
        <w:rPr>
          <w:rStyle w:val="17"/>
          <w:rFonts w:hint="eastAsia" w:ascii="仿宋_GB2312" w:hAnsi="仿宋_GB2312" w:eastAsia="仿宋_GB2312" w:cs="仿宋_GB2312"/>
          <w:b/>
          <w:bCs/>
          <w:sz w:val="32"/>
          <w:szCs w:val="32"/>
        </w:rPr>
        <w:t>1.全力</w:t>
      </w:r>
      <w:r>
        <w:rPr>
          <w:rStyle w:val="17"/>
          <w:rFonts w:hint="eastAsia" w:ascii="仿宋_GB2312" w:hAnsi="仿宋_GB2312" w:eastAsia="仿宋_GB2312" w:cs="仿宋_GB2312"/>
          <w:b/>
          <w:bCs/>
          <w:sz w:val="32"/>
          <w:szCs w:val="32"/>
          <w:lang w:eastAsia="zh-CN"/>
        </w:rPr>
        <w:t>以赴</w:t>
      </w:r>
      <w:r>
        <w:rPr>
          <w:rStyle w:val="17"/>
          <w:rFonts w:hint="eastAsia" w:ascii="仿宋_GB2312" w:hAnsi="仿宋_GB2312" w:eastAsia="仿宋_GB2312" w:cs="仿宋_GB2312"/>
          <w:b/>
          <w:bCs/>
          <w:sz w:val="32"/>
          <w:szCs w:val="32"/>
        </w:rPr>
        <w:t>服务乡村振兴。</w:t>
      </w:r>
      <w:r>
        <w:rPr>
          <w:rStyle w:val="17"/>
          <w:rFonts w:hint="eastAsia" w:ascii="仿宋_GB2312" w:hAnsi="仿宋_GB2312" w:eastAsia="仿宋_GB2312" w:cs="仿宋_GB2312"/>
          <w:sz w:val="32"/>
          <w:szCs w:val="32"/>
        </w:rPr>
        <w:t>派驻4名党员干部到白仓镇千秋村、三门村驻村工作队参与乡村振兴工作，落实乡村振兴战略。</w:t>
      </w:r>
      <w:r>
        <w:rPr>
          <w:rStyle w:val="17"/>
          <w:rFonts w:hint="eastAsia" w:ascii="仿宋_GB2312" w:hAnsi="仿宋_GB2312" w:eastAsia="仿宋_GB2312" w:cs="仿宋_GB2312"/>
          <w:sz w:val="32"/>
          <w:szCs w:val="32"/>
          <w:lang w:eastAsia="zh-CN"/>
        </w:rPr>
        <w:t>组织</w:t>
      </w:r>
      <w:r>
        <w:rPr>
          <w:rStyle w:val="17"/>
          <w:rFonts w:hint="eastAsia" w:ascii="仿宋_GB2312" w:hAnsi="仿宋_GB2312" w:eastAsia="仿宋_GB2312" w:cs="仿宋_GB2312"/>
          <w:sz w:val="32"/>
          <w:szCs w:val="32"/>
        </w:rPr>
        <w:t>中心全体党员干部</w:t>
      </w:r>
      <w:r>
        <w:rPr>
          <w:rStyle w:val="17"/>
          <w:rFonts w:hint="eastAsia" w:ascii="仿宋_GB2312" w:hAnsi="仿宋_GB2312" w:eastAsia="仿宋_GB2312" w:cs="仿宋_GB2312"/>
          <w:sz w:val="32"/>
          <w:szCs w:val="32"/>
          <w:lang w:eastAsia="zh-CN"/>
        </w:rPr>
        <w:t>每月开展结对帮扶活动，</w:t>
      </w:r>
      <w:r>
        <w:rPr>
          <w:rStyle w:val="17"/>
          <w:rFonts w:hint="eastAsia" w:ascii="仿宋_GB2312" w:hAnsi="仿宋_GB2312" w:eastAsia="仿宋_GB2312" w:cs="仿宋_GB2312"/>
          <w:sz w:val="32"/>
          <w:szCs w:val="32"/>
        </w:rPr>
        <w:t>深入群众家中了解</w:t>
      </w:r>
      <w:r>
        <w:rPr>
          <w:rStyle w:val="17"/>
          <w:rFonts w:hint="eastAsia" w:ascii="仿宋_GB2312" w:hAnsi="仿宋_GB2312" w:eastAsia="仿宋_GB2312" w:cs="仿宋_GB2312"/>
          <w:sz w:val="32"/>
          <w:szCs w:val="32"/>
          <w:lang w:eastAsia="zh-CN"/>
        </w:rPr>
        <w:t>生产生活状况，</w:t>
      </w:r>
      <w:r>
        <w:rPr>
          <w:rStyle w:val="17"/>
          <w:rFonts w:hint="eastAsia" w:ascii="仿宋_GB2312" w:hAnsi="仿宋_GB2312" w:eastAsia="仿宋_GB2312" w:cs="仿宋_GB2312"/>
          <w:sz w:val="32"/>
          <w:szCs w:val="32"/>
        </w:rPr>
        <w:t>为群众</w:t>
      </w:r>
      <w:r>
        <w:rPr>
          <w:rStyle w:val="17"/>
          <w:rFonts w:hint="eastAsia" w:ascii="仿宋_GB2312" w:hAnsi="仿宋_GB2312" w:eastAsia="仿宋_GB2312" w:cs="仿宋_GB2312"/>
          <w:sz w:val="32"/>
          <w:szCs w:val="32"/>
          <w:lang w:eastAsia="zh-CN"/>
        </w:rPr>
        <w:t>讲解惠民政策，宣传创文创卫等工作，开展禁毒、反电诈等引导教育工作，</w:t>
      </w:r>
      <w:r>
        <w:rPr>
          <w:rStyle w:val="17"/>
          <w:rFonts w:hint="eastAsia" w:ascii="仿宋_GB2312" w:hAnsi="仿宋_GB2312" w:eastAsia="仿宋_GB2312" w:cs="仿宋_GB2312"/>
          <w:sz w:val="32"/>
          <w:szCs w:val="32"/>
        </w:rPr>
        <w:t>有效提升群众</w:t>
      </w:r>
      <w:r>
        <w:rPr>
          <w:rStyle w:val="17"/>
          <w:rFonts w:hint="eastAsia" w:ascii="仿宋_GB2312" w:hAnsi="仿宋_GB2312" w:eastAsia="仿宋_GB2312" w:cs="仿宋_GB2312"/>
          <w:sz w:val="32"/>
          <w:szCs w:val="32"/>
          <w:lang w:eastAsia="zh-CN"/>
        </w:rPr>
        <w:t>参与度、</w:t>
      </w:r>
      <w:r>
        <w:rPr>
          <w:rStyle w:val="17"/>
          <w:rFonts w:hint="eastAsia" w:ascii="仿宋_GB2312" w:hAnsi="仿宋_GB2312" w:eastAsia="仿宋_GB2312" w:cs="仿宋_GB2312"/>
          <w:sz w:val="32"/>
          <w:szCs w:val="32"/>
        </w:rPr>
        <w:t xml:space="preserve">满意度，密切党群关系。 </w:t>
      </w:r>
    </w:p>
    <w:p w14:paraId="53600137">
      <w:pPr>
        <w:ind w:left="0" w:firstLine="643" w:firstLineChars="200"/>
        <w:jc w:val="left"/>
        <w:rPr>
          <w:rStyle w:val="17"/>
          <w:rFonts w:hint="eastAsia" w:ascii="仿宋_GB2312" w:hAnsi="仿宋_GB2312" w:eastAsia="仿宋_GB2312" w:cs="仿宋_GB2312"/>
          <w:sz w:val="32"/>
          <w:szCs w:val="32"/>
          <w:lang w:val="en-US" w:eastAsia="zh-CN"/>
        </w:rPr>
      </w:pPr>
      <w:r>
        <w:rPr>
          <w:rStyle w:val="17"/>
          <w:rFonts w:hint="eastAsia" w:ascii="仿宋_GB2312" w:hAnsi="仿宋_GB2312" w:eastAsia="仿宋_GB2312" w:cs="仿宋_GB2312"/>
          <w:b/>
          <w:bCs/>
          <w:sz w:val="32"/>
          <w:szCs w:val="32"/>
          <w:lang w:val="en-US" w:eastAsia="zh-CN"/>
        </w:rPr>
        <w:t>2.尽锐出战落实重点工作。</w:t>
      </w:r>
      <w:r>
        <w:rPr>
          <w:rStyle w:val="17"/>
          <w:rFonts w:hint="eastAsia" w:ascii="仿宋_GB2312" w:hAnsi="仿宋_GB2312" w:eastAsia="仿宋_GB2312" w:cs="仿宋_GB2312"/>
          <w:sz w:val="32"/>
          <w:szCs w:val="32"/>
          <w:lang w:val="en-US" w:eastAsia="zh-CN"/>
        </w:rPr>
        <w:t>全年来，中心聚焦全县大局，紧跟县委县政府步伐，贯彻落实上级决策部署，为城市创建、主题教育等专项工作贡献力量。派驻1名干部常驻县创建办，深度参与城市“四创”工作；积极配合市委、县委主题教育安排，抽调1名副主任至市主题教育办、1名中心干部至县主题教育办，贯彻落实主题教育工作部署。</w:t>
      </w:r>
    </w:p>
    <w:p w14:paraId="0755E02F">
      <w:pPr>
        <w:ind w:left="0" w:firstLine="643" w:firstLineChars="200"/>
        <w:jc w:val="left"/>
        <w:rPr>
          <w:rFonts w:hint="eastAsia" w:ascii="仿宋_GB2312" w:hAnsi="仿宋_GB2312" w:eastAsia="仿宋_GB2312" w:cs="仿宋_GB2312"/>
          <w:lang w:eastAsia="zh-CN"/>
        </w:rPr>
      </w:pPr>
      <w:r>
        <w:rPr>
          <w:rStyle w:val="17"/>
          <w:rFonts w:hint="eastAsia" w:ascii="仿宋_GB2312" w:hAnsi="仿宋_GB2312" w:eastAsia="仿宋_GB2312" w:cs="仿宋_GB2312"/>
          <w:b/>
          <w:bCs/>
          <w:sz w:val="32"/>
          <w:szCs w:val="32"/>
        </w:rPr>
        <w:t>3.</w:t>
      </w:r>
      <w:r>
        <w:rPr>
          <w:rStyle w:val="17"/>
          <w:rFonts w:hint="eastAsia" w:ascii="仿宋_GB2312" w:hAnsi="仿宋_GB2312" w:eastAsia="仿宋_GB2312" w:cs="仿宋_GB2312"/>
          <w:b/>
          <w:bCs/>
          <w:sz w:val="32"/>
          <w:szCs w:val="32"/>
          <w:lang w:eastAsia="zh-CN"/>
        </w:rPr>
        <w:t>严守规章</w:t>
      </w:r>
      <w:r>
        <w:rPr>
          <w:rStyle w:val="17"/>
          <w:rFonts w:hint="eastAsia" w:ascii="仿宋_GB2312" w:hAnsi="仿宋_GB2312" w:eastAsia="仿宋_GB2312" w:cs="仿宋_GB2312"/>
          <w:b/>
          <w:bCs/>
          <w:sz w:val="32"/>
          <w:szCs w:val="32"/>
        </w:rPr>
        <w:t>强化单位管理。</w:t>
      </w:r>
      <w:r>
        <w:rPr>
          <w:rStyle w:val="17"/>
          <w:rFonts w:hint="eastAsia" w:ascii="仿宋_GB2312" w:hAnsi="仿宋_GB2312" w:eastAsia="仿宋_GB2312" w:cs="仿宋_GB2312"/>
          <w:sz w:val="32"/>
          <w:szCs w:val="32"/>
          <w:lang w:eastAsia="zh-CN"/>
        </w:rPr>
        <w:t>继续优化中心</w:t>
      </w:r>
      <w:r>
        <w:rPr>
          <w:rStyle w:val="17"/>
          <w:rFonts w:hint="eastAsia" w:ascii="仿宋_GB2312" w:hAnsi="仿宋_GB2312" w:eastAsia="仿宋_GB2312" w:cs="仿宋_GB2312"/>
          <w:sz w:val="32"/>
          <w:szCs w:val="32"/>
        </w:rPr>
        <w:t>管理制度，健全完善单位财务、行文、调研、信息</w:t>
      </w:r>
      <w:r>
        <w:rPr>
          <w:rStyle w:val="17"/>
          <w:rFonts w:hint="eastAsia" w:ascii="仿宋_GB2312" w:hAnsi="仿宋_GB2312" w:eastAsia="仿宋_GB2312" w:cs="仿宋_GB2312"/>
          <w:sz w:val="32"/>
          <w:szCs w:val="32"/>
          <w:lang w:eastAsia="zh-CN"/>
        </w:rPr>
        <w:t>收集</w:t>
      </w:r>
      <w:r>
        <w:rPr>
          <w:rStyle w:val="17"/>
          <w:rFonts w:hint="eastAsia" w:ascii="仿宋_GB2312" w:hAnsi="仿宋_GB2312" w:eastAsia="仿宋_GB2312" w:cs="仿宋_GB2312"/>
          <w:sz w:val="32"/>
          <w:szCs w:val="32"/>
        </w:rPr>
        <w:t>等各项工作制度，推进工作制度化、规范化、科学化，</w:t>
      </w:r>
      <w:r>
        <w:rPr>
          <w:rStyle w:val="17"/>
          <w:rFonts w:hint="eastAsia" w:ascii="仿宋_GB2312" w:hAnsi="仿宋_GB2312" w:eastAsia="仿宋_GB2312" w:cs="仿宋_GB2312"/>
          <w:sz w:val="32"/>
          <w:szCs w:val="32"/>
          <w:lang w:eastAsia="zh-CN"/>
        </w:rPr>
        <w:t>严格落实</w:t>
      </w:r>
      <w:r>
        <w:rPr>
          <w:rStyle w:val="17"/>
          <w:rFonts w:hint="eastAsia" w:ascii="仿宋_GB2312" w:hAnsi="仿宋_GB2312" w:eastAsia="仿宋_GB2312" w:cs="仿宋_GB2312"/>
          <w:sz w:val="32"/>
          <w:szCs w:val="32"/>
        </w:rPr>
        <w:t>党建、意识形态</w:t>
      </w:r>
      <w:r>
        <w:rPr>
          <w:rStyle w:val="17"/>
          <w:rFonts w:hint="eastAsia" w:ascii="仿宋_GB2312" w:hAnsi="仿宋_GB2312" w:eastAsia="仿宋_GB2312" w:cs="仿宋_GB2312"/>
          <w:sz w:val="32"/>
          <w:szCs w:val="32"/>
          <w:lang w:eastAsia="zh-CN"/>
        </w:rPr>
        <w:t>等工作要求，</w:t>
      </w:r>
      <w:r>
        <w:rPr>
          <w:rStyle w:val="17"/>
          <w:rFonts w:hint="eastAsia" w:ascii="仿宋_GB2312" w:hAnsi="仿宋_GB2312" w:eastAsia="仿宋_GB2312" w:cs="仿宋_GB2312"/>
          <w:sz w:val="32"/>
          <w:szCs w:val="32"/>
        </w:rPr>
        <w:t>改进工作作风，规范了单位内务管理，</w:t>
      </w:r>
      <w:r>
        <w:rPr>
          <w:rStyle w:val="17"/>
          <w:rFonts w:hint="eastAsia" w:ascii="仿宋_GB2312" w:hAnsi="仿宋_GB2312" w:eastAsia="仿宋_GB2312" w:cs="仿宋_GB2312"/>
          <w:sz w:val="32"/>
          <w:szCs w:val="32"/>
          <w:lang w:eastAsia="zh-CN"/>
        </w:rPr>
        <w:t>形成风清气正的工作氛围</w:t>
      </w:r>
      <w:r>
        <w:rPr>
          <w:rStyle w:val="17"/>
          <w:rFonts w:hint="eastAsia" w:ascii="仿宋_GB2312" w:hAnsi="仿宋_GB2312" w:eastAsia="仿宋_GB2312" w:cs="仿宋_GB2312"/>
          <w:sz w:val="32"/>
          <w:szCs w:val="32"/>
        </w:rPr>
        <w:t>。</w:t>
      </w:r>
    </w:p>
    <w:p w14:paraId="14CB2463">
      <w:pPr>
        <w:pStyle w:val="10"/>
        <w:spacing w:line="560" w:lineRule="exact"/>
        <w:ind w:left="640" w:firstLine="0" w:firstLineChars="0"/>
        <w:rPr>
          <w:rFonts w:eastAsia="黑体"/>
          <w:sz w:val="32"/>
          <w:szCs w:val="32"/>
        </w:rPr>
      </w:pPr>
      <w:r>
        <w:rPr>
          <w:rFonts w:hint="eastAsia" w:eastAsia="黑体"/>
          <w:sz w:val="32"/>
          <w:szCs w:val="32"/>
        </w:rPr>
        <w:t>七、存在的问题及原因分析</w:t>
      </w:r>
    </w:p>
    <w:p w14:paraId="6EB9034A">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1、预算不够细化，预算执行力度还需要进一步加强。</w:t>
      </w:r>
    </w:p>
    <w:p w14:paraId="205343F8">
      <w:pPr>
        <w:widowControl/>
        <w:spacing w:line="560" w:lineRule="exact"/>
        <w:ind w:firstLine="640" w:firstLineChars="200"/>
        <w:jc w:val="left"/>
        <w:rPr>
          <w:rFonts w:ascii="Times New Roman" w:hAnsi="Times New Roman" w:eastAsia="仿宋_GB2312"/>
          <w:sz w:val="32"/>
          <w:szCs w:val="32"/>
        </w:rPr>
      </w:pPr>
      <w:r>
        <w:rPr>
          <w:rFonts w:hint="eastAsia" w:eastAsia="仿宋_GB2312"/>
          <w:sz w:val="32"/>
          <w:szCs w:val="32"/>
          <w:lang w:val="en-US" w:eastAsia="zh-CN"/>
        </w:rPr>
        <w:t>2、财务人员对财务有关规定和业务不够熟练</w:t>
      </w:r>
      <w:r>
        <w:rPr>
          <w:rFonts w:hint="eastAsia" w:eastAsia="仿宋_GB2312"/>
          <w:sz w:val="32"/>
          <w:szCs w:val="32"/>
        </w:rPr>
        <w:t>。</w:t>
      </w:r>
    </w:p>
    <w:p w14:paraId="79423D7A">
      <w:pPr>
        <w:widowControl/>
        <w:spacing w:line="560" w:lineRule="exact"/>
        <w:ind w:firstLine="640" w:firstLineChars="200"/>
        <w:jc w:val="left"/>
        <w:rPr>
          <w:rFonts w:hint="eastAsia" w:eastAsia="黑体"/>
          <w:sz w:val="32"/>
          <w:szCs w:val="32"/>
        </w:rPr>
      </w:pPr>
      <w:r>
        <w:rPr>
          <w:rFonts w:hint="eastAsia" w:eastAsia="黑体"/>
          <w:sz w:val="32"/>
          <w:szCs w:val="32"/>
        </w:rPr>
        <w:t>八、下一步改进措施</w:t>
      </w:r>
    </w:p>
    <w:p w14:paraId="2EF8C0D9">
      <w:pPr>
        <w:widowControl/>
        <w:spacing w:line="560" w:lineRule="exact"/>
        <w:ind w:firstLine="640" w:firstLineChars="200"/>
        <w:jc w:val="left"/>
        <w:rPr>
          <w:rFonts w:hint="default" w:eastAsia="仿宋_GB2312"/>
          <w:sz w:val="32"/>
          <w:szCs w:val="32"/>
          <w:lang w:val="en-US" w:eastAsia="zh-CN"/>
        </w:rPr>
      </w:pPr>
      <w:r>
        <w:rPr>
          <w:rFonts w:hint="eastAsia" w:eastAsia="仿宋_GB2312"/>
          <w:sz w:val="32"/>
          <w:szCs w:val="32"/>
          <w:lang w:val="en-US" w:eastAsia="zh-CN"/>
        </w:rPr>
        <w:t>1、细化预算编制工作，本着“勤俭节约、保障运转”的原则，认真做好预算编制工作。</w:t>
      </w:r>
    </w:p>
    <w:p w14:paraId="3A362E8C">
      <w:pPr>
        <w:widowControl/>
        <w:spacing w:line="560" w:lineRule="exact"/>
        <w:ind w:firstLine="640" w:firstLineChars="200"/>
        <w:jc w:val="left"/>
        <w:rPr>
          <w:rFonts w:hint="eastAsia" w:eastAsia="黑体"/>
          <w:sz w:val="32"/>
          <w:szCs w:val="32"/>
          <w:lang w:val="en-US" w:eastAsia="zh-CN"/>
        </w:rPr>
      </w:pPr>
      <w:r>
        <w:rPr>
          <w:rFonts w:hint="eastAsia" w:eastAsia="仿宋_GB2312"/>
          <w:sz w:val="32"/>
          <w:szCs w:val="32"/>
          <w:lang w:val="en-US" w:eastAsia="zh-CN"/>
        </w:rPr>
        <w:t>2、加强对财务人员的培训，提高财务人员的业务能力水平。</w:t>
      </w:r>
    </w:p>
    <w:p w14:paraId="19E34C01">
      <w:pPr>
        <w:widowControl/>
        <w:spacing w:line="560" w:lineRule="exact"/>
        <w:ind w:firstLine="645"/>
        <w:jc w:val="left"/>
        <w:rPr>
          <w:rFonts w:hint="eastAsia" w:eastAsia="黑体"/>
          <w:sz w:val="32"/>
          <w:szCs w:val="32"/>
        </w:rPr>
      </w:pPr>
      <w:r>
        <w:rPr>
          <w:rFonts w:hint="eastAsia" w:eastAsia="黑体"/>
          <w:sz w:val="32"/>
          <w:szCs w:val="32"/>
        </w:rPr>
        <w:t>九、其他需要说明的情况</w:t>
      </w:r>
    </w:p>
    <w:p w14:paraId="65A97A07">
      <w:pPr>
        <w:widowControl/>
        <w:spacing w:line="560" w:lineRule="exact"/>
        <w:ind w:firstLine="640" w:firstLineChars="200"/>
        <w:jc w:val="left"/>
        <w:rPr>
          <w:rFonts w:hint="eastAsia" w:eastAsia="仿宋_GB2312"/>
          <w:sz w:val="32"/>
          <w:szCs w:val="32"/>
          <w:lang w:eastAsia="zh-CN"/>
        </w:rPr>
      </w:pPr>
      <w:r>
        <w:rPr>
          <w:rFonts w:hint="eastAsia" w:eastAsia="仿宋_GB2312"/>
          <w:sz w:val="32"/>
          <w:szCs w:val="32"/>
          <w:lang w:eastAsia="zh-CN"/>
        </w:rPr>
        <w:t>无</w:t>
      </w:r>
    </w:p>
    <w:p w14:paraId="2F792961">
      <w:pPr>
        <w:widowControl/>
        <w:spacing w:line="560" w:lineRule="exact"/>
        <w:ind w:firstLine="645"/>
        <w:jc w:val="left"/>
        <w:rPr>
          <w:rFonts w:eastAsia="仿宋_GB2312"/>
          <w:sz w:val="32"/>
          <w:szCs w:val="32"/>
        </w:rPr>
      </w:pPr>
    </w:p>
    <w:p w14:paraId="6582D1FD">
      <w:pPr>
        <w:widowControl/>
        <w:spacing w:line="560" w:lineRule="exact"/>
        <w:ind w:firstLine="645"/>
        <w:jc w:val="left"/>
        <w:rPr>
          <w:rFonts w:eastAsia="仿宋_GB2312"/>
          <w:sz w:val="32"/>
          <w:szCs w:val="32"/>
        </w:rPr>
      </w:pPr>
    </w:p>
    <w:p w14:paraId="65333FFE">
      <w:pPr>
        <w:widowControl/>
        <w:spacing w:line="560" w:lineRule="exact"/>
        <w:ind w:firstLine="645"/>
        <w:jc w:val="left"/>
        <w:rPr>
          <w:rFonts w:eastAsia="仿宋_GB2312"/>
          <w:sz w:val="32"/>
          <w:szCs w:val="32"/>
        </w:rPr>
      </w:pPr>
    </w:p>
    <w:p w14:paraId="7778F326">
      <w:pPr>
        <w:widowControl/>
        <w:spacing w:line="560" w:lineRule="exact"/>
        <w:ind w:firstLine="645"/>
        <w:jc w:val="left"/>
        <w:rPr>
          <w:rFonts w:eastAsia="仿宋_GB2312"/>
          <w:sz w:val="32"/>
          <w:szCs w:val="32"/>
        </w:rPr>
      </w:pPr>
    </w:p>
    <w:p w14:paraId="25B108E2">
      <w:pPr>
        <w:widowControl/>
        <w:spacing w:line="560" w:lineRule="exact"/>
        <w:ind w:firstLine="645"/>
        <w:jc w:val="left"/>
        <w:rPr>
          <w:rFonts w:eastAsia="仿宋_GB2312"/>
          <w:sz w:val="32"/>
          <w:szCs w:val="32"/>
        </w:rPr>
      </w:pPr>
    </w:p>
    <w:p w14:paraId="28EA2354">
      <w:pPr>
        <w:widowControl/>
        <w:spacing w:line="560" w:lineRule="exact"/>
        <w:ind w:firstLine="645"/>
        <w:jc w:val="left"/>
        <w:rPr>
          <w:rFonts w:eastAsia="仿宋_GB2312"/>
          <w:sz w:val="32"/>
          <w:szCs w:val="32"/>
        </w:rPr>
      </w:pPr>
    </w:p>
    <w:p w14:paraId="786C3D94">
      <w:pPr>
        <w:widowControl/>
        <w:spacing w:line="560" w:lineRule="exact"/>
        <w:ind w:firstLine="645"/>
        <w:jc w:val="left"/>
        <w:rPr>
          <w:rFonts w:eastAsia="仿宋_GB2312"/>
          <w:sz w:val="32"/>
          <w:szCs w:val="32"/>
        </w:rPr>
      </w:pPr>
    </w:p>
    <w:p w14:paraId="630E8297">
      <w:pPr>
        <w:widowControl/>
        <w:spacing w:line="560" w:lineRule="exact"/>
        <w:ind w:firstLine="645"/>
        <w:jc w:val="left"/>
        <w:rPr>
          <w:rFonts w:eastAsia="仿宋_GB2312"/>
          <w:sz w:val="32"/>
          <w:szCs w:val="32"/>
        </w:rPr>
      </w:pPr>
    </w:p>
    <w:p w14:paraId="49AF4FF0">
      <w:pPr>
        <w:rPr>
          <w:rFonts w:ascii="黑体" w:eastAsia="黑体"/>
          <w:sz w:val="32"/>
          <w:szCs w:val="32"/>
        </w:rPr>
      </w:pPr>
      <w:r>
        <w:rPr>
          <w:rFonts w:eastAsia="黑体"/>
          <w:kern w:val="0"/>
          <w:sz w:val="32"/>
          <w:szCs w:val="32"/>
        </w:rPr>
        <w:br w:type="page"/>
      </w:r>
    </w:p>
    <w:p w14:paraId="0D686937">
      <w:pPr>
        <w:spacing w:line="600" w:lineRule="exact"/>
        <w:rPr>
          <w:rFonts w:hint="eastAsia" w:ascii="黑体" w:hAnsi="宋体" w:eastAsia="黑体" w:cs="宋体"/>
          <w:kern w:val="0"/>
          <w:sz w:val="32"/>
          <w:szCs w:val="32"/>
        </w:rPr>
        <w:sectPr>
          <w:footerReference r:id="rId3" w:type="default"/>
          <w:footerReference r:id="rId4" w:type="even"/>
          <w:pgSz w:w="11905" w:h="16837"/>
          <w:pgMar w:top="1134" w:right="1134" w:bottom="1134" w:left="1134" w:header="0" w:footer="0" w:gutter="0"/>
          <w:pgBorders>
            <w:top w:val="none" w:sz="0" w:space="0"/>
            <w:left w:val="none" w:sz="0" w:space="0"/>
            <w:bottom w:val="none" w:sz="0" w:space="0"/>
            <w:right w:val="none" w:sz="0" w:space="0"/>
          </w:pgBorders>
          <w:pgNumType w:start="1"/>
          <w:cols w:space="0" w:num="1"/>
          <w:rtlGutter w:val="0"/>
          <w:docGrid w:linePitch="636" w:charSpace="0"/>
        </w:sectPr>
      </w:pPr>
    </w:p>
    <w:p w14:paraId="691B54A3">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55064D7B">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县政府发展研究中心整体支出绩效自评表</w:t>
      </w:r>
    </w:p>
    <w:tbl>
      <w:tblPr>
        <w:tblStyle w:val="6"/>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68828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7C2C1307">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一级</w:t>
            </w:r>
          </w:p>
          <w:p w14:paraId="1CB320D6">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713186CB">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二级</w:t>
            </w:r>
          </w:p>
          <w:p w14:paraId="1A838DF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146ABFA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184590CA">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0D8B60F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21536D9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7CB4596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34BECEE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4F4A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55606CAB">
            <w:pPr>
              <w:keepNext w:val="0"/>
              <w:keepLines w:val="0"/>
              <w:widowControl/>
              <w:suppressLineNumbers w:val="0"/>
              <w:jc w:val="center"/>
              <w:textAlignment w:val="center"/>
              <w:rPr>
                <w:rStyle w:val="11"/>
                <w:lang w:val="en-US" w:eastAsia="zh-CN" w:bidi="ar"/>
              </w:rPr>
            </w:pPr>
            <w:r>
              <w:rPr>
                <w:rStyle w:val="11"/>
                <w:lang w:val="en-US" w:eastAsia="zh-CN" w:bidi="ar"/>
              </w:rPr>
              <w:t>投入</w:t>
            </w:r>
          </w:p>
          <w:p w14:paraId="726E7A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w:t>
            </w:r>
            <w:r>
              <w:rPr>
                <w:rStyle w:val="12"/>
                <w:rFonts w:eastAsia="宋体"/>
                <w:lang w:val="en-US" w:eastAsia="zh-CN" w:bidi="ar"/>
              </w:rPr>
              <w:t>14</w:t>
            </w:r>
            <w:r>
              <w:rPr>
                <w:rStyle w:val="11"/>
                <w:lang w:val="en-US" w:eastAsia="zh-CN" w:bidi="ar"/>
              </w:rPr>
              <w:t>分）</w:t>
            </w:r>
          </w:p>
        </w:tc>
        <w:tc>
          <w:tcPr>
            <w:tcW w:w="870" w:type="dxa"/>
            <w:vMerge w:val="restart"/>
            <w:tcBorders>
              <w:tl2br w:val="nil"/>
              <w:tr2bl w:val="nil"/>
            </w:tcBorders>
            <w:noWrap w:val="0"/>
            <w:vAlign w:val="center"/>
          </w:tcPr>
          <w:p w14:paraId="62EBB9D0">
            <w:pPr>
              <w:keepNext w:val="0"/>
              <w:keepLines w:val="0"/>
              <w:widowControl/>
              <w:suppressLineNumbers w:val="0"/>
              <w:jc w:val="center"/>
              <w:textAlignment w:val="center"/>
              <w:rPr>
                <w:rStyle w:val="11"/>
                <w:lang w:val="en-US" w:eastAsia="zh-CN" w:bidi="ar"/>
              </w:rPr>
            </w:pPr>
            <w:r>
              <w:rPr>
                <w:rStyle w:val="11"/>
                <w:lang w:val="en-US" w:eastAsia="zh-CN" w:bidi="ar"/>
              </w:rPr>
              <w:t>目标</w:t>
            </w:r>
          </w:p>
          <w:p w14:paraId="08E2B611">
            <w:pPr>
              <w:keepNext w:val="0"/>
              <w:keepLines w:val="0"/>
              <w:widowControl/>
              <w:suppressLineNumbers w:val="0"/>
              <w:jc w:val="center"/>
              <w:textAlignment w:val="center"/>
              <w:rPr>
                <w:rStyle w:val="11"/>
                <w:lang w:val="en-US" w:eastAsia="zh-CN" w:bidi="ar"/>
              </w:rPr>
            </w:pPr>
            <w:r>
              <w:rPr>
                <w:rStyle w:val="11"/>
                <w:lang w:val="en-US" w:eastAsia="zh-CN" w:bidi="ar"/>
              </w:rPr>
              <w:t>设定</w:t>
            </w:r>
          </w:p>
          <w:p w14:paraId="3251A3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w:t>
            </w:r>
            <w:r>
              <w:rPr>
                <w:rStyle w:val="12"/>
                <w:rFonts w:eastAsia="宋体"/>
                <w:lang w:val="en-US" w:eastAsia="zh-CN" w:bidi="ar"/>
              </w:rPr>
              <w:t>7</w:t>
            </w:r>
            <w:r>
              <w:rPr>
                <w:rStyle w:val="11"/>
                <w:lang w:val="en-US" w:eastAsia="zh-CN" w:bidi="ar"/>
              </w:rPr>
              <w:t>分）</w:t>
            </w:r>
          </w:p>
        </w:tc>
        <w:tc>
          <w:tcPr>
            <w:tcW w:w="1050" w:type="dxa"/>
            <w:tcBorders>
              <w:tl2br w:val="nil"/>
              <w:tr2bl w:val="nil"/>
            </w:tcBorders>
            <w:noWrap w:val="0"/>
            <w:vAlign w:val="center"/>
          </w:tcPr>
          <w:p w14:paraId="05AA17F5">
            <w:pPr>
              <w:keepNext w:val="0"/>
              <w:keepLines w:val="0"/>
              <w:widowControl/>
              <w:suppressLineNumbers w:val="0"/>
              <w:jc w:val="center"/>
              <w:textAlignment w:val="center"/>
              <w:rPr>
                <w:rStyle w:val="11"/>
                <w:lang w:val="en-US" w:eastAsia="zh-CN" w:bidi="ar"/>
              </w:rPr>
            </w:pPr>
            <w:r>
              <w:rPr>
                <w:rStyle w:val="11"/>
                <w:lang w:val="en-US" w:eastAsia="zh-CN" w:bidi="ar"/>
              </w:rPr>
              <w:t>绩效目标</w:t>
            </w:r>
          </w:p>
          <w:p w14:paraId="734F23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合理性</w:t>
            </w:r>
          </w:p>
        </w:tc>
        <w:tc>
          <w:tcPr>
            <w:tcW w:w="495" w:type="dxa"/>
            <w:tcBorders>
              <w:tl2br w:val="nil"/>
              <w:tr2bl w:val="nil"/>
            </w:tcBorders>
            <w:noWrap w:val="0"/>
            <w:vAlign w:val="center"/>
          </w:tcPr>
          <w:p w14:paraId="01E5D1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76868BD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45026C2E">
            <w:pPr>
              <w:keepNext w:val="0"/>
              <w:keepLines w:val="0"/>
              <w:widowControl/>
              <w:suppressLineNumbers w:val="0"/>
              <w:jc w:val="left"/>
              <w:textAlignment w:val="center"/>
              <w:rPr>
                <w:rStyle w:val="11"/>
                <w:lang w:val="en-US" w:eastAsia="zh-CN" w:bidi="ar"/>
              </w:rPr>
            </w:pPr>
            <w:r>
              <w:rPr>
                <w:rStyle w:val="11"/>
                <w:lang w:val="en-US" w:eastAsia="zh-CN" w:bidi="ar"/>
              </w:rPr>
              <w:t>①是否符合国家法律法规、国民经济和社会发展总体规划；</w:t>
            </w:r>
          </w:p>
          <w:p w14:paraId="691356E4">
            <w:pPr>
              <w:keepNext w:val="0"/>
              <w:keepLines w:val="0"/>
              <w:widowControl/>
              <w:suppressLineNumbers w:val="0"/>
              <w:jc w:val="left"/>
              <w:textAlignment w:val="center"/>
              <w:rPr>
                <w:rStyle w:val="11"/>
                <w:lang w:val="en-US" w:eastAsia="zh-CN" w:bidi="ar"/>
              </w:rPr>
            </w:pPr>
            <w:r>
              <w:rPr>
                <w:rStyle w:val="11"/>
                <w:lang w:val="en-US" w:eastAsia="zh-CN" w:bidi="ar"/>
              </w:rPr>
              <w:t>②是否符合部门</w:t>
            </w:r>
            <w:r>
              <w:rPr>
                <w:rStyle w:val="12"/>
                <w:rFonts w:eastAsia="宋体"/>
                <w:lang w:val="en-US" w:eastAsia="zh-CN" w:bidi="ar"/>
              </w:rPr>
              <w:t>“</w:t>
            </w:r>
            <w:r>
              <w:rPr>
                <w:rStyle w:val="11"/>
                <w:lang w:val="en-US" w:eastAsia="zh-CN" w:bidi="ar"/>
              </w:rPr>
              <w:t>三定</w:t>
            </w:r>
            <w:r>
              <w:rPr>
                <w:rStyle w:val="12"/>
                <w:rFonts w:eastAsia="宋体"/>
                <w:lang w:val="en-US" w:eastAsia="zh-CN" w:bidi="ar"/>
              </w:rPr>
              <w:t>”</w:t>
            </w:r>
            <w:r>
              <w:rPr>
                <w:rStyle w:val="11"/>
                <w:lang w:val="en-US" w:eastAsia="zh-CN" w:bidi="ar"/>
              </w:rPr>
              <w:t>方案确定的职责；</w:t>
            </w:r>
          </w:p>
          <w:p w14:paraId="171E5BDA">
            <w:pPr>
              <w:keepNext w:val="0"/>
              <w:keepLines w:val="0"/>
              <w:widowControl/>
              <w:suppressLineNumbers w:val="0"/>
              <w:jc w:val="left"/>
              <w:textAlignment w:val="center"/>
              <w:rPr>
                <w:rStyle w:val="11"/>
                <w:lang w:val="en-US" w:eastAsia="zh-CN" w:bidi="ar"/>
              </w:rPr>
            </w:pPr>
            <w:r>
              <w:rPr>
                <w:rStyle w:val="11"/>
                <w:lang w:val="en-US" w:eastAsia="zh-CN" w:bidi="ar"/>
              </w:rPr>
              <w:t>③是否符合部门制定的中长期实施规划。</w:t>
            </w:r>
          </w:p>
          <w:p w14:paraId="6D2697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以上各项每发现一起不符合要求扣</w:t>
            </w:r>
            <w:r>
              <w:rPr>
                <w:rStyle w:val="12"/>
                <w:rFonts w:eastAsia="宋体"/>
                <w:lang w:val="en-US" w:eastAsia="zh-CN" w:bidi="ar"/>
              </w:rPr>
              <w:t>1</w:t>
            </w:r>
            <w:r>
              <w:rPr>
                <w:rStyle w:val="11"/>
                <w:lang w:val="en-US" w:eastAsia="zh-CN" w:bidi="ar"/>
              </w:rPr>
              <w:t>分，扣完为止。</w:t>
            </w:r>
          </w:p>
        </w:tc>
        <w:tc>
          <w:tcPr>
            <w:tcW w:w="2115" w:type="dxa"/>
            <w:tcBorders>
              <w:tl2br w:val="nil"/>
              <w:tr2bl w:val="nil"/>
            </w:tcBorders>
            <w:noWrap w:val="0"/>
            <w:vAlign w:val="center"/>
          </w:tcPr>
          <w:p w14:paraId="1990E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2"/>
                <w:rFonts w:eastAsia="宋体"/>
                <w:lang w:val="en-US" w:eastAsia="zh-CN" w:bidi="ar"/>
              </w:rPr>
              <w:t>“</w:t>
            </w:r>
            <w:r>
              <w:rPr>
                <w:rStyle w:val="11"/>
                <w:lang w:val="en-US" w:eastAsia="zh-CN" w:bidi="ar"/>
              </w:rPr>
              <w:t>三定</w:t>
            </w:r>
            <w:r>
              <w:rPr>
                <w:rStyle w:val="12"/>
                <w:rFonts w:eastAsia="宋体"/>
                <w:lang w:val="en-US" w:eastAsia="zh-CN" w:bidi="ar"/>
              </w:rPr>
              <w:t>”</w:t>
            </w:r>
            <w:r>
              <w:rPr>
                <w:rStyle w:val="11"/>
                <w:lang w:val="en-US" w:eastAsia="zh-CN" w:bidi="ar"/>
              </w:rPr>
              <w:t>方案；部门职责；部门制定的中长期实施规划等。</w:t>
            </w:r>
          </w:p>
        </w:tc>
        <w:tc>
          <w:tcPr>
            <w:tcW w:w="586" w:type="dxa"/>
            <w:tcBorders>
              <w:tl2br w:val="nil"/>
              <w:tr2bl w:val="nil"/>
            </w:tcBorders>
            <w:noWrap w:val="0"/>
            <w:vAlign w:val="center"/>
          </w:tcPr>
          <w:p w14:paraId="790CEB0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4CAF3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3398F636">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A04391C">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42CC0F0">
            <w:pPr>
              <w:keepNext w:val="0"/>
              <w:keepLines w:val="0"/>
              <w:widowControl/>
              <w:suppressLineNumbers w:val="0"/>
              <w:jc w:val="center"/>
              <w:textAlignment w:val="center"/>
              <w:rPr>
                <w:rStyle w:val="11"/>
                <w:lang w:val="en-US" w:eastAsia="zh-CN" w:bidi="ar"/>
              </w:rPr>
            </w:pPr>
            <w:r>
              <w:rPr>
                <w:rStyle w:val="11"/>
                <w:lang w:val="en-US" w:eastAsia="zh-CN" w:bidi="ar"/>
              </w:rPr>
              <w:t>绩效指标</w:t>
            </w:r>
          </w:p>
          <w:p w14:paraId="77DEAA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明确性</w:t>
            </w:r>
          </w:p>
        </w:tc>
        <w:tc>
          <w:tcPr>
            <w:tcW w:w="495" w:type="dxa"/>
            <w:tcBorders>
              <w:tl2br w:val="nil"/>
              <w:tr2bl w:val="nil"/>
            </w:tcBorders>
            <w:noWrap w:val="0"/>
            <w:vAlign w:val="center"/>
          </w:tcPr>
          <w:p w14:paraId="76564E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17DA51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7B0B7806">
            <w:pPr>
              <w:keepNext w:val="0"/>
              <w:keepLines w:val="0"/>
              <w:widowControl/>
              <w:suppressLineNumbers w:val="0"/>
              <w:jc w:val="left"/>
              <w:textAlignment w:val="center"/>
              <w:rPr>
                <w:rStyle w:val="11"/>
                <w:lang w:val="en-US" w:eastAsia="zh-CN" w:bidi="ar"/>
              </w:rPr>
            </w:pPr>
          </w:p>
          <w:p w14:paraId="5CEB2EC7">
            <w:pPr>
              <w:keepNext w:val="0"/>
              <w:keepLines w:val="0"/>
              <w:widowControl/>
              <w:suppressLineNumbers w:val="0"/>
              <w:jc w:val="left"/>
              <w:textAlignment w:val="center"/>
              <w:rPr>
                <w:rStyle w:val="11"/>
                <w:lang w:val="en-US" w:eastAsia="zh-CN" w:bidi="ar"/>
              </w:rPr>
            </w:pPr>
            <w:r>
              <w:rPr>
                <w:rStyle w:val="11"/>
                <w:lang w:val="en-US" w:eastAsia="zh-CN" w:bidi="ar"/>
              </w:rPr>
              <w:t>①有目标，计</w:t>
            </w:r>
            <w:r>
              <w:rPr>
                <w:rStyle w:val="12"/>
                <w:rFonts w:eastAsia="宋体"/>
                <w:lang w:val="en-US" w:eastAsia="zh-CN" w:bidi="ar"/>
              </w:rPr>
              <w:t>1</w:t>
            </w:r>
            <w:r>
              <w:rPr>
                <w:rStyle w:val="11"/>
                <w:lang w:val="en-US" w:eastAsia="zh-CN" w:bidi="ar"/>
              </w:rPr>
              <w:t>分，否则不得分；</w:t>
            </w:r>
          </w:p>
          <w:p w14:paraId="1FB8C54A">
            <w:pPr>
              <w:keepNext w:val="0"/>
              <w:keepLines w:val="0"/>
              <w:widowControl/>
              <w:suppressLineNumbers w:val="0"/>
              <w:jc w:val="left"/>
              <w:textAlignment w:val="center"/>
              <w:rPr>
                <w:rStyle w:val="11"/>
                <w:lang w:val="en-US" w:eastAsia="zh-CN" w:bidi="ar"/>
              </w:rPr>
            </w:pPr>
            <w:r>
              <w:rPr>
                <w:rStyle w:val="11"/>
                <w:lang w:val="en-US" w:eastAsia="zh-CN" w:bidi="ar"/>
              </w:rPr>
              <w:t>②目标明确，细化量化良好，个性指标中量化指标超过</w:t>
            </w:r>
            <w:r>
              <w:rPr>
                <w:rStyle w:val="12"/>
                <w:rFonts w:eastAsia="宋体"/>
                <w:lang w:val="en-US" w:eastAsia="zh-CN" w:bidi="ar"/>
              </w:rPr>
              <w:t>3</w:t>
            </w:r>
            <w:r>
              <w:rPr>
                <w:rStyle w:val="11"/>
                <w:lang w:val="en-US" w:eastAsia="zh-CN" w:bidi="ar"/>
              </w:rPr>
              <w:t>个，计</w:t>
            </w:r>
            <w:r>
              <w:rPr>
                <w:rStyle w:val="12"/>
                <w:rFonts w:eastAsia="宋体"/>
                <w:lang w:val="en-US" w:eastAsia="zh-CN" w:bidi="ar"/>
              </w:rPr>
              <w:t>1</w:t>
            </w:r>
            <w:r>
              <w:rPr>
                <w:rStyle w:val="11"/>
                <w:lang w:val="en-US" w:eastAsia="zh-CN" w:bidi="ar"/>
              </w:rPr>
              <w:t>分，量化指标为</w:t>
            </w:r>
            <w:r>
              <w:rPr>
                <w:rStyle w:val="12"/>
                <w:rFonts w:eastAsia="宋体"/>
                <w:lang w:val="en-US" w:eastAsia="zh-CN" w:bidi="ar"/>
              </w:rPr>
              <w:t>2</w:t>
            </w:r>
            <w:r>
              <w:rPr>
                <w:rStyle w:val="11"/>
                <w:lang w:val="en-US" w:eastAsia="zh-CN" w:bidi="ar"/>
              </w:rPr>
              <w:t>个，计</w:t>
            </w:r>
            <w:r>
              <w:rPr>
                <w:rStyle w:val="12"/>
                <w:rFonts w:eastAsia="宋体"/>
                <w:lang w:val="en-US" w:eastAsia="zh-CN" w:bidi="ar"/>
              </w:rPr>
              <w:t>0.5</w:t>
            </w:r>
            <w:r>
              <w:rPr>
                <w:rStyle w:val="11"/>
                <w:lang w:val="en-US" w:eastAsia="zh-CN" w:bidi="ar"/>
              </w:rPr>
              <w:t>分，</w:t>
            </w:r>
            <w:r>
              <w:rPr>
                <w:rStyle w:val="12"/>
                <w:rFonts w:eastAsia="宋体"/>
                <w:lang w:val="en-US" w:eastAsia="zh-CN" w:bidi="ar"/>
              </w:rPr>
              <w:t>2</w:t>
            </w:r>
            <w:r>
              <w:rPr>
                <w:rStyle w:val="11"/>
                <w:lang w:val="en-US" w:eastAsia="zh-CN" w:bidi="ar"/>
              </w:rPr>
              <w:t>个以下不得分；</w:t>
            </w:r>
          </w:p>
          <w:p w14:paraId="4A8D6D86">
            <w:pPr>
              <w:keepNext w:val="0"/>
              <w:keepLines w:val="0"/>
              <w:widowControl/>
              <w:suppressLineNumbers w:val="0"/>
              <w:jc w:val="left"/>
              <w:textAlignment w:val="center"/>
              <w:rPr>
                <w:rStyle w:val="11"/>
                <w:lang w:val="en-US" w:eastAsia="zh-CN" w:bidi="ar"/>
              </w:rPr>
            </w:pPr>
            <w:r>
              <w:rPr>
                <w:rStyle w:val="11"/>
                <w:lang w:val="en-US" w:eastAsia="zh-CN" w:bidi="ar"/>
              </w:rPr>
              <w:t>③与年度任务数或计划数相对应，计</w:t>
            </w:r>
            <w:r>
              <w:rPr>
                <w:rStyle w:val="12"/>
                <w:rFonts w:eastAsia="宋体"/>
                <w:lang w:val="en-US" w:eastAsia="zh-CN" w:bidi="ar"/>
              </w:rPr>
              <w:t>1</w:t>
            </w:r>
            <w:r>
              <w:rPr>
                <w:rStyle w:val="11"/>
                <w:lang w:val="en-US" w:eastAsia="zh-CN" w:bidi="ar"/>
              </w:rPr>
              <w:t>分，大于</w:t>
            </w:r>
            <w:r>
              <w:rPr>
                <w:rStyle w:val="12"/>
                <w:rFonts w:eastAsia="宋体"/>
                <w:lang w:val="en-US" w:eastAsia="zh-CN" w:bidi="ar"/>
              </w:rPr>
              <w:t>50%</w:t>
            </w:r>
            <w:r>
              <w:rPr>
                <w:rStyle w:val="11"/>
                <w:lang w:val="en-US" w:eastAsia="zh-CN" w:bidi="ar"/>
              </w:rPr>
              <w:t>计</w:t>
            </w:r>
            <w:r>
              <w:rPr>
                <w:rStyle w:val="12"/>
                <w:rFonts w:eastAsia="宋体"/>
                <w:lang w:val="en-US" w:eastAsia="zh-CN" w:bidi="ar"/>
              </w:rPr>
              <w:t>0.5</w:t>
            </w:r>
            <w:r>
              <w:rPr>
                <w:rStyle w:val="11"/>
                <w:lang w:val="en-US" w:eastAsia="zh-CN" w:bidi="ar"/>
              </w:rPr>
              <w:t>分，对应低于</w:t>
            </w:r>
            <w:r>
              <w:rPr>
                <w:rStyle w:val="12"/>
                <w:rFonts w:eastAsia="宋体"/>
                <w:lang w:val="en-US" w:eastAsia="zh-CN" w:bidi="ar"/>
              </w:rPr>
              <w:t>50%</w:t>
            </w:r>
            <w:r>
              <w:rPr>
                <w:rStyle w:val="11"/>
                <w:lang w:val="en-US" w:eastAsia="zh-CN" w:bidi="ar"/>
              </w:rPr>
              <w:t>不计分；</w:t>
            </w:r>
          </w:p>
          <w:p w14:paraId="39FD2F7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④目标与资金匹配良好，逻辑关系明确，计</w:t>
            </w:r>
            <w:r>
              <w:rPr>
                <w:rStyle w:val="12"/>
                <w:rFonts w:eastAsia="宋体"/>
                <w:lang w:val="en-US" w:eastAsia="zh-CN" w:bidi="ar"/>
              </w:rPr>
              <w:t>1</w:t>
            </w:r>
            <w:r>
              <w:rPr>
                <w:rStyle w:val="11"/>
                <w:lang w:val="en-US" w:eastAsia="zh-CN" w:bidi="ar"/>
              </w:rPr>
              <w:t>分，否则不得分。</w:t>
            </w:r>
          </w:p>
        </w:tc>
        <w:tc>
          <w:tcPr>
            <w:tcW w:w="2115" w:type="dxa"/>
            <w:tcBorders>
              <w:tl2br w:val="nil"/>
              <w:tr2bl w:val="nil"/>
            </w:tcBorders>
            <w:noWrap w:val="0"/>
            <w:vAlign w:val="center"/>
          </w:tcPr>
          <w:p w14:paraId="621254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绩效目标申报表；年度任务数或计划数；预算批复等。</w:t>
            </w:r>
          </w:p>
        </w:tc>
        <w:tc>
          <w:tcPr>
            <w:tcW w:w="586" w:type="dxa"/>
            <w:tcBorders>
              <w:tl2br w:val="nil"/>
              <w:tr2bl w:val="nil"/>
            </w:tcBorders>
            <w:noWrap w:val="0"/>
            <w:vAlign w:val="center"/>
          </w:tcPr>
          <w:p w14:paraId="3CB147A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58AF6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645E1D39">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24D724DD">
            <w:pPr>
              <w:keepNext w:val="0"/>
              <w:keepLines w:val="0"/>
              <w:widowControl/>
              <w:suppressLineNumbers w:val="0"/>
              <w:jc w:val="center"/>
              <w:textAlignment w:val="center"/>
              <w:rPr>
                <w:rStyle w:val="11"/>
                <w:lang w:val="en-US" w:eastAsia="zh-CN" w:bidi="ar"/>
              </w:rPr>
            </w:pPr>
            <w:r>
              <w:rPr>
                <w:rStyle w:val="11"/>
                <w:lang w:val="en-US" w:eastAsia="zh-CN" w:bidi="ar"/>
              </w:rPr>
              <w:t>预算</w:t>
            </w:r>
          </w:p>
          <w:p w14:paraId="347CA50E">
            <w:pPr>
              <w:keepNext w:val="0"/>
              <w:keepLines w:val="0"/>
              <w:widowControl/>
              <w:suppressLineNumbers w:val="0"/>
              <w:jc w:val="center"/>
              <w:textAlignment w:val="center"/>
              <w:rPr>
                <w:rStyle w:val="11"/>
                <w:lang w:val="en-US" w:eastAsia="zh-CN" w:bidi="ar"/>
              </w:rPr>
            </w:pPr>
            <w:r>
              <w:rPr>
                <w:rStyle w:val="11"/>
                <w:lang w:val="en-US" w:eastAsia="zh-CN" w:bidi="ar"/>
              </w:rPr>
              <w:t>配置</w:t>
            </w:r>
          </w:p>
          <w:p w14:paraId="1A327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w:t>
            </w:r>
            <w:r>
              <w:rPr>
                <w:rStyle w:val="12"/>
                <w:rFonts w:eastAsia="宋体"/>
                <w:lang w:val="en-US" w:eastAsia="zh-CN" w:bidi="ar"/>
              </w:rPr>
              <w:t>7</w:t>
            </w:r>
            <w:r>
              <w:rPr>
                <w:rStyle w:val="11"/>
                <w:lang w:val="en-US" w:eastAsia="zh-CN" w:bidi="ar"/>
              </w:rPr>
              <w:t>分）</w:t>
            </w:r>
          </w:p>
        </w:tc>
        <w:tc>
          <w:tcPr>
            <w:tcW w:w="1050" w:type="dxa"/>
            <w:tcBorders>
              <w:tl2br w:val="nil"/>
              <w:tr2bl w:val="nil"/>
            </w:tcBorders>
            <w:noWrap w:val="0"/>
            <w:vAlign w:val="center"/>
          </w:tcPr>
          <w:p w14:paraId="7F1EEDF1">
            <w:pPr>
              <w:keepNext w:val="0"/>
              <w:keepLines w:val="0"/>
              <w:widowControl/>
              <w:suppressLineNumbers w:val="0"/>
              <w:jc w:val="center"/>
              <w:textAlignment w:val="center"/>
              <w:rPr>
                <w:rStyle w:val="11"/>
                <w:lang w:val="en-US" w:eastAsia="zh-CN" w:bidi="ar"/>
              </w:rPr>
            </w:pPr>
            <w:r>
              <w:rPr>
                <w:rStyle w:val="11"/>
                <w:lang w:val="en-US" w:eastAsia="zh-CN" w:bidi="ar"/>
              </w:rPr>
              <w:t>人员</w:t>
            </w:r>
          </w:p>
          <w:p w14:paraId="5BD30C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控制率</w:t>
            </w:r>
          </w:p>
        </w:tc>
        <w:tc>
          <w:tcPr>
            <w:tcW w:w="495" w:type="dxa"/>
            <w:tcBorders>
              <w:tl2br w:val="nil"/>
              <w:tr2bl w:val="nil"/>
            </w:tcBorders>
            <w:noWrap w:val="0"/>
            <w:vAlign w:val="center"/>
          </w:tcPr>
          <w:p w14:paraId="5E371D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71360F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49D1C78B">
            <w:pPr>
              <w:keepNext w:val="0"/>
              <w:keepLines w:val="0"/>
              <w:widowControl/>
              <w:suppressLineNumbers w:val="0"/>
              <w:jc w:val="left"/>
              <w:textAlignment w:val="center"/>
              <w:rPr>
                <w:rStyle w:val="11"/>
                <w:lang w:val="en-US" w:eastAsia="zh-CN" w:bidi="ar"/>
              </w:rPr>
            </w:pPr>
          </w:p>
          <w:p w14:paraId="3B77AA1B">
            <w:pPr>
              <w:keepNext w:val="0"/>
              <w:keepLines w:val="0"/>
              <w:widowControl/>
              <w:suppressLineNumbers w:val="0"/>
              <w:jc w:val="left"/>
              <w:textAlignment w:val="center"/>
              <w:rPr>
                <w:rStyle w:val="11"/>
                <w:lang w:val="en-US" w:eastAsia="zh-CN" w:bidi="ar"/>
              </w:rPr>
            </w:pPr>
            <w:r>
              <w:rPr>
                <w:rStyle w:val="11"/>
                <w:lang w:val="en-US" w:eastAsia="zh-CN" w:bidi="ar"/>
              </w:rPr>
              <w:t>在职人员控制率</w:t>
            </w:r>
            <w:r>
              <w:rPr>
                <w:rStyle w:val="12"/>
                <w:rFonts w:eastAsia="宋体"/>
                <w:lang w:val="en-US" w:eastAsia="zh-CN" w:bidi="ar"/>
              </w:rPr>
              <w:t>=</w:t>
            </w:r>
            <w:r>
              <w:rPr>
                <w:rStyle w:val="11"/>
                <w:lang w:val="en-US" w:eastAsia="zh-CN" w:bidi="ar"/>
              </w:rPr>
              <w:t>（在职人员数</w:t>
            </w:r>
            <w:r>
              <w:rPr>
                <w:rStyle w:val="12"/>
                <w:rFonts w:eastAsia="宋体"/>
                <w:lang w:val="en-US" w:eastAsia="zh-CN" w:bidi="ar"/>
              </w:rPr>
              <w:t>/</w:t>
            </w:r>
            <w:r>
              <w:rPr>
                <w:rStyle w:val="11"/>
                <w:lang w:val="en-US" w:eastAsia="zh-CN" w:bidi="ar"/>
              </w:rPr>
              <w:t>编制数）</w:t>
            </w:r>
            <w:r>
              <w:rPr>
                <w:rStyle w:val="12"/>
                <w:rFonts w:eastAsia="宋体"/>
                <w:lang w:val="en-US" w:eastAsia="zh-CN" w:bidi="ar"/>
              </w:rPr>
              <w:t>×100%</w:t>
            </w:r>
            <w:r>
              <w:rPr>
                <w:rStyle w:val="11"/>
                <w:lang w:val="en-US" w:eastAsia="zh-CN" w:bidi="ar"/>
              </w:rPr>
              <w:t>。</w:t>
            </w:r>
          </w:p>
          <w:p w14:paraId="16736FC1">
            <w:pPr>
              <w:keepNext w:val="0"/>
              <w:keepLines w:val="0"/>
              <w:widowControl/>
              <w:suppressLineNumbers w:val="0"/>
              <w:jc w:val="left"/>
              <w:textAlignment w:val="center"/>
              <w:rPr>
                <w:rStyle w:val="11"/>
                <w:lang w:val="en-US" w:eastAsia="zh-CN" w:bidi="ar"/>
              </w:rPr>
            </w:pPr>
            <w:r>
              <w:rPr>
                <w:rStyle w:val="11"/>
                <w:lang w:val="en-US" w:eastAsia="zh-CN" w:bidi="ar"/>
              </w:rPr>
              <w:t>在职人员数：部门（单位）实际在职人数</w:t>
            </w:r>
            <w:r>
              <w:rPr>
                <w:rStyle w:val="12"/>
                <w:rFonts w:eastAsia="宋体"/>
                <w:lang w:val="en-US" w:eastAsia="zh-CN" w:bidi="ar"/>
              </w:rPr>
              <w:t>,</w:t>
            </w:r>
            <w:r>
              <w:rPr>
                <w:rStyle w:val="11"/>
                <w:lang w:val="en-US" w:eastAsia="zh-CN" w:bidi="ar"/>
              </w:rPr>
              <w:t>以财政部门确定的部门决算编制口径为准。</w:t>
            </w:r>
          </w:p>
          <w:p w14:paraId="457B3AA7">
            <w:pPr>
              <w:keepNext w:val="0"/>
              <w:keepLines w:val="0"/>
              <w:widowControl/>
              <w:suppressLineNumbers w:val="0"/>
              <w:jc w:val="left"/>
              <w:textAlignment w:val="center"/>
              <w:rPr>
                <w:rStyle w:val="12"/>
                <w:rFonts w:eastAsia="宋体"/>
                <w:lang w:val="en-US" w:eastAsia="zh-CN" w:bidi="ar"/>
              </w:rPr>
            </w:pPr>
            <w:r>
              <w:rPr>
                <w:rStyle w:val="11"/>
                <w:lang w:val="en-US" w:eastAsia="zh-CN" w:bidi="ar"/>
              </w:rPr>
              <w:t>编制数：机构编制部门核定批复的部门（单位）人员编制数。</w:t>
            </w:r>
            <w:r>
              <w:rPr>
                <w:rStyle w:val="12"/>
                <w:rFonts w:eastAsia="宋体"/>
                <w:lang w:val="en-US" w:eastAsia="zh-CN" w:bidi="ar"/>
              </w:rPr>
              <w:t xml:space="preserve">   </w:t>
            </w:r>
          </w:p>
          <w:p w14:paraId="766025D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在职人员控制率≦</w:t>
            </w:r>
            <w:r>
              <w:rPr>
                <w:rStyle w:val="12"/>
                <w:rFonts w:eastAsia="宋体"/>
                <w:lang w:val="en-US" w:eastAsia="zh-CN" w:bidi="ar"/>
              </w:rPr>
              <w:t>100%</w:t>
            </w:r>
            <w:r>
              <w:rPr>
                <w:rStyle w:val="11"/>
                <w:lang w:val="en-US" w:eastAsia="zh-CN" w:bidi="ar"/>
              </w:rPr>
              <w:t>计</w:t>
            </w:r>
            <w:r>
              <w:rPr>
                <w:rStyle w:val="12"/>
                <w:rFonts w:eastAsia="宋体"/>
                <w:lang w:val="en-US" w:eastAsia="zh-CN" w:bidi="ar"/>
              </w:rPr>
              <w:t>2</w:t>
            </w:r>
            <w:r>
              <w:rPr>
                <w:rStyle w:val="11"/>
                <w:lang w:val="en-US" w:eastAsia="zh-CN" w:bidi="ar"/>
              </w:rPr>
              <w:t>分，每超出</w:t>
            </w:r>
            <w:r>
              <w:rPr>
                <w:rStyle w:val="12"/>
                <w:rFonts w:eastAsia="宋体"/>
                <w:lang w:val="en-US" w:eastAsia="zh-CN" w:bidi="ar"/>
              </w:rPr>
              <w:t>1%</w:t>
            </w:r>
            <w:r>
              <w:rPr>
                <w:rStyle w:val="11"/>
                <w:lang w:val="en-US" w:eastAsia="zh-CN" w:bidi="ar"/>
              </w:rPr>
              <w:t>扣</w:t>
            </w:r>
            <w:r>
              <w:rPr>
                <w:rStyle w:val="12"/>
                <w:rFonts w:eastAsia="宋体"/>
                <w:lang w:val="en-US" w:eastAsia="zh-CN" w:bidi="ar"/>
              </w:rPr>
              <w:t>0.2</w:t>
            </w:r>
            <w:r>
              <w:rPr>
                <w:rStyle w:val="11"/>
                <w:lang w:val="en-US" w:eastAsia="zh-CN" w:bidi="ar"/>
              </w:rPr>
              <w:t>分，扣完为止。</w:t>
            </w:r>
          </w:p>
        </w:tc>
        <w:tc>
          <w:tcPr>
            <w:tcW w:w="2115" w:type="dxa"/>
            <w:tcBorders>
              <w:tl2br w:val="nil"/>
              <w:tr2bl w:val="nil"/>
            </w:tcBorders>
            <w:noWrap w:val="0"/>
            <w:vAlign w:val="center"/>
          </w:tcPr>
          <w:p w14:paraId="1785FED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部门（单位）决算报表；机构编制部门核定批复的部门（单位）的人员编制数。</w:t>
            </w:r>
          </w:p>
        </w:tc>
        <w:tc>
          <w:tcPr>
            <w:tcW w:w="586" w:type="dxa"/>
            <w:tcBorders>
              <w:tl2br w:val="nil"/>
              <w:tr2bl w:val="nil"/>
            </w:tcBorders>
            <w:noWrap w:val="0"/>
            <w:vAlign w:val="center"/>
          </w:tcPr>
          <w:p w14:paraId="02090EEA">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1710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0415A4C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2AB37BF">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CB30ADB">
            <w:pPr>
              <w:keepNext w:val="0"/>
              <w:keepLines w:val="0"/>
              <w:widowControl/>
              <w:suppressLineNumbers w:val="0"/>
              <w:jc w:val="center"/>
              <w:textAlignment w:val="center"/>
              <w:rPr>
                <w:rStyle w:val="12"/>
                <w:rFonts w:eastAsia="宋体"/>
                <w:lang w:val="en-US" w:eastAsia="zh-CN" w:bidi="ar"/>
              </w:rPr>
            </w:pP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p>
          <w:p w14:paraId="6AE137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变动率</w:t>
            </w:r>
          </w:p>
        </w:tc>
        <w:tc>
          <w:tcPr>
            <w:tcW w:w="495" w:type="dxa"/>
            <w:tcBorders>
              <w:tl2br w:val="nil"/>
              <w:tr2bl w:val="nil"/>
            </w:tcBorders>
            <w:noWrap w:val="0"/>
            <w:vAlign w:val="center"/>
          </w:tcPr>
          <w:p w14:paraId="7C34C9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6E94591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部门本年度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预算数与上年度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4D785FA0">
            <w:pPr>
              <w:keepNext w:val="0"/>
              <w:keepLines w:val="0"/>
              <w:widowControl/>
              <w:suppressLineNumbers w:val="0"/>
              <w:jc w:val="left"/>
              <w:textAlignment w:val="center"/>
              <w:rPr>
                <w:rStyle w:val="12"/>
                <w:rFonts w:eastAsia="宋体"/>
                <w:lang w:val="en-US" w:eastAsia="zh-CN" w:bidi="ar"/>
              </w:rPr>
            </w:pPr>
          </w:p>
          <w:p w14:paraId="72CBC56D">
            <w:pPr>
              <w:keepNext w:val="0"/>
              <w:keepLines w:val="0"/>
              <w:widowControl/>
              <w:suppressLineNumbers w:val="0"/>
              <w:jc w:val="left"/>
              <w:textAlignment w:val="center"/>
              <w:rPr>
                <w:rStyle w:val="11"/>
                <w:lang w:val="en-US" w:eastAsia="zh-CN" w:bidi="ar"/>
              </w:rPr>
            </w:pP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变动率</w:t>
            </w:r>
            <w:r>
              <w:rPr>
                <w:rStyle w:val="12"/>
                <w:rFonts w:eastAsia="宋体"/>
                <w:lang w:val="en-US" w:eastAsia="zh-CN" w:bidi="ar"/>
              </w:rPr>
              <w:t>=[</w:t>
            </w:r>
            <w:r>
              <w:rPr>
                <w:rStyle w:val="11"/>
                <w:lang w:val="en-US" w:eastAsia="zh-CN" w:bidi="ar"/>
              </w:rPr>
              <w:t>（本年度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总额</w:t>
            </w:r>
            <w:r>
              <w:rPr>
                <w:rStyle w:val="12"/>
                <w:rFonts w:eastAsia="宋体"/>
                <w:lang w:val="en-US" w:eastAsia="zh-CN" w:bidi="ar"/>
              </w:rPr>
              <w:t>-</w:t>
            </w:r>
            <w:r>
              <w:rPr>
                <w:rStyle w:val="11"/>
                <w:lang w:val="en-US" w:eastAsia="zh-CN" w:bidi="ar"/>
              </w:rPr>
              <w:t>上年度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总额）</w:t>
            </w:r>
            <w:r>
              <w:rPr>
                <w:rStyle w:val="12"/>
                <w:rFonts w:eastAsia="宋体"/>
                <w:lang w:val="en-US" w:eastAsia="zh-CN" w:bidi="ar"/>
              </w:rPr>
              <w:t>/</w:t>
            </w:r>
            <w:r>
              <w:rPr>
                <w:rStyle w:val="11"/>
                <w:lang w:val="en-US" w:eastAsia="zh-CN" w:bidi="ar"/>
              </w:rPr>
              <w:t>上年度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总额</w:t>
            </w:r>
            <w:r>
              <w:rPr>
                <w:rStyle w:val="12"/>
                <w:rFonts w:eastAsia="宋体"/>
                <w:lang w:val="en-US" w:eastAsia="zh-CN" w:bidi="ar"/>
              </w:rPr>
              <w:t>]×100%</w:t>
            </w:r>
            <w:r>
              <w:rPr>
                <w:rStyle w:val="11"/>
                <w:lang w:val="en-US" w:eastAsia="zh-CN" w:bidi="ar"/>
              </w:rPr>
              <w:t>。</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：年度预算安排的因公出国（境）费、公务车辆购置及运行费和公务招待费。</w:t>
            </w:r>
          </w:p>
          <w:p w14:paraId="6BE1325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该项得分，变动率为负数，计</w:t>
            </w:r>
            <w:r>
              <w:rPr>
                <w:rStyle w:val="12"/>
                <w:rFonts w:eastAsia="宋体"/>
                <w:lang w:val="en-US" w:eastAsia="zh-CN" w:bidi="ar"/>
              </w:rPr>
              <w:t>2</w:t>
            </w:r>
            <w:r>
              <w:rPr>
                <w:rStyle w:val="11"/>
                <w:lang w:val="en-US" w:eastAsia="zh-CN" w:bidi="ar"/>
              </w:rPr>
              <w:t>分，变动率为正数，计</w:t>
            </w:r>
            <w:r>
              <w:rPr>
                <w:rStyle w:val="12"/>
                <w:rFonts w:eastAsia="宋体"/>
                <w:lang w:val="en-US" w:eastAsia="zh-CN" w:bidi="ar"/>
              </w:rPr>
              <w:t>0</w:t>
            </w:r>
            <w:r>
              <w:rPr>
                <w:rStyle w:val="11"/>
                <w:lang w:val="en-US" w:eastAsia="zh-CN" w:bidi="ar"/>
              </w:rPr>
              <w:t>分。年度内</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完成数超过预算数，则该项计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14:paraId="257FA82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本年度和上年度部门（单位）预算</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报表；</w:t>
            </w:r>
          </w:p>
        </w:tc>
        <w:tc>
          <w:tcPr>
            <w:tcW w:w="586" w:type="dxa"/>
            <w:tcBorders>
              <w:tl2br w:val="nil"/>
              <w:tr2bl w:val="nil"/>
            </w:tcBorders>
            <w:noWrap w:val="0"/>
            <w:vAlign w:val="center"/>
          </w:tcPr>
          <w:p w14:paraId="4B16B2A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10C8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00A760D6">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83F4B2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1AD0EDB">
            <w:pPr>
              <w:keepNext w:val="0"/>
              <w:keepLines w:val="0"/>
              <w:widowControl/>
              <w:suppressLineNumbers w:val="0"/>
              <w:jc w:val="center"/>
              <w:textAlignment w:val="center"/>
              <w:rPr>
                <w:rStyle w:val="11"/>
                <w:lang w:val="en-US" w:eastAsia="zh-CN" w:bidi="ar"/>
              </w:rPr>
            </w:pPr>
            <w:r>
              <w:rPr>
                <w:rStyle w:val="11"/>
                <w:lang w:val="en-US" w:eastAsia="zh-CN" w:bidi="ar"/>
              </w:rPr>
              <w:t>重点</w:t>
            </w:r>
          </w:p>
          <w:p w14:paraId="0009BA8A">
            <w:pPr>
              <w:keepNext w:val="0"/>
              <w:keepLines w:val="0"/>
              <w:widowControl/>
              <w:suppressLineNumbers w:val="0"/>
              <w:jc w:val="center"/>
              <w:textAlignment w:val="center"/>
              <w:rPr>
                <w:rStyle w:val="11"/>
                <w:lang w:val="en-US" w:eastAsia="zh-CN" w:bidi="ar"/>
              </w:rPr>
            </w:pPr>
            <w:r>
              <w:rPr>
                <w:rStyle w:val="11"/>
                <w:lang w:val="en-US" w:eastAsia="zh-CN" w:bidi="ar"/>
              </w:rPr>
              <w:t>支出</w:t>
            </w:r>
          </w:p>
          <w:p w14:paraId="033E63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安排率</w:t>
            </w:r>
          </w:p>
        </w:tc>
        <w:tc>
          <w:tcPr>
            <w:tcW w:w="495" w:type="dxa"/>
            <w:tcBorders>
              <w:tl2br w:val="nil"/>
              <w:tr2bl w:val="nil"/>
            </w:tcBorders>
            <w:noWrap w:val="0"/>
            <w:vAlign w:val="center"/>
          </w:tcPr>
          <w:p w14:paraId="1745EA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20869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6BD2FD7E">
            <w:pPr>
              <w:keepNext w:val="0"/>
              <w:keepLines w:val="0"/>
              <w:widowControl/>
              <w:suppressLineNumbers w:val="0"/>
              <w:jc w:val="left"/>
              <w:textAlignment w:val="center"/>
              <w:rPr>
                <w:rStyle w:val="11"/>
                <w:lang w:val="en-US" w:eastAsia="zh-CN" w:bidi="ar"/>
              </w:rPr>
            </w:pPr>
          </w:p>
          <w:p w14:paraId="5CEF05C8">
            <w:pPr>
              <w:keepNext w:val="0"/>
              <w:keepLines w:val="0"/>
              <w:widowControl/>
              <w:suppressLineNumbers w:val="0"/>
              <w:jc w:val="left"/>
              <w:textAlignment w:val="center"/>
              <w:rPr>
                <w:rStyle w:val="11"/>
                <w:lang w:val="en-US" w:eastAsia="zh-CN" w:bidi="ar"/>
              </w:rPr>
            </w:pPr>
            <w:r>
              <w:rPr>
                <w:rStyle w:val="11"/>
                <w:lang w:val="en-US" w:eastAsia="zh-CN" w:bidi="ar"/>
              </w:rPr>
              <w:t>重点支出安排率</w:t>
            </w:r>
            <w:r>
              <w:rPr>
                <w:rStyle w:val="12"/>
                <w:rFonts w:eastAsia="宋体"/>
                <w:lang w:val="en-US" w:eastAsia="zh-CN" w:bidi="ar"/>
              </w:rPr>
              <w:t>=</w:t>
            </w:r>
            <w:r>
              <w:rPr>
                <w:rStyle w:val="11"/>
                <w:lang w:val="en-US" w:eastAsia="zh-CN" w:bidi="ar"/>
              </w:rPr>
              <w:t>（重点实际支出</w:t>
            </w:r>
            <w:r>
              <w:rPr>
                <w:rStyle w:val="12"/>
                <w:rFonts w:eastAsia="宋体"/>
                <w:lang w:val="en-US" w:eastAsia="zh-CN" w:bidi="ar"/>
              </w:rPr>
              <w:t>/</w:t>
            </w:r>
            <w:r>
              <w:rPr>
                <w:rStyle w:val="11"/>
                <w:lang w:val="en-US" w:eastAsia="zh-CN" w:bidi="ar"/>
              </w:rPr>
              <w:t>重点预算支出）</w:t>
            </w:r>
            <w:r>
              <w:rPr>
                <w:rStyle w:val="12"/>
                <w:rFonts w:eastAsia="宋体"/>
                <w:lang w:val="en-US" w:eastAsia="zh-CN" w:bidi="ar"/>
              </w:rPr>
              <w:t>×100%</w:t>
            </w:r>
            <w:r>
              <w:rPr>
                <w:rStyle w:val="11"/>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p>
          <w:p w14:paraId="3235F8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该项得分</w:t>
            </w:r>
            <w:r>
              <w:rPr>
                <w:rStyle w:val="12"/>
                <w:rFonts w:eastAsia="宋体"/>
                <w:lang w:val="en-US" w:eastAsia="zh-CN" w:bidi="ar"/>
              </w:rPr>
              <w:t>=</w:t>
            </w:r>
            <w:r>
              <w:rPr>
                <w:rStyle w:val="11"/>
                <w:lang w:val="en-US" w:eastAsia="zh-CN" w:bidi="ar"/>
              </w:rPr>
              <w:t>安排率</w:t>
            </w:r>
            <w:r>
              <w:rPr>
                <w:rStyle w:val="12"/>
                <w:rFonts w:eastAsia="宋体"/>
                <w:lang w:val="en-US" w:eastAsia="zh-CN" w:bidi="ar"/>
              </w:rPr>
              <w:t>×2</w:t>
            </w:r>
            <w:r>
              <w:rPr>
                <w:rStyle w:val="11"/>
                <w:lang w:val="en-US" w:eastAsia="zh-CN" w:bidi="ar"/>
              </w:rPr>
              <w:t>分。每超出</w:t>
            </w:r>
            <w:r>
              <w:rPr>
                <w:rStyle w:val="12"/>
                <w:rFonts w:eastAsia="宋体"/>
                <w:lang w:val="en-US" w:eastAsia="zh-CN" w:bidi="ar"/>
              </w:rPr>
              <w:t>5</w:t>
            </w:r>
            <w:r>
              <w:rPr>
                <w:rStyle w:val="11"/>
                <w:lang w:val="en-US" w:eastAsia="zh-CN" w:bidi="ar"/>
              </w:rPr>
              <w:t>%扣</w:t>
            </w:r>
            <w:r>
              <w:rPr>
                <w:rStyle w:val="12"/>
                <w:rFonts w:eastAsia="宋体"/>
                <w:lang w:val="en-US" w:eastAsia="zh-CN" w:bidi="ar"/>
              </w:rPr>
              <w:t>0.5</w:t>
            </w:r>
            <w:r>
              <w:rPr>
                <w:rStyle w:val="11"/>
                <w:lang w:val="en-US" w:eastAsia="zh-CN" w:bidi="ar"/>
              </w:rPr>
              <w:t>分，扣完为止。</w:t>
            </w:r>
          </w:p>
        </w:tc>
        <w:tc>
          <w:tcPr>
            <w:tcW w:w="2115" w:type="dxa"/>
            <w:tcBorders>
              <w:tl2br w:val="nil"/>
              <w:tr2bl w:val="nil"/>
            </w:tcBorders>
            <w:noWrap w:val="0"/>
            <w:vAlign w:val="center"/>
          </w:tcPr>
          <w:p w14:paraId="39E87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61C923C">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BB7C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29AFAA7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F560E0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AC30ABD">
            <w:pPr>
              <w:keepNext w:val="0"/>
              <w:keepLines w:val="0"/>
              <w:widowControl/>
              <w:suppressLineNumbers w:val="0"/>
              <w:jc w:val="center"/>
              <w:textAlignment w:val="center"/>
              <w:rPr>
                <w:rStyle w:val="11"/>
                <w:lang w:val="en-US" w:eastAsia="zh-CN" w:bidi="ar"/>
              </w:rPr>
            </w:pPr>
            <w:r>
              <w:rPr>
                <w:rStyle w:val="11"/>
                <w:lang w:val="en-US" w:eastAsia="zh-CN" w:bidi="ar"/>
              </w:rPr>
              <w:t>非税</w:t>
            </w:r>
          </w:p>
          <w:p w14:paraId="4581C108">
            <w:pPr>
              <w:keepNext w:val="0"/>
              <w:keepLines w:val="0"/>
              <w:widowControl/>
              <w:suppressLineNumbers w:val="0"/>
              <w:jc w:val="center"/>
              <w:textAlignment w:val="center"/>
              <w:rPr>
                <w:rStyle w:val="11"/>
                <w:lang w:val="en-US" w:eastAsia="zh-CN" w:bidi="ar"/>
              </w:rPr>
            </w:pPr>
            <w:r>
              <w:rPr>
                <w:rStyle w:val="11"/>
                <w:lang w:val="en-US" w:eastAsia="zh-CN" w:bidi="ar"/>
              </w:rPr>
              <w:t>收入</w:t>
            </w:r>
          </w:p>
          <w:p w14:paraId="5337F6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安排率</w:t>
            </w:r>
          </w:p>
        </w:tc>
        <w:tc>
          <w:tcPr>
            <w:tcW w:w="495" w:type="dxa"/>
            <w:tcBorders>
              <w:tl2br w:val="nil"/>
              <w:tr2bl w:val="nil"/>
            </w:tcBorders>
            <w:noWrap w:val="0"/>
            <w:vAlign w:val="center"/>
          </w:tcPr>
          <w:p w14:paraId="70E03C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53E533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反映部门本年度非税收入完成情况。</w:t>
            </w:r>
          </w:p>
        </w:tc>
        <w:tc>
          <w:tcPr>
            <w:tcW w:w="5112" w:type="dxa"/>
            <w:tcBorders>
              <w:tl2br w:val="nil"/>
              <w:tr2bl w:val="nil"/>
            </w:tcBorders>
            <w:noWrap w:val="0"/>
            <w:vAlign w:val="center"/>
          </w:tcPr>
          <w:p w14:paraId="20F4F1B6">
            <w:pPr>
              <w:keepNext w:val="0"/>
              <w:keepLines w:val="0"/>
              <w:widowControl/>
              <w:suppressLineNumbers w:val="0"/>
              <w:jc w:val="left"/>
              <w:textAlignment w:val="center"/>
              <w:rPr>
                <w:rStyle w:val="11"/>
                <w:lang w:val="en-US" w:eastAsia="zh-CN" w:bidi="ar"/>
              </w:rPr>
            </w:pPr>
          </w:p>
          <w:p w14:paraId="41AC3E64">
            <w:pPr>
              <w:keepNext w:val="0"/>
              <w:keepLines w:val="0"/>
              <w:widowControl/>
              <w:suppressLineNumbers w:val="0"/>
              <w:jc w:val="left"/>
              <w:textAlignment w:val="center"/>
              <w:rPr>
                <w:rStyle w:val="11"/>
                <w:lang w:val="en-US" w:eastAsia="zh-CN" w:bidi="ar"/>
              </w:rPr>
            </w:pPr>
            <w:r>
              <w:rPr>
                <w:rStyle w:val="11"/>
                <w:lang w:val="en-US" w:eastAsia="zh-CN" w:bidi="ar"/>
              </w:rPr>
              <w:t>非税收入完成率</w:t>
            </w:r>
            <w:r>
              <w:rPr>
                <w:rStyle w:val="12"/>
                <w:rFonts w:eastAsia="宋体"/>
                <w:lang w:val="en-US" w:eastAsia="zh-CN" w:bidi="ar"/>
              </w:rPr>
              <w:t>=</w:t>
            </w:r>
            <w:r>
              <w:rPr>
                <w:rStyle w:val="11"/>
                <w:lang w:val="en-US" w:eastAsia="zh-CN" w:bidi="ar"/>
              </w:rPr>
              <w:t>（非税实际收入完成数</w:t>
            </w:r>
            <w:r>
              <w:rPr>
                <w:rStyle w:val="12"/>
                <w:rFonts w:eastAsia="宋体"/>
                <w:lang w:val="en-US" w:eastAsia="zh-CN" w:bidi="ar"/>
              </w:rPr>
              <w:t>/</w:t>
            </w:r>
            <w:r>
              <w:rPr>
                <w:rStyle w:val="11"/>
                <w:lang w:val="en-US" w:eastAsia="zh-CN" w:bidi="ar"/>
              </w:rPr>
              <w:t>非税收入预算数）</w:t>
            </w:r>
            <w:r>
              <w:rPr>
                <w:rStyle w:val="12"/>
                <w:rFonts w:eastAsia="宋体"/>
                <w:lang w:val="en-US" w:eastAsia="zh-CN" w:bidi="ar"/>
              </w:rPr>
              <w:t>×100%</w:t>
            </w:r>
            <w:r>
              <w:rPr>
                <w:rStyle w:val="11"/>
                <w:lang w:val="en-US" w:eastAsia="zh-CN" w:bidi="ar"/>
              </w:rPr>
              <w:t>，有减免因素的，以财政事务中心确定的为准。</w:t>
            </w:r>
          </w:p>
          <w:p w14:paraId="7806BCA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w:t>
            </w:r>
            <w:r>
              <w:rPr>
                <w:rStyle w:val="12"/>
                <w:rFonts w:eastAsia="宋体"/>
                <w:lang w:val="en-US" w:eastAsia="zh-CN" w:bidi="ar"/>
              </w:rPr>
              <w:t>=</w:t>
            </w:r>
            <w:r>
              <w:rPr>
                <w:rStyle w:val="11"/>
                <w:lang w:val="en-US" w:eastAsia="zh-CN" w:bidi="ar"/>
              </w:rPr>
              <w:t>完成率</w:t>
            </w:r>
            <w:r>
              <w:rPr>
                <w:rStyle w:val="12"/>
                <w:rFonts w:eastAsia="宋体"/>
                <w:lang w:val="en-US" w:eastAsia="zh-CN" w:bidi="ar"/>
              </w:rPr>
              <w:t>×1</w:t>
            </w:r>
            <w:r>
              <w:rPr>
                <w:rStyle w:val="11"/>
                <w:lang w:val="en-US" w:eastAsia="zh-CN" w:bidi="ar"/>
              </w:rPr>
              <w:t>分。</w:t>
            </w:r>
          </w:p>
        </w:tc>
        <w:tc>
          <w:tcPr>
            <w:tcW w:w="2115" w:type="dxa"/>
            <w:tcBorders>
              <w:tl2br w:val="nil"/>
              <w:tr2bl w:val="nil"/>
            </w:tcBorders>
            <w:noWrap w:val="0"/>
            <w:vAlign w:val="center"/>
          </w:tcPr>
          <w:p w14:paraId="5F338E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0034C02">
            <w:pPr>
              <w:jc w:val="left"/>
              <w:rPr>
                <w:rFonts w:hint="eastAsia" w:ascii="Times New Roman" w:hAnsi="Times New Roman" w:eastAsia="宋体" w:cs="Times New Roman"/>
                <w:i w:val="0"/>
                <w:iCs w:val="0"/>
                <w:color w:val="000000"/>
                <w:sz w:val="18"/>
                <w:szCs w:val="18"/>
                <w:u w:val="none"/>
                <w:lang w:val="en-US" w:eastAsia="zh-CN"/>
              </w:rPr>
            </w:pPr>
          </w:p>
        </w:tc>
      </w:tr>
      <w:tr w14:paraId="73B8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7188A6C8">
            <w:pPr>
              <w:keepNext w:val="0"/>
              <w:keepLines w:val="0"/>
              <w:widowControl/>
              <w:suppressLineNumbers w:val="0"/>
              <w:jc w:val="center"/>
              <w:textAlignment w:val="center"/>
              <w:rPr>
                <w:rStyle w:val="11"/>
                <w:lang w:val="en-US" w:eastAsia="zh-CN" w:bidi="ar"/>
              </w:rPr>
            </w:pPr>
            <w:r>
              <w:rPr>
                <w:rStyle w:val="11"/>
                <w:lang w:val="en-US" w:eastAsia="zh-CN" w:bidi="ar"/>
              </w:rPr>
              <w:t>过程</w:t>
            </w:r>
          </w:p>
          <w:p w14:paraId="0F889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w:t>
            </w:r>
            <w:r>
              <w:rPr>
                <w:rStyle w:val="12"/>
                <w:rFonts w:eastAsia="宋体"/>
                <w:lang w:val="en-US" w:eastAsia="zh-CN" w:bidi="ar"/>
              </w:rPr>
              <w:t>47</w:t>
            </w:r>
            <w:r>
              <w:rPr>
                <w:rStyle w:val="11"/>
                <w:lang w:val="en-US" w:eastAsia="zh-CN" w:bidi="ar"/>
              </w:rPr>
              <w:t>分）</w:t>
            </w:r>
          </w:p>
        </w:tc>
        <w:tc>
          <w:tcPr>
            <w:tcW w:w="870" w:type="dxa"/>
            <w:vMerge w:val="restart"/>
            <w:tcBorders>
              <w:tl2br w:val="nil"/>
              <w:tr2bl w:val="nil"/>
            </w:tcBorders>
            <w:noWrap w:val="0"/>
            <w:vAlign w:val="center"/>
          </w:tcPr>
          <w:p w14:paraId="291A5BA0">
            <w:pPr>
              <w:keepNext w:val="0"/>
              <w:keepLines w:val="0"/>
              <w:widowControl/>
              <w:suppressLineNumbers w:val="0"/>
              <w:jc w:val="center"/>
              <w:textAlignment w:val="center"/>
              <w:rPr>
                <w:rStyle w:val="11"/>
                <w:lang w:val="en-US" w:eastAsia="zh-CN" w:bidi="ar"/>
              </w:rPr>
            </w:pPr>
            <w:r>
              <w:rPr>
                <w:rStyle w:val="11"/>
                <w:lang w:val="en-US" w:eastAsia="zh-CN" w:bidi="ar"/>
              </w:rPr>
              <w:t>预算</w:t>
            </w:r>
          </w:p>
          <w:p w14:paraId="605D5E87">
            <w:pPr>
              <w:keepNext w:val="0"/>
              <w:keepLines w:val="0"/>
              <w:widowControl/>
              <w:suppressLineNumbers w:val="0"/>
              <w:jc w:val="center"/>
              <w:textAlignment w:val="center"/>
              <w:rPr>
                <w:rStyle w:val="11"/>
                <w:lang w:val="en-US" w:eastAsia="zh-CN" w:bidi="ar"/>
              </w:rPr>
            </w:pPr>
            <w:r>
              <w:rPr>
                <w:rStyle w:val="11"/>
                <w:lang w:val="en-US" w:eastAsia="zh-CN" w:bidi="ar"/>
              </w:rPr>
              <w:t>执行</w:t>
            </w:r>
          </w:p>
          <w:p w14:paraId="710D1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rFonts w:eastAsia="宋体"/>
                <w:lang w:val="en-US" w:eastAsia="zh-CN" w:bidi="ar"/>
              </w:rPr>
              <w:t>(13</w:t>
            </w:r>
            <w:r>
              <w:rPr>
                <w:rStyle w:val="11"/>
                <w:lang w:val="en-US" w:eastAsia="zh-CN" w:bidi="ar"/>
              </w:rPr>
              <w:t>分）</w:t>
            </w:r>
          </w:p>
        </w:tc>
        <w:tc>
          <w:tcPr>
            <w:tcW w:w="1050" w:type="dxa"/>
            <w:tcBorders>
              <w:tl2br w:val="nil"/>
              <w:tr2bl w:val="nil"/>
            </w:tcBorders>
            <w:noWrap w:val="0"/>
            <w:vAlign w:val="center"/>
          </w:tcPr>
          <w:p w14:paraId="2D1D1792">
            <w:pPr>
              <w:keepNext w:val="0"/>
              <w:keepLines w:val="0"/>
              <w:widowControl/>
              <w:suppressLineNumbers w:val="0"/>
              <w:jc w:val="center"/>
              <w:textAlignment w:val="center"/>
              <w:rPr>
                <w:rStyle w:val="11"/>
                <w:lang w:val="en-US" w:eastAsia="zh-CN" w:bidi="ar"/>
              </w:rPr>
            </w:pPr>
            <w:r>
              <w:rPr>
                <w:rStyle w:val="11"/>
                <w:lang w:val="en-US" w:eastAsia="zh-CN" w:bidi="ar"/>
              </w:rPr>
              <w:t>预算</w:t>
            </w:r>
          </w:p>
          <w:p w14:paraId="48AAC4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执行率</w:t>
            </w:r>
          </w:p>
        </w:tc>
        <w:tc>
          <w:tcPr>
            <w:tcW w:w="495" w:type="dxa"/>
            <w:tcBorders>
              <w:tl2br w:val="nil"/>
              <w:tr2bl w:val="nil"/>
            </w:tcBorders>
            <w:noWrap w:val="0"/>
            <w:vAlign w:val="center"/>
          </w:tcPr>
          <w:p w14:paraId="2EBD8C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A3C95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4B5F3E78">
            <w:pPr>
              <w:keepNext w:val="0"/>
              <w:keepLines w:val="0"/>
              <w:widowControl/>
              <w:suppressLineNumbers w:val="0"/>
              <w:jc w:val="left"/>
              <w:textAlignment w:val="center"/>
              <w:rPr>
                <w:rStyle w:val="11"/>
                <w:lang w:val="en-US" w:eastAsia="zh-CN" w:bidi="ar"/>
              </w:rPr>
            </w:pPr>
          </w:p>
          <w:p w14:paraId="022BEACE">
            <w:pPr>
              <w:keepNext w:val="0"/>
              <w:keepLines w:val="0"/>
              <w:widowControl/>
              <w:suppressLineNumbers w:val="0"/>
              <w:jc w:val="left"/>
              <w:textAlignment w:val="center"/>
              <w:rPr>
                <w:rStyle w:val="11"/>
                <w:lang w:val="en-US" w:eastAsia="zh-CN" w:bidi="ar"/>
              </w:rPr>
            </w:pPr>
            <w:r>
              <w:rPr>
                <w:rStyle w:val="11"/>
                <w:lang w:val="en-US" w:eastAsia="zh-CN" w:bidi="ar"/>
              </w:rPr>
              <w:t>①预算执行率</w:t>
            </w:r>
            <w:r>
              <w:rPr>
                <w:rStyle w:val="12"/>
                <w:rFonts w:eastAsia="宋体"/>
                <w:lang w:val="en-US" w:eastAsia="zh-CN" w:bidi="ar"/>
              </w:rPr>
              <w:t>=</w:t>
            </w:r>
            <w:r>
              <w:rPr>
                <w:rStyle w:val="11"/>
                <w:lang w:val="en-US" w:eastAsia="zh-CN" w:bidi="ar"/>
              </w:rPr>
              <w:t>（预算完成数</w:t>
            </w:r>
            <w:r>
              <w:rPr>
                <w:rStyle w:val="12"/>
                <w:rFonts w:eastAsia="宋体"/>
                <w:lang w:val="en-US" w:eastAsia="zh-CN" w:bidi="ar"/>
              </w:rPr>
              <w:t>/</w:t>
            </w:r>
            <w:r>
              <w:rPr>
                <w:rStyle w:val="11"/>
                <w:lang w:val="en-US" w:eastAsia="zh-CN" w:bidi="ar"/>
              </w:rPr>
              <w:t>预算数）</w:t>
            </w:r>
            <w:r>
              <w:rPr>
                <w:rStyle w:val="12"/>
                <w:rFonts w:eastAsia="宋体"/>
                <w:lang w:val="en-US" w:eastAsia="zh-CN" w:bidi="ar"/>
              </w:rPr>
              <w:t>×100%</w:t>
            </w:r>
            <w:r>
              <w:rPr>
                <w:rStyle w:val="11"/>
                <w:lang w:val="en-US" w:eastAsia="zh-CN" w:bidi="ar"/>
              </w:rPr>
              <w:t>。</w:t>
            </w:r>
          </w:p>
          <w:p w14:paraId="6149BD6A">
            <w:pPr>
              <w:keepNext w:val="0"/>
              <w:keepLines w:val="0"/>
              <w:widowControl/>
              <w:suppressLineNumbers w:val="0"/>
              <w:jc w:val="left"/>
              <w:textAlignment w:val="center"/>
              <w:rPr>
                <w:rStyle w:val="11"/>
                <w:lang w:val="en-US" w:eastAsia="zh-CN" w:bidi="ar"/>
              </w:rPr>
            </w:pPr>
            <w:r>
              <w:rPr>
                <w:rStyle w:val="11"/>
                <w:lang w:val="en-US" w:eastAsia="zh-CN" w:bidi="ar"/>
              </w:rPr>
              <w:t>预算执行数：部门（单位）本年度实际完成的预算数。</w:t>
            </w:r>
          </w:p>
          <w:p w14:paraId="0B508B01">
            <w:pPr>
              <w:keepNext w:val="0"/>
              <w:keepLines w:val="0"/>
              <w:widowControl/>
              <w:suppressLineNumbers w:val="0"/>
              <w:jc w:val="left"/>
              <w:textAlignment w:val="center"/>
              <w:rPr>
                <w:rStyle w:val="11"/>
                <w:lang w:val="en-US" w:eastAsia="zh-CN" w:bidi="ar"/>
              </w:rPr>
            </w:pPr>
            <w:r>
              <w:rPr>
                <w:rStyle w:val="11"/>
                <w:lang w:val="en-US" w:eastAsia="zh-CN" w:bidi="ar"/>
              </w:rPr>
              <w:t>预算数：财政部门批复的本年度部门（单位）预算数及追加的预算数。</w:t>
            </w:r>
          </w:p>
          <w:p w14:paraId="6D4DA14D">
            <w:pPr>
              <w:keepNext w:val="0"/>
              <w:keepLines w:val="0"/>
              <w:widowControl/>
              <w:suppressLineNumbers w:val="0"/>
              <w:jc w:val="left"/>
              <w:textAlignment w:val="center"/>
              <w:rPr>
                <w:rStyle w:val="11"/>
                <w:lang w:val="en-US" w:eastAsia="zh-CN" w:bidi="ar"/>
              </w:rPr>
            </w:pPr>
            <w:r>
              <w:rPr>
                <w:rStyle w:val="11"/>
                <w:lang w:val="en-US" w:eastAsia="zh-CN" w:bidi="ar"/>
              </w:rPr>
              <w:t>该项得分，全年预算执行率</w:t>
            </w:r>
            <w:r>
              <w:rPr>
                <w:rStyle w:val="12"/>
                <w:rFonts w:eastAsia="宋体"/>
                <w:lang w:val="en-US" w:eastAsia="zh-CN" w:bidi="ar"/>
              </w:rPr>
              <w:t>95%</w:t>
            </w:r>
            <w:r>
              <w:rPr>
                <w:rStyle w:val="11"/>
                <w:lang w:val="en-US" w:eastAsia="zh-CN" w:bidi="ar"/>
              </w:rPr>
              <w:t>以上计</w:t>
            </w:r>
            <w:r>
              <w:rPr>
                <w:rStyle w:val="12"/>
                <w:rFonts w:eastAsia="宋体"/>
                <w:lang w:val="en-US" w:eastAsia="zh-CN" w:bidi="ar"/>
              </w:rPr>
              <w:t>2</w:t>
            </w:r>
            <w:r>
              <w:rPr>
                <w:rStyle w:val="11"/>
                <w:lang w:val="en-US" w:eastAsia="zh-CN" w:bidi="ar"/>
              </w:rPr>
              <w:t>分，</w:t>
            </w:r>
            <w:r>
              <w:rPr>
                <w:rStyle w:val="12"/>
                <w:rFonts w:eastAsia="宋体"/>
                <w:lang w:val="en-US" w:eastAsia="zh-CN" w:bidi="ar"/>
              </w:rPr>
              <w:t>95-90%</w:t>
            </w:r>
            <w:r>
              <w:rPr>
                <w:rStyle w:val="11"/>
                <w:lang w:val="en-US" w:eastAsia="zh-CN" w:bidi="ar"/>
              </w:rPr>
              <w:t>（含），计</w:t>
            </w:r>
            <w:r>
              <w:rPr>
                <w:rStyle w:val="12"/>
                <w:rFonts w:eastAsia="宋体"/>
                <w:lang w:val="en-US" w:eastAsia="zh-CN" w:bidi="ar"/>
              </w:rPr>
              <w:t>1</w:t>
            </w:r>
            <w:r>
              <w:rPr>
                <w:rStyle w:val="11"/>
                <w:lang w:val="en-US" w:eastAsia="zh-CN" w:bidi="ar"/>
              </w:rPr>
              <w:t>分，</w:t>
            </w:r>
            <w:r>
              <w:rPr>
                <w:rStyle w:val="12"/>
                <w:rFonts w:eastAsia="宋体"/>
                <w:lang w:val="en-US" w:eastAsia="zh-CN" w:bidi="ar"/>
              </w:rPr>
              <w:t>90-80%</w:t>
            </w:r>
            <w:r>
              <w:rPr>
                <w:rStyle w:val="11"/>
                <w:lang w:val="en-US" w:eastAsia="zh-CN" w:bidi="ar"/>
              </w:rPr>
              <w:t>（含），计</w:t>
            </w:r>
            <w:r>
              <w:rPr>
                <w:rStyle w:val="12"/>
                <w:rFonts w:eastAsia="宋体"/>
                <w:lang w:val="en-US" w:eastAsia="zh-CN" w:bidi="ar"/>
              </w:rPr>
              <w:t>0.5</w:t>
            </w:r>
            <w:r>
              <w:rPr>
                <w:rStyle w:val="11"/>
                <w:lang w:val="en-US" w:eastAsia="zh-CN" w:bidi="ar"/>
              </w:rPr>
              <w:t>分，小于</w:t>
            </w:r>
            <w:r>
              <w:rPr>
                <w:rStyle w:val="12"/>
                <w:rFonts w:eastAsia="宋体"/>
                <w:lang w:val="en-US" w:eastAsia="zh-CN" w:bidi="ar"/>
              </w:rPr>
              <w:t>80%</w:t>
            </w:r>
            <w:r>
              <w:rPr>
                <w:rStyle w:val="11"/>
                <w:lang w:val="en-US" w:eastAsia="zh-CN" w:bidi="ar"/>
              </w:rPr>
              <w:t>不得分；</w:t>
            </w:r>
          </w:p>
          <w:p w14:paraId="6C37741F">
            <w:pPr>
              <w:keepNext w:val="0"/>
              <w:keepLines w:val="0"/>
              <w:widowControl/>
              <w:suppressLineNumbers w:val="0"/>
              <w:jc w:val="left"/>
              <w:textAlignment w:val="center"/>
              <w:rPr>
                <w:rStyle w:val="11"/>
                <w:lang w:val="en-US" w:eastAsia="zh-CN" w:bidi="ar"/>
              </w:rPr>
            </w:pPr>
            <w:r>
              <w:rPr>
                <w:rStyle w:val="11"/>
                <w:lang w:val="en-US" w:eastAsia="zh-CN" w:bidi="ar"/>
              </w:rPr>
              <w:t>②绩效目标执行监控是否按要求完成。</w:t>
            </w:r>
          </w:p>
          <w:p w14:paraId="59FABB3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该项得分，实施项目资金运行监控的得</w:t>
            </w:r>
            <w:r>
              <w:rPr>
                <w:rStyle w:val="12"/>
                <w:rFonts w:eastAsia="宋体"/>
                <w:lang w:val="en-US" w:eastAsia="zh-CN" w:bidi="ar"/>
              </w:rPr>
              <w:t>2</w:t>
            </w:r>
            <w:r>
              <w:rPr>
                <w:rStyle w:val="11"/>
                <w:lang w:val="en-US" w:eastAsia="zh-CN" w:bidi="ar"/>
              </w:rPr>
              <w:t>分，未实施的不得分。</w:t>
            </w:r>
          </w:p>
        </w:tc>
        <w:tc>
          <w:tcPr>
            <w:tcW w:w="2115" w:type="dxa"/>
            <w:tcBorders>
              <w:tl2br w:val="nil"/>
              <w:tr2bl w:val="nil"/>
            </w:tcBorders>
            <w:noWrap w:val="0"/>
            <w:vAlign w:val="center"/>
          </w:tcPr>
          <w:p w14:paraId="0CD79E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42B3E0E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6313C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719EF93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2D8AB93">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15A7109">
            <w:pPr>
              <w:keepNext w:val="0"/>
              <w:keepLines w:val="0"/>
              <w:widowControl/>
              <w:suppressLineNumbers w:val="0"/>
              <w:jc w:val="center"/>
              <w:textAlignment w:val="center"/>
              <w:rPr>
                <w:rStyle w:val="11"/>
                <w:lang w:val="en-US" w:eastAsia="zh-CN" w:bidi="ar"/>
              </w:rPr>
            </w:pPr>
            <w:r>
              <w:rPr>
                <w:rStyle w:val="11"/>
                <w:lang w:val="en-US" w:eastAsia="zh-CN" w:bidi="ar"/>
              </w:rPr>
              <w:t>预算</w:t>
            </w:r>
          </w:p>
          <w:p w14:paraId="3B7AA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调整率</w:t>
            </w:r>
          </w:p>
        </w:tc>
        <w:tc>
          <w:tcPr>
            <w:tcW w:w="495" w:type="dxa"/>
            <w:tcBorders>
              <w:tl2br w:val="nil"/>
              <w:tr2bl w:val="nil"/>
            </w:tcBorders>
            <w:noWrap w:val="0"/>
            <w:vAlign w:val="center"/>
          </w:tcPr>
          <w:p w14:paraId="71CAFA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86053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6FBFCB69">
            <w:pPr>
              <w:keepNext w:val="0"/>
              <w:keepLines w:val="0"/>
              <w:widowControl/>
              <w:suppressLineNumbers w:val="0"/>
              <w:jc w:val="left"/>
              <w:textAlignment w:val="center"/>
              <w:rPr>
                <w:rStyle w:val="11"/>
                <w:lang w:val="en-US" w:eastAsia="zh-CN" w:bidi="ar"/>
              </w:rPr>
            </w:pPr>
          </w:p>
          <w:p w14:paraId="005783B8">
            <w:pPr>
              <w:keepNext w:val="0"/>
              <w:keepLines w:val="0"/>
              <w:widowControl/>
              <w:suppressLineNumbers w:val="0"/>
              <w:jc w:val="left"/>
              <w:textAlignment w:val="center"/>
              <w:rPr>
                <w:rStyle w:val="11"/>
                <w:lang w:val="en-US" w:eastAsia="zh-CN" w:bidi="ar"/>
              </w:rPr>
            </w:pPr>
            <w:r>
              <w:rPr>
                <w:rStyle w:val="11"/>
                <w:lang w:val="en-US" w:eastAsia="zh-CN" w:bidi="ar"/>
              </w:rPr>
              <w:t>预算调整率</w:t>
            </w:r>
            <w:r>
              <w:rPr>
                <w:rStyle w:val="12"/>
                <w:rFonts w:eastAsia="宋体"/>
                <w:lang w:val="en-US" w:eastAsia="zh-CN" w:bidi="ar"/>
              </w:rPr>
              <w:t>=</w:t>
            </w:r>
            <w:r>
              <w:rPr>
                <w:rStyle w:val="11"/>
                <w:lang w:val="en-US" w:eastAsia="zh-CN" w:bidi="ar"/>
              </w:rPr>
              <w:t>（预算调整数</w:t>
            </w:r>
            <w:r>
              <w:rPr>
                <w:rStyle w:val="12"/>
                <w:rFonts w:eastAsia="宋体"/>
                <w:lang w:val="en-US" w:eastAsia="zh-CN" w:bidi="ar"/>
              </w:rPr>
              <w:t>/</w:t>
            </w:r>
            <w:r>
              <w:rPr>
                <w:rStyle w:val="11"/>
                <w:lang w:val="en-US" w:eastAsia="zh-CN" w:bidi="ar"/>
              </w:rPr>
              <w:t>预算数）</w:t>
            </w:r>
            <w:r>
              <w:rPr>
                <w:rStyle w:val="12"/>
                <w:rFonts w:eastAsia="宋体"/>
                <w:lang w:val="en-US" w:eastAsia="zh-CN" w:bidi="ar"/>
              </w:rPr>
              <w:t>×100%</w:t>
            </w:r>
            <w:r>
              <w:rPr>
                <w:rStyle w:val="11"/>
                <w:lang w:val="en-US" w:eastAsia="zh-CN" w:bidi="ar"/>
              </w:rPr>
              <w:t>。</w:t>
            </w:r>
          </w:p>
          <w:p w14:paraId="3F818F9A">
            <w:pPr>
              <w:keepNext w:val="0"/>
              <w:keepLines w:val="0"/>
              <w:widowControl/>
              <w:suppressLineNumbers w:val="0"/>
              <w:jc w:val="left"/>
              <w:textAlignment w:val="center"/>
              <w:rPr>
                <w:rStyle w:val="11"/>
                <w:lang w:val="en-US" w:eastAsia="zh-CN" w:bidi="ar"/>
              </w:rPr>
            </w:pPr>
            <w:r>
              <w:rPr>
                <w:rStyle w:val="11"/>
                <w:lang w:val="en-US" w:eastAsia="zh-CN" w:bidi="ar"/>
              </w:rPr>
              <w:t>预算调整数：部门（单位）在本年度内涉及预算的追加、追减或结构调整的资金总和（因落实国家政策、发生不可抗力，市委、市政府临时交办而产生的调整及经济科目非跨类调整除外）。</w:t>
            </w:r>
          </w:p>
          <w:p w14:paraId="74FA01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该项得分，预算调整率</w:t>
            </w:r>
            <w:r>
              <w:rPr>
                <w:rStyle w:val="12"/>
                <w:rFonts w:eastAsia="宋体"/>
                <w:lang w:val="en-US" w:eastAsia="zh-CN" w:bidi="ar"/>
              </w:rPr>
              <w:t>&lt;5%</w:t>
            </w:r>
            <w:r>
              <w:rPr>
                <w:rStyle w:val="11"/>
                <w:lang w:val="en-US" w:eastAsia="zh-CN" w:bidi="ar"/>
              </w:rPr>
              <w:t>，计</w:t>
            </w:r>
            <w:r>
              <w:rPr>
                <w:rStyle w:val="12"/>
                <w:rFonts w:eastAsia="宋体"/>
                <w:lang w:val="en-US" w:eastAsia="zh-CN" w:bidi="ar"/>
              </w:rPr>
              <w:t>2</w:t>
            </w:r>
            <w:r>
              <w:rPr>
                <w:rStyle w:val="11"/>
                <w:lang w:val="en-US" w:eastAsia="zh-CN" w:bidi="ar"/>
              </w:rPr>
              <w:t>分；</w:t>
            </w:r>
            <w:r>
              <w:rPr>
                <w:rStyle w:val="12"/>
                <w:rFonts w:eastAsia="宋体"/>
                <w:lang w:val="en-US" w:eastAsia="zh-CN" w:bidi="ar"/>
              </w:rPr>
              <w:t>5-10%</w:t>
            </w:r>
            <w:r>
              <w:rPr>
                <w:rStyle w:val="11"/>
                <w:lang w:val="en-US" w:eastAsia="zh-CN" w:bidi="ar"/>
              </w:rPr>
              <w:t>（含），计</w:t>
            </w:r>
            <w:r>
              <w:rPr>
                <w:rStyle w:val="12"/>
                <w:rFonts w:eastAsia="宋体"/>
                <w:lang w:val="en-US" w:eastAsia="zh-CN" w:bidi="ar"/>
              </w:rPr>
              <w:t>1</w:t>
            </w:r>
            <w:r>
              <w:rPr>
                <w:rStyle w:val="11"/>
                <w:lang w:val="en-US" w:eastAsia="zh-CN" w:bidi="ar"/>
              </w:rPr>
              <w:t>分；大于</w:t>
            </w:r>
            <w:r>
              <w:rPr>
                <w:rStyle w:val="12"/>
                <w:rFonts w:eastAsia="宋体"/>
                <w:lang w:val="en-US" w:eastAsia="zh-CN" w:bidi="ar"/>
              </w:rPr>
              <w:t>10%</w:t>
            </w:r>
            <w:r>
              <w:rPr>
                <w:rStyle w:val="11"/>
                <w:lang w:val="en-US" w:eastAsia="zh-CN" w:bidi="ar"/>
              </w:rPr>
              <w:t>不得分。</w:t>
            </w:r>
          </w:p>
        </w:tc>
        <w:tc>
          <w:tcPr>
            <w:tcW w:w="2115" w:type="dxa"/>
            <w:tcBorders>
              <w:tl2br w:val="nil"/>
              <w:tr2bl w:val="nil"/>
            </w:tcBorders>
            <w:noWrap w:val="0"/>
            <w:vAlign w:val="center"/>
          </w:tcPr>
          <w:p w14:paraId="7358CD7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7D1DD63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3DD76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48D58D3E">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0683BAD">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B55536B">
            <w:pPr>
              <w:keepNext w:val="0"/>
              <w:keepLines w:val="0"/>
              <w:widowControl/>
              <w:suppressLineNumbers w:val="0"/>
              <w:jc w:val="center"/>
              <w:textAlignment w:val="center"/>
              <w:rPr>
                <w:rStyle w:val="11"/>
                <w:lang w:val="en-US" w:eastAsia="zh-CN" w:bidi="ar"/>
              </w:rPr>
            </w:pPr>
            <w:r>
              <w:rPr>
                <w:rStyle w:val="11"/>
                <w:lang w:val="en-US" w:eastAsia="zh-CN" w:bidi="ar"/>
              </w:rPr>
              <w:t>结转</w:t>
            </w:r>
          </w:p>
          <w:p w14:paraId="6A0B10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结余</w:t>
            </w:r>
          </w:p>
        </w:tc>
        <w:tc>
          <w:tcPr>
            <w:tcW w:w="495" w:type="dxa"/>
            <w:tcBorders>
              <w:tl2br w:val="nil"/>
              <w:tr2bl w:val="nil"/>
            </w:tcBorders>
            <w:noWrap w:val="0"/>
            <w:vAlign w:val="center"/>
          </w:tcPr>
          <w:p w14:paraId="5AFD73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42BA508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339BAD43">
            <w:pPr>
              <w:keepNext w:val="0"/>
              <w:keepLines w:val="0"/>
              <w:widowControl/>
              <w:suppressLineNumbers w:val="0"/>
              <w:spacing w:after="180" w:afterAutospacing="0"/>
              <w:jc w:val="left"/>
              <w:textAlignment w:val="center"/>
              <w:rPr>
                <w:rStyle w:val="11"/>
                <w:lang w:val="en-US" w:eastAsia="zh-CN" w:bidi="ar"/>
              </w:rPr>
            </w:pPr>
          </w:p>
          <w:p w14:paraId="6F19294F">
            <w:pPr>
              <w:keepNext w:val="0"/>
              <w:keepLines w:val="0"/>
              <w:widowControl/>
              <w:suppressLineNumbers w:val="0"/>
              <w:spacing w:after="180" w:afterAutospacing="0"/>
              <w:jc w:val="left"/>
              <w:textAlignment w:val="center"/>
              <w:rPr>
                <w:rStyle w:val="11"/>
                <w:lang w:val="en-US" w:eastAsia="zh-CN" w:bidi="ar"/>
              </w:rPr>
            </w:pPr>
            <w:r>
              <w:rPr>
                <w:rStyle w:val="11"/>
                <w:lang w:val="en-US" w:eastAsia="zh-CN" w:bidi="ar"/>
              </w:rPr>
              <w:t>结转结余率</w:t>
            </w:r>
            <w:r>
              <w:rPr>
                <w:rStyle w:val="12"/>
                <w:rFonts w:eastAsia="宋体"/>
                <w:lang w:val="en-US" w:eastAsia="zh-CN" w:bidi="ar"/>
              </w:rPr>
              <w:t>=</w:t>
            </w:r>
            <w:r>
              <w:rPr>
                <w:rStyle w:val="11"/>
                <w:lang w:val="en-US" w:eastAsia="zh-CN" w:bidi="ar"/>
              </w:rPr>
              <w:t>结转结余总额</w:t>
            </w:r>
            <w:r>
              <w:rPr>
                <w:rStyle w:val="12"/>
                <w:rFonts w:eastAsia="宋体"/>
                <w:lang w:val="en-US" w:eastAsia="zh-CN" w:bidi="ar"/>
              </w:rPr>
              <w:t>/</w:t>
            </w:r>
            <w:r>
              <w:rPr>
                <w:rStyle w:val="11"/>
                <w:lang w:val="en-US" w:eastAsia="zh-CN" w:bidi="ar"/>
              </w:rPr>
              <w:t>支出预算数</w:t>
            </w:r>
            <w:r>
              <w:rPr>
                <w:rStyle w:val="12"/>
                <w:rFonts w:eastAsia="宋体"/>
                <w:lang w:val="en-US" w:eastAsia="zh-CN" w:bidi="ar"/>
              </w:rPr>
              <w:t>×100%</w:t>
            </w:r>
            <w:r>
              <w:rPr>
                <w:rStyle w:val="11"/>
                <w:lang w:val="en-US" w:eastAsia="zh-CN" w:bidi="ar"/>
              </w:rPr>
              <w:t>。结转结余总额：部门本年度的结转资金与结余资金之和（以决算数为准）。</w:t>
            </w:r>
          </w:p>
          <w:p w14:paraId="3235F61B">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该项得分，结余率</w:t>
            </w:r>
            <w:r>
              <w:rPr>
                <w:rStyle w:val="12"/>
                <w:rFonts w:eastAsia="宋体"/>
                <w:lang w:val="en-US" w:eastAsia="zh-CN" w:bidi="ar"/>
              </w:rPr>
              <w:t>≤10%</w:t>
            </w:r>
            <w:r>
              <w:rPr>
                <w:rStyle w:val="11"/>
                <w:lang w:val="en-US" w:eastAsia="zh-CN" w:bidi="ar"/>
              </w:rPr>
              <w:t>的，计</w:t>
            </w:r>
            <w:r>
              <w:rPr>
                <w:rStyle w:val="12"/>
                <w:rFonts w:eastAsia="宋体"/>
                <w:lang w:val="en-US" w:eastAsia="zh-CN" w:bidi="ar"/>
              </w:rPr>
              <w:t>1</w:t>
            </w:r>
            <w:r>
              <w:rPr>
                <w:rStyle w:val="11"/>
                <w:lang w:val="en-US" w:eastAsia="zh-CN" w:bidi="ar"/>
              </w:rPr>
              <w:t>分；结余率</w:t>
            </w:r>
            <w:r>
              <w:rPr>
                <w:rStyle w:val="12"/>
                <w:rFonts w:eastAsia="宋体"/>
                <w:lang w:val="en-US" w:eastAsia="zh-CN" w:bidi="ar"/>
              </w:rPr>
              <w:t>&gt;10%</w:t>
            </w:r>
            <w:r>
              <w:rPr>
                <w:rStyle w:val="11"/>
                <w:lang w:val="en-US" w:eastAsia="zh-CN" w:bidi="ar"/>
              </w:rPr>
              <w:t>（不含），</w:t>
            </w:r>
            <w:r>
              <w:rPr>
                <w:rStyle w:val="12"/>
                <w:rFonts w:eastAsia="宋体"/>
                <w:lang w:val="en-US" w:eastAsia="zh-CN" w:bidi="ar"/>
              </w:rPr>
              <w:t>0.5</w:t>
            </w:r>
            <w:r>
              <w:rPr>
                <w:rStyle w:val="11"/>
                <w:lang w:val="en-US" w:eastAsia="zh-CN" w:bidi="ar"/>
              </w:rPr>
              <w:t>分；本年超支的，计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14:paraId="223168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60B4A60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7E769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51A019D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5DA6BC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811B838">
            <w:pPr>
              <w:keepNext w:val="0"/>
              <w:keepLines w:val="0"/>
              <w:widowControl/>
              <w:suppressLineNumbers w:val="0"/>
              <w:jc w:val="center"/>
              <w:textAlignment w:val="center"/>
              <w:rPr>
                <w:rStyle w:val="11"/>
                <w:lang w:val="en-US" w:eastAsia="zh-CN" w:bidi="ar"/>
              </w:rPr>
            </w:pPr>
            <w:r>
              <w:rPr>
                <w:rStyle w:val="11"/>
                <w:lang w:val="en-US" w:eastAsia="zh-CN" w:bidi="ar"/>
              </w:rPr>
              <w:t>公用经费</w:t>
            </w:r>
          </w:p>
          <w:p w14:paraId="37167F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控制率</w:t>
            </w:r>
          </w:p>
        </w:tc>
        <w:tc>
          <w:tcPr>
            <w:tcW w:w="495" w:type="dxa"/>
            <w:tcBorders>
              <w:tl2br w:val="nil"/>
              <w:tr2bl w:val="nil"/>
            </w:tcBorders>
            <w:noWrap w:val="0"/>
            <w:vAlign w:val="center"/>
          </w:tcPr>
          <w:p w14:paraId="576E45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1F2AD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4D96C6A9">
            <w:pPr>
              <w:keepNext w:val="0"/>
              <w:keepLines w:val="0"/>
              <w:widowControl/>
              <w:suppressLineNumbers w:val="0"/>
              <w:jc w:val="left"/>
              <w:textAlignment w:val="center"/>
              <w:rPr>
                <w:rStyle w:val="11"/>
                <w:lang w:val="en-US" w:eastAsia="zh-CN" w:bidi="ar"/>
              </w:rPr>
            </w:pPr>
            <w:r>
              <w:rPr>
                <w:rStyle w:val="11"/>
                <w:lang w:val="en-US" w:eastAsia="zh-CN" w:bidi="ar"/>
              </w:rPr>
              <w:t>公用经费控制率</w:t>
            </w:r>
            <w:r>
              <w:rPr>
                <w:rStyle w:val="12"/>
                <w:rFonts w:eastAsia="宋体"/>
                <w:lang w:val="en-US" w:eastAsia="zh-CN" w:bidi="ar"/>
              </w:rPr>
              <w:t>=</w:t>
            </w:r>
            <w:r>
              <w:rPr>
                <w:rStyle w:val="11"/>
                <w:lang w:val="en-US" w:eastAsia="zh-CN" w:bidi="ar"/>
              </w:rPr>
              <w:t>（实际支出公用经费总额</w:t>
            </w:r>
            <w:r>
              <w:rPr>
                <w:rStyle w:val="12"/>
                <w:rFonts w:eastAsia="宋体"/>
                <w:lang w:val="en-US" w:eastAsia="zh-CN" w:bidi="ar"/>
              </w:rPr>
              <w:t>/</w:t>
            </w:r>
            <w:r>
              <w:rPr>
                <w:rStyle w:val="11"/>
                <w:lang w:val="en-US" w:eastAsia="zh-CN" w:bidi="ar"/>
              </w:rPr>
              <w:t>预算安排公用经费总额）</w:t>
            </w:r>
            <w:r>
              <w:rPr>
                <w:rStyle w:val="12"/>
                <w:rFonts w:eastAsia="宋体"/>
                <w:lang w:val="en-US" w:eastAsia="zh-CN" w:bidi="ar"/>
              </w:rPr>
              <w:t>×100%</w:t>
            </w:r>
            <w:r>
              <w:rPr>
                <w:rStyle w:val="11"/>
                <w:lang w:val="en-US" w:eastAsia="zh-CN" w:bidi="ar"/>
              </w:rPr>
              <w:t>。</w:t>
            </w:r>
          </w:p>
          <w:p w14:paraId="5D9A6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该项得分，控制率</w:t>
            </w:r>
            <w:r>
              <w:rPr>
                <w:rStyle w:val="12"/>
                <w:rFonts w:eastAsia="宋体"/>
                <w:lang w:val="en-US" w:eastAsia="zh-CN" w:bidi="ar"/>
              </w:rPr>
              <w:t>≤100%</w:t>
            </w:r>
            <w:r>
              <w:rPr>
                <w:rStyle w:val="11"/>
                <w:lang w:val="en-US" w:eastAsia="zh-CN" w:bidi="ar"/>
              </w:rPr>
              <w:t>，计</w:t>
            </w:r>
            <w:r>
              <w:rPr>
                <w:rStyle w:val="12"/>
                <w:rFonts w:eastAsia="宋体"/>
                <w:lang w:val="en-US" w:eastAsia="zh-CN" w:bidi="ar"/>
              </w:rPr>
              <w:t>2</w:t>
            </w:r>
            <w:r>
              <w:rPr>
                <w:rStyle w:val="11"/>
                <w:lang w:val="en-US" w:eastAsia="zh-CN" w:bidi="ar"/>
              </w:rPr>
              <w:t>分，控制率</w:t>
            </w:r>
            <w:r>
              <w:rPr>
                <w:rStyle w:val="12"/>
                <w:rFonts w:eastAsia="宋体"/>
                <w:lang w:val="en-US" w:eastAsia="zh-CN" w:bidi="ar"/>
              </w:rPr>
              <w:t>&gt;100%</w:t>
            </w:r>
            <w:r>
              <w:rPr>
                <w:rStyle w:val="11"/>
                <w:lang w:val="en-US" w:eastAsia="zh-CN" w:bidi="ar"/>
              </w:rPr>
              <w:t>，计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14:paraId="23A6F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79D179B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9358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7606BD9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27A60F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4DAA385">
            <w:pPr>
              <w:keepNext w:val="0"/>
              <w:keepLines w:val="0"/>
              <w:widowControl/>
              <w:suppressLineNumbers w:val="0"/>
              <w:jc w:val="center"/>
              <w:textAlignment w:val="center"/>
              <w:rPr>
                <w:rStyle w:val="12"/>
                <w:rFonts w:eastAsia="宋体"/>
                <w:lang w:val="en-US" w:eastAsia="zh-CN" w:bidi="ar"/>
              </w:rPr>
            </w:pP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p>
          <w:p w14:paraId="79B296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控制率</w:t>
            </w:r>
          </w:p>
        </w:tc>
        <w:tc>
          <w:tcPr>
            <w:tcW w:w="495" w:type="dxa"/>
            <w:tcBorders>
              <w:tl2br w:val="nil"/>
              <w:tr2bl w:val="nil"/>
            </w:tcBorders>
            <w:noWrap w:val="0"/>
            <w:vAlign w:val="center"/>
          </w:tcPr>
          <w:p w14:paraId="6CBDD6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5AC376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实际支出数与预算安排数的比率，用以反映和考核部门（单位）对</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的实际控制程度。</w:t>
            </w:r>
          </w:p>
        </w:tc>
        <w:tc>
          <w:tcPr>
            <w:tcW w:w="5112" w:type="dxa"/>
            <w:tcBorders>
              <w:tl2br w:val="nil"/>
              <w:tr2bl w:val="nil"/>
            </w:tcBorders>
            <w:noWrap w:val="0"/>
            <w:vAlign w:val="center"/>
          </w:tcPr>
          <w:p w14:paraId="74B69D1C">
            <w:pPr>
              <w:keepNext w:val="0"/>
              <w:keepLines w:val="0"/>
              <w:widowControl/>
              <w:suppressLineNumbers w:val="0"/>
              <w:jc w:val="left"/>
              <w:textAlignment w:val="center"/>
              <w:rPr>
                <w:rStyle w:val="11"/>
                <w:lang w:val="en-US" w:eastAsia="zh-CN" w:bidi="ar"/>
              </w:rPr>
            </w:pP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控制率</w:t>
            </w:r>
            <w:r>
              <w:rPr>
                <w:rStyle w:val="12"/>
                <w:rFonts w:eastAsia="宋体"/>
                <w:lang w:val="en-US" w:eastAsia="zh-CN" w:bidi="ar"/>
              </w:rPr>
              <w:t>=</w:t>
            </w:r>
            <w:r>
              <w:rPr>
                <w:rStyle w:val="11"/>
                <w:lang w:val="en-US" w:eastAsia="zh-CN" w:bidi="ar"/>
              </w:rPr>
              <w:t>（</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实际支出数</w:t>
            </w:r>
            <w:r>
              <w:rPr>
                <w:rStyle w:val="12"/>
                <w:rFonts w:eastAsia="宋体"/>
                <w:lang w:val="en-US" w:eastAsia="zh-CN" w:bidi="ar"/>
              </w:rPr>
              <w:t>/“</w:t>
            </w:r>
            <w:r>
              <w:rPr>
                <w:rStyle w:val="11"/>
                <w:lang w:val="en-US" w:eastAsia="zh-CN" w:bidi="ar"/>
              </w:rPr>
              <w:t>三公经费</w:t>
            </w:r>
            <w:r>
              <w:rPr>
                <w:rStyle w:val="12"/>
                <w:rFonts w:eastAsia="宋体"/>
                <w:lang w:val="en-US" w:eastAsia="zh-CN" w:bidi="ar"/>
              </w:rPr>
              <w:t>”</w:t>
            </w:r>
            <w:r>
              <w:rPr>
                <w:rStyle w:val="11"/>
                <w:lang w:val="en-US" w:eastAsia="zh-CN" w:bidi="ar"/>
              </w:rPr>
              <w:t>预算安排数）</w:t>
            </w:r>
            <w:r>
              <w:rPr>
                <w:rStyle w:val="12"/>
                <w:rFonts w:eastAsia="宋体"/>
                <w:lang w:val="en-US" w:eastAsia="zh-CN" w:bidi="ar"/>
              </w:rPr>
              <w:t>×100%</w:t>
            </w:r>
            <w:r>
              <w:rPr>
                <w:rStyle w:val="11"/>
                <w:lang w:val="en-US" w:eastAsia="zh-CN" w:bidi="ar"/>
              </w:rPr>
              <w:t>。</w:t>
            </w:r>
          </w:p>
          <w:p w14:paraId="6EAB743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该项得分，控制率</w:t>
            </w:r>
            <w:r>
              <w:rPr>
                <w:rStyle w:val="12"/>
                <w:rFonts w:eastAsia="宋体"/>
                <w:lang w:val="en-US" w:eastAsia="zh-CN" w:bidi="ar"/>
              </w:rPr>
              <w:t>≤100%</w:t>
            </w:r>
            <w:r>
              <w:rPr>
                <w:rStyle w:val="11"/>
                <w:lang w:val="en-US" w:eastAsia="zh-CN" w:bidi="ar"/>
              </w:rPr>
              <w:t>，计</w:t>
            </w:r>
            <w:r>
              <w:rPr>
                <w:rStyle w:val="12"/>
                <w:rFonts w:eastAsia="宋体"/>
                <w:lang w:val="en-US" w:eastAsia="zh-CN" w:bidi="ar"/>
              </w:rPr>
              <w:t>2</w:t>
            </w:r>
            <w:r>
              <w:rPr>
                <w:rStyle w:val="11"/>
                <w:lang w:val="en-US" w:eastAsia="zh-CN" w:bidi="ar"/>
              </w:rPr>
              <w:t>分，控制率</w:t>
            </w:r>
            <w:r>
              <w:rPr>
                <w:rStyle w:val="12"/>
                <w:rFonts w:eastAsia="宋体"/>
                <w:lang w:val="en-US" w:eastAsia="zh-CN" w:bidi="ar"/>
              </w:rPr>
              <w:t>&gt;100%</w:t>
            </w:r>
            <w:r>
              <w:rPr>
                <w:rStyle w:val="11"/>
                <w:lang w:val="en-US" w:eastAsia="zh-CN" w:bidi="ar"/>
              </w:rPr>
              <w:t>，计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14:paraId="61490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69CB29D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C37B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1583FB2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6F7477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5AD2C0C">
            <w:pPr>
              <w:keepNext w:val="0"/>
              <w:keepLines w:val="0"/>
              <w:widowControl/>
              <w:suppressLineNumbers w:val="0"/>
              <w:jc w:val="center"/>
              <w:textAlignment w:val="center"/>
              <w:rPr>
                <w:rStyle w:val="11"/>
                <w:lang w:val="en-US" w:eastAsia="zh-CN" w:bidi="ar"/>
              </w:rPr>
            </w:pPr>
            <w:r>
              <w:rPr>
                <w:rStyle w:val="11"/>
                <w:lang w:val="en-US" w:eastAsia="zh-CN" w:bidi="ar"/>
              </w:rPr>
              <w:t>政府采购</w:t>
            </w:r>
          </w:p>
          <w:p w14:paraId="1DD87BD3">
            <w:pPr>
              <w:keepNext w:val="0"/>
              <w:keepLines w:val="0"/>
              <w:widowControl/>
              <w:suppressLineNumbers w:val="0"/>
              <w:jc w:val="center"/>
              <w:textAlignment w:val="center"/>
              <w:rPr>
                <w:rStyle w:val="11"/>
                <w:lang w:val="en-US" w:eastAsia="zh-CN" w:bidi="ar"/>
              </w:rPr>
            </w:pPr>
            <w:r>
              <w:rPr>
                <w:rStyle w:val="11"/>
                <w:lang w:val="en-US" w:eastAsia="zh-CN" w:bidi="ar"/>
              </w:rPr>
              <w:t>执行率和</w:t>
            </w:r>
          </w:p>
          <w:p w14:paraId="52639F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规范性</w:t>
            </w:r>
          </w:p>
        </w:tc>
        <w:tc>
          <w:tcPr>
            <w:tcW w:w="495" w:type="dxa"/>
            <w:tcBorders>
              <w:tl2br w:val="nil"/>
              <w:tr2bl w:val="nil"/>
            </w:tcBorders>
            <w:noWrap w:val="0"/>
            <w:vAlign w:val="center"/>
          </w:tcPr>
          <w:p w14:paraId="6FD2D7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7447AF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221F5EEE">
            <w:pPr>
              <w:keepNext w:val="0"/>
              <w:keepLines w:val="0"/>
              <w:widowControl/>
              <w:suppressLineNumbers w:val="0"/>
              <w:jc w:val="left"/>
              <w:textAlignment w:val="center"/>
              <w:rPr>
                <w:rStyle w:val="11"/>
                <w:lang w:val="en-US" w:eastAsia="zh-CN" w:bidi="ar"/>
              </w:rPr>
            </w:pPr>
          </w:p>
          <w:p w14:paraId="2D89E0F7">
            <w:pPr>
              <w:keepNext w:val="0"/>
              <w:keepLines w:val="0"/>
              <w:widowControl/>
              <w:suppressLineNumbers w:val="0"/>
              <w:jc w:val="left"/>
              <w:textAlignment w:val="center"/>
              <w:rPr>
                <w:rStyle w:val="11"/>
                <w:lang w:val="en-US" w:eastAsia="zh-CN" w:bidi="ar"/>
              </w:rPr>
            </w:pPr>
            <w:r>
              <w:rPr>
                <w:rStyle w:val="11"/>
                <w:lang w:val="en-US" w:eastAsia="zh-CN" w:bidi="ar"/>
              </w:rPr>
              <w:t>①政府采购预算执行率</w:t>
            </w:r>
            <w:r>
              <w:rPr>
                <w:rStyle w:val="12"/>
                <w:rFonts w:eastAsia="宋体"/>
                <w:lang w:val="en-US" w:eastAsia="zh-CN" w:bidi="ar"/>
              </w:rPr>
              <w:t>=</w:t>
            </w:r>
            <w:r>
              <w:rPr>
                <w:rStyle w:val="11"/>
                <w:lang w:val="en-US" w:eastAsia="zh-CN" w:bidi="ar"/>
              </w:rPr>
              <w:t>（实际政府采购金额</w:t>
            </w:r>
            <w:r>
              <w:rPr>
                <w:rStyle w:val="12"/>
                <w:rFonts w:eastAsia="宋体"/>
                <w:lang w:val="en-US" w:eastAsia="zh-CN" w:bidi="ar"/>
              </w:rPr>
              <w:t>/</w:t>
            </w:r>
            <w:r>
              <w:rPr>
                <w:rStyle w:val="11"/>
                <w:lang w:val="en-US" w:eastAsia="zh-CN" w:bidi="ar"/>
              </w:rPr>
              <w:t>政府采购预算数）</w:t>
            </w:r>
            <w:r>
              <w:rPr>
                <w:rStyle w:val="12"/>
                <w:rFonts w:eastAsia="宋体"/>
                <w:lang w:val="en-US" w:eastAsia="zh-CN" w:bidi="ar"/>
              </w:rPr>
              <w:t>×100%</w:t>
            </w:r>
            <w:r>
              <w:rPr>
                <w:rStyle w:val="11"/>
                <w:lang w:val="en-US" w:eastAsia="zh-CN" w:bidi="ar"/>
              </w:rPr>
              <w:t>；</w:t>
            </w:r>
          </w:p>
          <w:p w14:paraId="0ADD6701">
            <w:pPr>
              <w:keepNext w:val="0"/>
              <w:keepLines w:val="0"/>
              <w:widowControl/>
              <w:suppressLineNumbers w:val="0"/>
              <w:jc w:val="left"/>
              <w:textAlignment w:val="center"/>
              <w:rPr>
                <w:rStyle w:val="11"/>
                <w:lang w:val="en-US" w:eastAsia="zh-CN" w:bidi="ar"/>
              </w:rPr>
            </w:pPr>
            <w:r>
              <w:rPr>
                <w:rStyle w:val="11"/>
                <w:lang w:val="en-US" w:eastAsia="zh-CN" w:bidi="ar"/>
              </w:rPr>
              <w:t>政府采购预算：采购机关根据事业发展计划和行政任务编制的、并经过规定程序批准的年度政府采购计划。</w:t>
            </w:r>
          </w:p>
          <w:p w14:paraId="2D3B7C4B">
            <w:pPr>
              <w:keepNext w:val="0"/>
              <w:keepLines w:val="0"/>
              <w:widowControl/>
              <w:suppressLineNumbers w:val="0"/>
              <w:jc w:val="left"/>
              <w:textAlignment w:val="center"/>
              <w:rPr>
                <w:rStyle w:val="11"/>
                <w:lang w:val="en-US" w:eastAsia="zh-CN" w:bidi="ar"/>
              </w:rPr>
            </w:pPr>
            <w:r>
              <w:rPr>
                <w:rStyle w:val="11"/>
                <w:lang w:val="en-US" w:eastAsia="zh-CN" w:bidi="ar"/>
              </w:rPr>
              <w:t>该项得分，完成本年度采购计划的，政府采购执行率≤</w:t>
            </w:r>
            <w:r>
              <w:rPr>
                <w:rStyle w:val="12"/>
                <w:rFonts w:eastAsia="宋体"/>
                <w:lang w:val="en-US" w:eastAsia="zh-CN" w:bidi="ar"/>
              </w:rPr>
              <w:t>100%</w:t>
            </w:r>
            <w:r>
              <w:rPr>
                <w:rStyle w:val="11"/>
                <w:lang w:val="en-US" w:eastAsia="zh-CN" w:bidi="ar"/>
              </w:rPr>
              <w:t>，计</w:t>
            </w:r>
            <w:r>
              <w:rPr>
                <w:rStyle w:val="12"/>
                <w:rFonts w:eastAsia="宋体"/>
                <w:lang w:val="en-US" w:eastAsia="zh-CN" w:bidi="ar"/>
              </w:rPr>
              <w:t>1</w:t>
            </w:r>
            <w:r>
              <w:rPr>
                <w:rStyle w:val="11"/>
                <w:lang w:val="en-US" w:eastAsia="zh-CN" w:bidi="ar"/>
              </w:rPr>
              <w:t>分，每超过</w:t>
            </w:r>
            <w:r>
              <w:rPr>
                <w:rStyle w:val="12"/>
                <w:rFonts w:eastAsia="宋体"/>
                <w:lang w:val="en-US" w:eastAsia="zh-CN" w:bidi="ar"/>
              </w:rPr>
              <w:t>1%</w:t>
            </w:r>
            <w:r>
              <w:rPr>
                <w:rStyle w:val="11"/>
                <w:lang w:val="en-US" w:eastAsia="zh-CN" w:bidi="ar"/>
              </w:rPr>
              <w:t>扣</w:t>
            </w:r>
            <w:r>
              <w:rPr>
                <w:rStyle w:val="12"/>
                <w:rFonts w:eastAsia="宋体"/>
                <w:lang w:val="en-US" w:eastAsia="zh-CN" w:bidi="ar"/>
              </w:rPr>
              <w:t>0.1</w:t>
            </w:r>
            <w:r>
              <w:rPr>
                <w:rStyle w:val="11"/>
                <w:lang w:val="en-US" w:eastAsia="zh-CN" w:bidi="ar"/>
              </w:rPr>
              <w:t>分，扣完为止；</w:t>
            </w:r>
          </w:p>
          <w:p w14:paraId="78D0418F">
            <w:pPr>
              <w:keepNext w:val="0"/>
              <w:keepLines w:val="0"/>
              <w:widowControl/>
              <w:suppressLineNumbers w:val="0"/>
              <w:jc w:val="left"/>
              <w:textAlignment w:val="center"/>
              <w:rPr>
                <w:rStyle w:val="11"/>
                <w:lang w:val="en-US" w:eastAsia="zh-CN" w:bidi="ar"/>
              </w:rPr>
            </w:pPr>
            <w:r>
              <w:rPr>
                <w:rStyle w:val="11"/>
                <w:lang w:val="en-US" w:eastAsia="zh-CN" w:bidi="ar"/>
              </w:rPr>
              <w:t>②所有项目依法采购，无规避政府采购或化整为零进行政府采购的行为，并履行验收手续，计0.5分，否则不得分；</w:t>
            </w:r>
          </w:p>
          <w:p w14:paraId="627E94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③预算单位建立了政府采购内控制度，计0.5分，否则不得分。</w:t>
            </w:r>
          </w:p>
        </w:tc>
        <w:tc>
          <w:tcPr>
            <w:tcW w:w="2115" w:type="dxa"/>
            <w:tcBorders>
              <w:tl2br w:val="nil"/>
              <w:tr2bl w:val="nil"/>
            </w:tcBorders>
            <w:noWrap w:val="0"/>
            <w:vAlign w:val="center"/>
          </w:tcPr>
          <w:p w14:paraId="751E366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711A92D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02CF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17B60F9A">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7A55BBF1">
            <w:pPr>
              <w:keepNext w:val="0"/>
              <w:keepLines w:val="0"/>
              <w:widowControl/>
              <w:suppressLineNumbers w:val="0"/>
              <w:jc w:val="center"/>
              <w:textAlignment w:val="center"/>
              <w:rPr>
                <w:rStyle w:val="11"/>
                <w:lang w:val="en-US" w:eastAsia="zh-CN" w:bidi="ar"/>
              </w:rPr>
            </w:pPr>
            <w:r>
              <w:rPr>
                <w:rStyle w:val="11"/>
                <w:lang w:val="en-US" w:eastAsia="zh-CN" w:bidi="ar"/>
              </w:rPr>
              <w:t>预算</w:t>
            </w:r>
          </w:p>
          <w:p w14:paraId="3F190728">
            <w:pPr>
              <w:keepNext w:val="0"/>
              <w:keepLines w:val="0"/>
              <w:widowControl/>
              <w:suppressLineNumbers w:val="0"/>
              <w:jc w:val="center"/>
              <w:textAlignment w:val="center"/>
              <w:rPr>
                <w:rStyle w:val="11"/>
                <w:lang w:val="en-US" w:eastAsia="zh-CN" w:bidi="ar"/>
              </w:rPr>
            </w:pPr>
            <w:r>
              <w:rPr>
                <w:rStyle w:val="11"/>
                <w:lang w:val="en-US" w:eastAsia="zh-CN" w:bidi="ar"/>
              </w:rPr>
              <w:t>管理</w:t>
            </w:r>
          </w:p>
          <w:p w14:paraId="0159E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w:t>
            </w:r>
            <w:r>
              <w:rPr>
                <w:rStyle w:val="12"/>
                <w:rFonts w:eastAsia="宋体"/>
                <w:lang w:val="en-US" w:eastAsia="zh-CN" w:bidi="ar"/>
              </w:rPr>
              <w:t>29</w:t>
            </w:r>
            <w:r>
              <w:rPr>
                <w:rStyle w:val="11"/>
                <w:lang w:val="en-US" w:eastAsia="zh-CN" w:bidi="ar"/>
              </w:rPr>
              <w:t>分）</w:t>
            </w:r>
          </w:p>
        </w:tc>
        <w:tc>
          <w:tcPr>
            <w:tcW w:w="1050" w:type="dxa"/>
            <w:tcBorders>
              <w:tl2br w:val="nil"/>
              <w:tr2bl w:val="nil"/>
            </w:tcBorders>
            <w:noWrap w:val="0"/>
            <w:vAlign w:val="center"/>
          </w:tcPr>
          <w:p w14:paraId="736550DA">
            <w:pPr>
              <w:keepNext w:val="0"/>
              <w:keepLines w:val="0"/>
              <w:widowControl/>
              <w:suppressLineNumbers w:val="0"/>
              <w:jc w:val="center"/>
              <w:textAlignment w:val="center"/>
              <w:rPr>
                <w:rStyle w:val="11"/>
                <w:lang w:val="en-US" w:eastAsia="zh-CN" w:bidi="ar"/>
              </w:rPr>
            </w:pPr>
            <w:r>
              <w:rPr>
                <w:rStyle w:val="11"/>
                <w:lang w:val="en-US" w:eastAsia="zh-CN" w:bidi="ar"/>
              </w:rPr>
              <w:t>管理制度</w:t>
            </w:r>
          </w:p>
          <w:p w14:paraId="3B88AC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健全性</w:t>
            </w:r>
          </w:p>
        </w:tc>
        <w:tc>
          <w:tcPr>
            <w:tcW w:w="495" w:type="dxa"/>
            <w:tcBorders>
              <w:tl2br w:val="nil"/>
              <w:tr2bl w:val="nil"/>
            </w:tcBorders>
            <w:noWrap w:val="0"/>
            <w:vAlign w:val="center"/>
          </w:tcPr>
          <w:p w14:paraId="6741D5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457827D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4A882167">
            <w:pPr>
              <w:keepNext w:val="0"/>
              <w:keepLines w:val="0"/>
              <w:widowControl/>
              <w:suppressLineNumbers w:val="0"/>
              <w:jc w:val="left"/>
              <w:textAlignment w:val="center"/>
              <w:rPr>
                <w:rStyle w:val="11"/>
                <w:lang w:val="en-US" w:eastAsia="zh-CN" w:bidi="ar"/>
              </w:rPr>
            </w:pPr>
          </w:p>
          <w:p w14:paraId="2FFF1E6D">
            <w:pPr>
              <w:keepNext w:val="0"/>
              <w:keepLines w:val="0"/>
              <w:widowControl/>
              <w:suppressLineNumbers w:val="0"/>
              <w:jc w:val="left"/>
              <w:textAlignment w:val="center"/>
              <w:rPr>
                <w:rStyle w:val="11"/>
                <w:lang w:val="en-US" w:eastAsia="zh-CN" w:bidi="ar"/>
              </w:rPr>
            </w:pPr>
            <w:r>
              <w:rPr>
                <w:rStyle w:val="11"/>
                <w:lang w:val="en-US" w:eastAsia="zh-CN" w:bidi="ar"/>
              </w:rPr>
              <w:t>①是否已制定或具有预算资金管理办法、内部财务管理制度、会计核算制度等管理制度；</w:t>
            </w:r>
          </w:p>
          <w:p w14:paraId="6A9DADA8">
            <w:pPr>
              <w:keepNext w:val="0"/>
              <w:keepLines w:val="0"/>
              <w:widowControl/>
              <w:suppressLineNumbers w:val="0"/>
              <w:jc w:val="left"/>
              <w:textAlignment w:val="center"/>
              <w:rPr>
                <w:rStyle w:val="11"/>
                <w:lang w:val="en-US" w:eastAsia="zh-CN" w:bidi="ar"/>
              </w:rPr>
            </w:pPr>
            <w:r>
              <w:rPr>
                <w:rStyle w:val="11"/>
                <w:lang w:val="en-US" w:eastAsia="zh-CN" w:bidi="ar"/>
              </w:rPr>
              <w:t>②相关管理制度是否合法、合规、完整；</w:t>
            </w:r>
          </w:p>
          <w:p w14:paraId="17335102">
            <w:pPr>
              <w:keepNext w:val="0"/>
              <w:keepLines w:val="0"/>
              <w:widowControl/>
              <w:suppressLineNumbers w:val="0"/>
              <w:jc w:val="left"/>
              <w:textAlignment w:val="center"/>
              <w:rPr>
                <w:rStyle w:val="11"/>
                <w:lang w:val="en-US" w:eastAsia="zh-CN" w:bidi="ar"/>
              </w:rPr>
            </w:pPr>
            <w:r>
              <w:rPr>
                <w:rStyle w:val="11"/>
                <w:lang w:val="en-US" w:eastAsia="zh-CN" w:bidi="ar"/>
              </w:rPr>
              <w:t>③相关管理制度是否得到有效执行。</w:t>
            </w:r>
          </w:p>
          <w:p w14:paraId="110831A8">
            <w:pPr>
              <w:keepNext w:val="0"/>
              <w:keepLines w:val="0"/>
              <w:widowControl/>
              <w:suppressLineNumbers w:val="0"/>
              <w:jc w:val="left"/>
              <w:textAlignment w:val="center"/>
              <w:rPr>
                <w:rStyle w:val="11"/>
                <w:lang w:val="en-US" w:eastAsia="zh-CN" w:bidi="ar"/>
              </w:rPr>
            </w:pPr>
            <w:r>
              <w:rPr>
                <w:rStyle w:val="11"/>
                <w:lang w:val="en-US" w:eastAsia="zh-CN" w:bidi="ar"/>
              </w:rPr>
              <w:t>④会计人员、机构是否按规定设置；</w:t>
            </w:r>
          </w:p>
          <w:p w14:paraId="4A618787">
            <w:pPr>
              <w:keepNext w:val="0"/>
              <w:keepLines w:val="0"/>
              <w:widowControl/>
              <w:suppressLineNumbers w:val="0"/>
              <w:jc w:val="left"/>
              <w:textAlignment w:val="center"/>
              <w:rPr>
                <w:rStyle w:val="11"/>
                <w:lang w:val="en-US" w:eastAsia="zh-CN" w:bidi="ar"/>
              </w:rPr>
            </w:pPr>
            <w:r>
              <w:rPr>
                <w:rStyle w:val="11"/>
                <w:lang w:val="en-US" w:eastAsia="zh-CN" w:bidi="ar"/>
              </w:rPr>
              <w:t>⑤会计基础工作是否健全；</w:t>
            </w:r>
          </w:p>
          <w:p w14:paraId="5127CDA0">
            <w:pPr>
              <w:keepNext w:val="0"/>
              <w:keepLines w:val="0"/>
              <w:widowControl/>
              <w:suppressLineNumbers w:val="0"/>
              <w:jc w:val="left"/>
              <w:textAlignment w:val="center"/>
              <w:rPr>
                <w:rStyle w:val="11"/>
                <w:lang w:val="en-US" w:eastAsia="zh-CN" w:bidi="ar"/>
              </w:rPr>
            </w:pPr>
            <w:r>
              <w:rPr>
                <w:rStyle w:val="11"/>
                <w:lang w:val="en-US" w:eastAsia="zh-CN" w:bidi="ar"/>
              </w:rPr>
              <w:t>⑥会计档案是否符合规定要求；</w:t>
            </w:r>
          </w:p>
          <w:p w14:paraId="5DED42B4">
            <w:pPr>
              <w:keepNext w:val="0"/>
              <w:keepLines w:val="0"/>
              <w:widowControl/>
              <w:suppressLineNumbers w:val="0"/>
              <w:jc w:val="left"/>
              <w:textAlignment w:val="center"/>
              <w:rPr>
                <w:rStyle w:val="11"/>
                <w:lang w:val="en-US" w:eastAsia="zh-CN" w:bidi="ar"/>
              </w:rPr>
            </w:pPr>
            <w:r>
              <w:rPr>
                <w:rStyle w:val="11"/>
                <w:lang w:val="en-US" w:eastAsia="zh-CN" w:bidi="ar"/>
              </w:rPr>
              <w:t>⑦项目管理是否规范（包括项目立项、申报、招投标、合同或协议要素、制度建立、按时完工等）。</w:t>
            </w:r>
          </w:p>
          <w:p w14:paraId="1F70A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以上情况每发现一例不符合要求的扣</w:t>
            </w:r>
            <w:r>
              <w:rPr>
                <w:rStyle w:val="12"/>
                <w:rFonts w:eastAsia="宋体"/>
                <w:lang w:val="en-US" w:eastAsia="zh-CN" w:bidi="ar"/>
              </w:rPr>
              <w:t>1</w:t>
            </w:r>
            <w:r>
              <w:rPr>
                <w:rStyle w:val="11"/>
                <w:lang w:val="en-US" w:eastAsia="zh-CN" w:bidi="ar"/>
              </w:rPr>
              <w:t>分，扣完为止。</w:t>
            </w:r>
          </w:p>
        </w:tc>
        <w:tc>
          <w:tcPr>
            <w:tcW w:w="2115" w:type="dxa"/>
            <w:tcBorders>
              <w:tl2br w:val="nil"/>
              <w:tr2bl w:val="nil"/>
            </w:tcBorders>
            <w:noWrap w:val="0"/>
            <w:vAlign w:val="center"/>
          </w:tcPr>
          <w:p w14:paraId="2E4B456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部门（单位）管理制度。</w:t>
            </w:r>
          </w:p>
        </w:tc>
        <w:tc>
          <w:tcPr>
            <w:tcW w:w="586" w:type="dxa"/>
            <w:tcBorders>
              <w:tl2br w:val="nil"/>
              <w:tr2bl w:val="nil"/>
            </w:tcBorders>
            <w:noWrap w:val="0"/>
            <w:vAlign w:val="center"/>
          </w:tcPr>
          <w:p w14:paraId="1C3DF5D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28DA1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4A81C285">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25E5760">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062C893">
            <w:pPr>
              <w:keepNext w:val="0"/>
              <w:keepLines w:val="0"/>
              <w:widowControl/>
              <w:suppressLineNumbers w:val="0"/>
              <w:jc w:val="center"/>
              <w:textAlignment w:val="center"/>
              <w:rPr>
                <w:rStyle w:val="11"/>
                <w:lang w:val="en-US" w:eastAsia="zh-CN" w:bidi="ar"/>
              </w:rPr>
            </w:pPr>
            <w:r>
              <w:rPr>
                <w:rStyle w:val="11"/>
                <w:lang w:val="en-US" w:eastAsia="zh-CN" w:bidi="ar"/>
              </w:rPr>
              <w:t>资金使用</w:t>
            </w:r>
          </w:p>
          <w:p w14:paraId="7F07D2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合规性</w:t>
            </w:r>
          </w:p>
        </w:tc>
        <w:tc>
          <w:tcPr>
            <w:tcW w:w="495" w:type="dxa"/>
            <w:tcBorders>
              <w:tl2br w:val="nil"/>
              <w:tr2bl w:val="nil"/>
            </w:tcBorders>
            <w:noWrap w:val="0"/>
            <w:vAlign w:val="center"/>
          </w:tcPr>
          <w:p w14:paraId="508817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32E2791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7FA021C5">
            <w:pPr>
              <w:keepNext w:val="0"/>
              <w:keepLines w:val="0"/>
              <w:widowControl/>
              <w:suppressLineNumbers w:val="0"/>
              <w:jc w:val="left"/>
              <w:textAlignment w:val="center"/>
              <w:rPr>
                <w:rStyle w:val="11"/>
                <w:lang w:val="en-US" w:eastAsia="zh-CN" w:bidi="ar"/>
              </w:rPr>
            </w:pPr>
          </w:p>
          <w:p w14:paraId="35C712F4">
            <w:pPr>
              <w:keepNext w:val="0"/>
              <w:keepLines w:val="0"/>
              <w:widowControl/>
              <w:suppressLineNumbers w:val="0"/>
              <w:jc w:val="left"/>
              <w:textAlignment w:val="center"/>
              <w:rPr>
                <w:rStyle w:val="11"/>
                <w:lang w:val="en-US" w:eastAsia="zh-CN" w:bidi="ar"/>
              </w:rPr>
            </w:pPr>
            <w:r>
              <w:rPr>
                <w:rStyle w:val="11"/>
                <w:lang w:val="en-US" w:eastAsia="zh-CN" w:bidi="ar"/>
              </w:rPr>
              <w:t>①符合国家财经法规和财务管理制度以及有关专项资金管理办法的规定，计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p>
          <w:p w14:paraId="6C2C02B6">
            <w:pPr>
              <w:keepNext w:val="0"/>
              <w:keepLines w:val="0"/>
              <w:widowControl/>
              <w:suppressLineNumbers w:val="0"/>
              <w:jc w:val="left"/>
              <w:textAlignment w:val="center"/>
              <w:rPr>
                <w:rStyle w:val="11"/>
                <w:lang w:val="en-US" w:eastAsia="zh-CN" w:bidi="ar"/>
              </w:rPr>
            </w:pPr>
            <w:r>
              <w:rPr>
                <w:rStyle w:val="11"/>
                <w:lang w:val="en-US" w:eastAsia="zh-CN" w:bidi="ar"/>
              </w:rPr>
              <w:t>②资金的支付有完整的审批程序和手续，计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p>
          <w:p w14:paraId="7B0071B8">
            <w:pPr>
              <w:keepNext w:val="0"/>
              <w:keepLines w:val="0"/>
              <w:widowControl/>
              <w:suppressLineNumbers w:val="0"/>
              <w:jc w:val="left"/>
              <w:textAlignment w:val="center"/>
              <w:rPr>
                <w:rStyle w:val="11"/>
                <w:lang w:val="en-US" w:eastAsia="zh-CN" w:bidi="ar"/>
              </w:rPr>
            </w:pPr>
            <w:r>
              <w:rPr>
                <w:rStyle w:val="11"/>
                <w:lang w:val="en-US" w:eastAsia="zh-CN" w:bidi="ar"/>
              </w:rPr>
              <w:t>③重大项目开支和大额资金使用经过单位党组集体研究决策，计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p>
          <w:p w14:paraId="62E9876D">
            <w:pPr>
              <w:keepNext w:val="0"/>
              <w:keepLines w:val="0"/>
              <w:widowControl/>
              <w:suppressLineNumbers w:val="0"/>
              <w:jc w:val="left"/>
              <w:textAlignment w:val="center"/>
              <w:rPr>
                <w:rStyle w:val="11"/>
                <w:lang w:val="en-US" w:eastAsia="zh-CN" w:bidi="ar"/>
              </w:rPr>
            </w:pPr>
            <w:r>
              <w:rPr>
                <w:rStyle w:val="11"/>
                <w:lang w:val="en-US" w:eastAsia="zh-CN" w:bidi="ar"/>
              </w:rPr>
              <w:t>④符合项目预算批复或合同规定的用途，计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p>
          <w:p w14:paraId="34B68AB2">
            <w:pPr>
              <w:keepNext w:val="0"/>
              <w:keepLines w:val="0"/>
              <w:widowControl/>
              <w:suppressLineNumbers w:val="0"/>
              <w:jc w:val="left"/>
              <w:textAlignment w:val="center"/>
              <w:rPr>
                <w:rStyle w:val="11"/>
                <w:lang w:val="en-US" w:eastAsia="zh-CN" w:bidi="ar"/>
              </w:rPr>
            </w:pPr>
            <w:r>
              <w:rPr>
                <w:rStyle w:val="11"/>
                <w:lang w:val="en-US" w:eastAsia="zh-CN" w:bidi="ar"/>
              </w:rPr>
              <w:t>⑤没有截留、挤占、挪用、虚列支出等情况，计</w:t>
            </w:r>
            <w:r>
              <w:rPr>
                <w:rStyle w:val="12"/>
                <w:rFonts w:eastAsia="宋体"/>
                <w:lang w:val="en-US" w:eastAsia="zh-CN" w:bidi="ar"/>
              </w:rPr>
              <w:t>1</w:t>
            </w:r>
            <w:r>
              <w:rPr>
                <w:rStyle w:val="11"/>
                <w:lang w:val="en-US" w:eastAsia="zh-CN" w:bidi="ar"/>
              </w:rPr>
              <w:t>分，发生</w:t>
            </w:r>
            <w:r>
              <w:rPr>
                <w:rStyle w:val="12"/>
                <w:rFonts w:eastAsia="宋体"/>
                <w:lang w:val="en-US" w:eastAsia="zh-CN" w:bidi="ar"/>
              </w:rPr>
              <w:t>1</w:t>
            </w:r>
            <w:r>
              <w:rPr>
                <w:rStyle w:val="11"/>
                <w:lang w:val="en-US" w:eastAsia="zh-CN" w:bidi="ar"/>
              </w:rPr>
              <w:t>例不符合本指标的现象</w:t>
            </w:r>
            <w:r>
              <w:rPr>
                <w:rStyle w:val="12"/>
                <w:rFonts w:eastAsia="宋体"/>
                <w:lang w:val="en-US" w:eastAsia="zh-CN" w:bidi="ar"/>
              </w:rPr>
              <w:t>7</w:t>
            </w:r>
            <w:r>
              <w:rPr>
                <w:rStyle w:val="11"/>
                <w:lang w:val="en-US" w:eastAsia="zh-CN" w:bidi="ar"/>
              </w:rPr>
              <w:t>分全扣；</w:t>
            </w:r>
          </w:p>
          <w:p w14:paraId="69FA9B2A">
            <w:pPr>
              <w:keepNext w:val="0"/>
              <w:keepLines w:val="0"/>
              <w:widowControl/>
              <w:suppressLineNumbers w:val="0"/>
              <w:jc w:val="left"/>
              <w:textAlignment w:val="center"/>
              <w:rPr>
                <w:rStyle w:val="11"/>
                <w:lang w:val="en-US" w:eastAsia="zh-CN" w:bidi="ar"/>
              </w:rPr>
            </w:pPr>
            <w:r>
              <w:rPr>
                <w:rStyle w:val="11"/>
                <w:lang w:val="en-US" w:eastAsia="zh-CN" w:bidi="ar"/>
              </w:rPr>
              <w:t>⑥原始凭证的取得真实有效，计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p>
          <w:p w14:paraId="50707F68">
            <w:pPr>
              <w:keepNext w:val="0"/>
              <w:keepLines w:val="0"/>
              <w:widowControl/>
              <w:suppressLineNumbers w:val="0"/>
              <w:jc w:val="left"/>
              <w:textAlignment w:val="center"/>
              <w:rPr>
                <w:rStyle w:val="11"/>
                <w:lang w:val="en-US" w:eastAsia="zh-CN" w:bidi="ar"/>
              </w:rPr>
            </w:pPr>
            <w:r>
              <w:rPr>
                <w:rStyle w:val="11"/>
                <w:lang w:val="en-US" w:eastAsia="zh-CN" w:bidi="ar"/>
              </w:rPr>
              <w:t>⑦无超标准发放津补贴、奖金、无用公款支付应个人支付的款项，计</w:t>
            </w:r>
            <w:r>
              <w:rPr>
                <w:rStyle w:val="12"/>
                <w:rFonts w:eastAsia="宋体"/>
                <w:lang w:val="en-US" w:eastAsia="zh-CN" w:bidi="ar"/>
              </w:rPr>
              <w:t>1</w:t>
            </w:r>
            <w:r>
              <w:rPr>
                <w:rStyle w:val="11"/>
                <w:lang w:val="en-US" w:eastAsia="zh-CN" w:bidi="ar"/>
              </w:rPr>
              <w:t>分，</w:t>
            </w:r>
            <w:r>
              <w:rPr>
                <w:rStyle w:val="12"/>
                <w:rFonts w:eastAsia="宋体"/>
                <w:lang w:val="en-US" w:eastAsia="zh-CN" w:bidi="ar"/>
              </w:rPr>
              <w:t>1</w:t>
            </w:r>
            <w:r>
              <w:rPr>
                <w:rStyle w:val="11"/>
                <w:lang w:val="en-US" w:eastAsia="zh-CN" w:bidi="ar"/>
              </w:rPr>
              <w:t>例不符合扣</w:t>
            </w:r>
            <w:r>
              <w:rPr>
                <w:rStyle w:val="12"/>
                <w:rFonts w:eastAsia="宋体"/>
                <w:lang w:val="en-US" w:eastAsia="zh-CN" w:bidi="ar"/>
              </w:rPr>
              <w:t>0.5</w:t>
            </w:r>
            <w:r>
              <w:rPr>
                <w:rStyle w:val="11"/>
                <w:lang w:val="en-US" w:eastAsia="zh-CN" w:bidi="ar"/>
              </w:rPr>
              <w:t>分。</w:t>
            </w:r>
          </w:p>
          <w:p w14:paraId="46A06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29F7786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5F946995">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4FEB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098E314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7374CCA">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B3FBD56">
            <w:pPr>
              <w:keepNext w:val="0"/>
              <w:keepLines w:val="0"/>
              <w:widowControl/>
              <w:suppressLineNumbers w:val="0"/>
              <w:jc w:val="center"/>
              <w:textAlignment w:val="center"/>
              <w:rPr>
                <w:rStyle w:val="11"/>
                <w:lang w:val="en-US" w:eastAsia="zh-CN" w:bidi="ar"/>
              </w:rPr>
            </w:pPr>
            <w:r>
              <w:rPr>
                <w:rStyle w:val="11"/>
                <w:lang w:val="en-US" w:eastAsia="zh-CN" w:bidi="ar"/>
              </w:rPr>
              <w:t>信息</w:t>
            </w:r>
          </w:p>
          <w:p w14:paraId="1CBF65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公开性</w:t>
            </w:r>
          </w:p>
        </w:tc>
        <w:tc>
          <w:tcPr>
            <w:tcW w:w="495" w:type="dxa"/>
            <w:tcBorders>
              <w:tl2br w:val="nil"/>
              <w:tr2bl w:val="nil"/>
            </w:tcBorders>
            <w:noWrap w:val="0"/>
            <w:vAlign w:val="center"/>
          </w:tcPr>
          <w:p w14:paraId="5814B0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7EB3CC4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3D32C24D">
            <w:pPr>
              <w:keepNext w:val="0"/>
              <w:keepLines w:val="0"/>
              <w:widowControl/>
              <w:suppressLineNumbers w:val="0"/>
              <w:jc w:val="left"/>
              <w:textAlignment w:val="center"/>
              <w:rPr>
                <w:rStyle w:val="11"/>
                <w:lang w:val="en-US" w:eastAsia="zh-CN" w:bidi="ar"/>
              </w:rPr>
            </w:pPr>
          </w:p>
          <w:p w14:paraId="11776FC0">
            <w:pPr>
              <w:keepNext w:val="0"/>
              <w:keepLines w:val="0"/>
              <w:widowControl/>
              <w:suppressLineNumbers w:val="0"/>
              <w:jc w:val="left"/>
              <w:textAlignment w:val="center"/>
              <w:rPr>
                <w:rStyle w:val="11"/>
                <w:lang w:val="en-US" w:eastAsia="zh-CN" w:bidi="ar"/>
              </w:rPr>
            </w:pPr>
            <w:r>
              <w:rPr>
                <w:rStyle w:val="11"/>
                <w:lang w:val="en-US" w:eastAsia="zh-CN" w:bidi="ar"/>
              </w:rPr>
              <w:t>①无涉密情况的预算单位按规定及时、准确、完整的公开预决算和绩效管理信息，计</w:t>
            </w:r>
            <w:r>
              <w:rPr>
                <w:rStyle w:val="12"/>
                <w:rFonts w:eastAsia="宋体"/>
                <w:lang w:val="en-US" w:eastAsia="zh-CN" w:bidi="ar"/>
              </w:rPr>
              <w:t>1</w:t>
            </w:r>
            <w:r>
              <w:rPr>
                <w:rStyle w:val="11"/>
                <w:lang w:val="en-US" w:eastAsia="zh-CN" w:bidi="ar"/>
              </w:rPr>
              <w:t>分，否则，酌情扣分；</w:t>
            </w:r>
          </w:p>
          <w:p w14:paraId="54016F7D">
            <w:pPr>
              <w:keepNext w:val="0"/>
              <w:keepLines w:val="0"/>
              <w:widowControl/>
              <w:suppressLineNumbers w:val="0"/>
              <w:jc w:val="left"/>
              <w:textAlignment w:val="center"/>
              <w:rPr>
                <w:rStyle w:val="11"/>
                <w:lang w:val="en-US" w:eastAsia="zh-CN" w:bidi="ar"/>
              </w:rPr>
            </w:pPr>
            <w:r>
              <w:rPr>
                <w:rStyle w:val="11"/>
                <w:lang w:val="en-US" w:eastAsia="zh-CN" w:bidi="ar"/>
              </w:rPr>
              <w:t>②基础数据信息和会计信息资料真实、准确、完整，计</w:t>
            </w:r>
            <w:r>
              <w:rPr>
                <w:rStyle w:val="12"/>
                <w:rFonts w:eastAsia="宋体"/>
                <w:lang w:val="en-US" w:eastAsia="zh-CN" w:bidi="ar"/>
              </w:rPr>
              <w:t>1</w:t>
            </w:r>
            <w:r>
              <w:rPr>
                <w:rStyle w:val="11"/>
                <w:lang w:val="en-US" w:eastAsia="zh-CN" w:bidi="ar"/>
              </w:rPr>
              <w:t>分，否则，酌情扣分。</w:t>
            </w:r>
          </w:p>
          <w:p w14:paraId="359BD2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3B64F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25869E0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6C281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574AD106">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FAA443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8567A92">
            <w:pPr>
              <w:keepNext w:val="0"/>
              <w:keepLines w:val="0"/>
              <w:widowControl/>
              <w:suppressLineNumbers w:val="0"/>
              <w:jc w:val="center"/>
              <w:textAlignment w:val="center"/>
              <w:rPr>
                <w:rStyle w:val="12"/>
                <w:rFonts w:eastAsia="宋体"/>
                <w:lang w:val="en-US" w:eastAsia="zh-CN" w:bidi="ar"/>
              </w:rPr>
            </w:pPr>
            <w:r>
              <w:rPr>
                <w:rStyle w:val="11"/>
                <w:lang w:val="en-US" w:eastAsia="zh-CN" w:bidi="ar"/>
              </w:rPr>
              <w:t>非税收入</w:t>
            </w:r>
            <w:r>
              <w:rPr>
                <w:rStyle w:val="12"/>
                <w:rFonts w:eastAsia="宋体"/>
                <w:lang w:val="en-US" w:eastAsia="zh-CN" w:bidi="ar"/>
              </w:rPr>
              <w:t xml:space="preserve"> </w:t>
            </w:r>
          </w:p>
          <w:p w14:paraId="31CC66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管理</w:t>
            </w:r>
          </w:p>
        </w:tc>
        <w:tc>
          <w:tcPr>
            <w:tcW w:w="495" w:type="dxa"/>
            <w:tcBorders>
              <w:tl2br w:val="nil"/>
              <w:tr2bl w:val="nil"/>
            </w:tcBorders>
            <w:noWrap w:val="0"/>
            <w:vAlign w:val="center"/>
          </w:tcPr>
          <w:p w14:paraId="62F541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0194335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反映部门非税收入的使用、管理情况。</w:t>
            </w:r>
          </w:p>
        </w:tc>
        <w:tc>
          <w:tcPr>
            <w:tcW w:w="5112" w:type="dxa"/>
            <w:tcBorders>
              <w:tl2br w:val="nil"/>
              <w:tr2bl w:val="nil"/>
            </w:tcBorders>
            <w:noWrap w:val="0"/>
            <w:vAlign w:val="center"/>
          </w:tcPr>
          <w:p w14:paraId="7932C03A">
            <w:pPr>
              <w:keepNext w:val="0"/>
              <w:keepLines w:val="0"/>
              <w:widowControl/>
              <w:suppressLineNumbers w:val="0"/>
              <w:jc w:val="left"/>
              <w:textAlignment w:val="center"/>
              <w:rPr>
                <w:rStyle w:val="11"/>
                <w:lang w:val="en-US" w:eastAsia="zh-CN" w:bidi="ar"/>
              </w:rPr>
            </w:pPr>
          </w:p>
          <w:p w14:paraId="4AD9DAA0">
            <w:pPr>
              <w:keepNext w:val="0"/>
              <w:keepLines w:val="0"/>
              <w:widowControl/>
              <w:suppressLineNumbers w:val="0"/>
              <w:jc w:val="left"/>
              <w:textAlignment w:val="center"/>
              <w:rPr>
                <w:rStyle w:val="11"/>
                <w:lang w:val="en-US" w:eastAsia="zh-CN" w:bidi="ar"/>
              </w:rPr>
            </w:pPr>
            <w:r>
              <w:rPr>
                <w:rStyle w:val="11"/>
                <w:lang w:val="en-US" w:eastAsia="zh-CN" w:bidi="ar"/>
              </w:rPr>
              <w:t>①实行收支两条线，计</w:t>
            </w:r>
            <w:r>
              <w:rPr>
                <w:rStyle w:val="12"/>
                <w:rFonts w:eastAsia="宋体"/>
                <w:lang w:val="en-US" w:eastAsia="zh-CN" w:bidi="ar"/>
              </w:rPr>
              <w:t>0.5</w:t>
            </w:r>
            <w:r>
              <w:rPr>
                <w:rStyle w:val="11"/>
                <w:lang w:val="en-US" w:eastAsia="zh-CN" w:bidi="ar"/>
              </w:rPr>
              <w:t>分，否则，计</w:t>
            </w:r>
            <w:r>
              <w:rPr>
                <w:rStyle w:val="12"/>
                <w:rFonts w:eastAsia="宋体"/>
                <w:lang w:val="en-US" w:eastAsia="zh-CN" w:bidi="ar"/>
              </w:rPr>
              <w:t>0</w:t>
            </w:r>
            <w:r>
              <w:rPr>
                <w:rStyle w:val="11"/>
                <w:lang w:val="en-US" w:eastAsia="zh-CN" w:bidi="ar"/>
              </w:rPr>
              <w:t>分；</w:t>
            </w:r>
          </w:p>
          <w:p w14:paraId="339CF3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②未发生截留、坐支或转移，计</w:t>
            </w:r>
            <w:r>
              <w:rPr>
                <w:rStyle w:val="12"/>
                <w:rFonts w:eastAsia="宋体"/>
                <w:lang w:val="en-US" w:eastAsia="zh-CN" w:bidi="ar"/>
              </w:rPr>
              <w:t>0.5</w:t>
            </w:r>
            <w:r>
              <w:rPr>
                <w:rStyle w:val="11"/>
                <w:lang w:val="en-US" w:eastAsia="zh-CN" w:bidi="ar"/>
              </w:rPr>
              <w:t>分，否则，计</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14:paraId="2943C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08853C2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FF55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36DF26D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E3AC5F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6CCDF2E">
            <w:pPr>
              <w:keepNext w:val="0"/>
              <w:keepLines w:val="0"/>
              <w:widowControl/>
              <w:suppressLineNumbers w:val="0"/>
              <w:jc w:val="center"/>
              <w:textAlignment w:val="center"/>
              <w:rPr>
                <w:rStyle w:val="11"/>
                <w:lang w:val="en-US" w:eastAsia="zh-CN" w:bidi="ar"/>
              </w:rPr>
            </w:pPr>
            <w:r>
              <w:rPr>
                <w:rStyle w:val="11"/>
                <w:lang w:val="en-US" w:eastAsia="zh-CN" w:bidi="ar"/>
              </w:rPr>
              <w:t>绩效自评</w:t>
            </w:r>
          </w:p>
          <w:p w14:paraId="5A2392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管理情况</w:t>
            </w:r>
          </w:p>
        </w:tc>
        <w:tc>
          <w:tcPr>
            <w:tcW w:w="495" w:type="dxa"/>
            <w:tcBorders>
              <w:tl2br w:val="nil"/>
              <w:tr2bl w:val="nil"/>
            </w:tcBorders>
            <w:noWrap w:val="0"/>
            <w:vAlign w:val="center"/>
          </w:tcPr>
          <w:p w14:paraId="278D56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4CE7C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3BBEA273">
            <w:pPr>
              <w:keepNext w:val="0"/>
              <w:keepLines w:val="0"/>
              <w:widowControl/>
              <w:suppressLineNumbers w:val="0"/>
              <w:jc w:val="left"/>
              <w:textAlignment w:val="center"/>
              <w:rPr>
                <w:rStyle w:val="11"/>
                <w:lang w:val="en-US" w:eastAsia="zh-CN" w:bidi="ar"/>
              </w:rPr>
            </w:pPr>
          </w:p>
          <w:p w14:paraId="7265F7DF">
            <w:pPr>
              <w:keepNext w:val="0"/>
              <w:keepLines w:val="0"/>
              <w:widowControl/>
              <w:suppressLineNumbers w:val="0"/>
              <w:jc w:val="left"/>
              <w:textAlignment w:val="center"/>
              <w:rPr>
                <w:rStyle w:val="11"/>
                <w:lang w:val="en-US" w:eastAsia="zh-CN" w:bidi="ar"/>
              </w:rPr>
            </w:pPr>
            <w:r>
              <w:rPr>
                <w:rStyle w:val="11"/>
                <w:lang w:val="en-US" w:eastAsia="zh-CN" w:bidi="ar"/>
              </w:rPr>
              <w:t>①是否按要求开展部门（单位）整体支出绩效自评和专项资金支出自评工作。</w:t>
            </w:r>
          </w:p>
          <w:p w14:paraId="18D253FA">
            <w:pPr>
              <w:keepNext w:val="0"/>
              <w:keepLines w:val="0"/>
              <w:widowControl/>
              <w:suppressLineNumbers w:val="0"/>
              <w:jc w:val="left"/>
              <w:textAlignment w:val="center"/>
              <w:rPr>
                <w:rStyle w:val="11"/>
                <w:lang w:val="en-US" w:eastAsia="zh-CN" w:bidi="ar"/>
              </w:rPr>
            </w:pPr>
            <w:r>
              <w:rPr>
                <w:rStyle w:val="11"/>
                <w:lang w:val="en-US" w:eastAsia="zh-CN" w:bidi="ar"/>
              </w:rPr>
              <w:t>②是否及时报送绩效自评报告；</w:t>
            </w:r>
          </w:p>
          <w:p w14:paraId="4922B4FD">
            <w:pPr>
              <w:keepNext w:val="0"/>
              <w:keepLines w:val="0"/>
              <w:widowControl/>
              <w:suppressLineNumbers w:val="0"/>
              <w:jc w:val="left"/>
              <w:textAlignment w:val="center"/>
              <w:rPr>
                <w:rStyle w:val="11"/>
                <w:lang w:val="en-US" w:eastAsia="zh-CN" w:bidi="ar"/>
              </w:rPr>
            </w:pPr>
            <w:r>
              <w:rPr>
                <w:rStyle w:val="11"/>
                <w:lang w:val="en-US" w:eastAsia="zh-CN" w:bidi="ar"/>
              </w:rPr>
              <w:t>③绩效自评报告是否完整，数据是否全面、真实、准确，绩效指标是否细化量化和科学合理；</w:t>
            </w:r>
          </w:p>
          <w:p w14:paraId="7DD05B6C">
            <w:pPr>
              <w:keepNext w:val="0"/>
              <w:keepLines w:val="0"/>
              <w:widowControl/>
              <w:suppressLineNumbers w:val="0"/>
              <w:jc w:val="left"/>
              <w:textAlignment w:val="center"/>
              <w:rPr>
                <w:rStyle w:val="11"/>
                <w:lang w:val="en-US" w:eastAsia="zh-CN" w:bidi="ar"/>
              </w:rPr>
            </w:pPr>
            <w:r>
              <w:rPr>
                <w:rStyle w:val="11"/>
                <w:lang w:val="en-US" w:eastAsia="zh-CN" w:bidi="ar"/>
              </w:rPr>
              <w:t>④绩效自评反映的问题是否具体，意见是否可行，自评发现的问题是否整改；</w:t>
            </w:r>
          </w:p>
          <w:p w14:paraId="546B42A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该项得分，①、②、③、④各计</w:t>
            </w:r>
            <w:r>
              <w:rPr>
                <w:rStyle w:val="12"/>
                <w:rFonts w:eastAsia="宋体"/>
                <w:lang w:val="en-US" w:eastAsia="zh-CN" w:bidi="ar"/>
              </w:rPr>
              <w:t>1</w:t>
            </w:r>
            <w:r>
              <w:rPr>
                <w:rStyle w:val="11"/>
                <w:lang w:val="en-US" w:eastAsia="zh-CN" w:bidi="ar"/>
              </w:rPr>
              <w:t>分。</w:t>
            </w:r>
          </w:p>
        </w:tc>
        <w:tc>
          <w:tcPr>
            <w:tcW w:w="2115" w:type="dxa"/>
            <w:tcBorders>
              <w:tl2br w:val="nil"/>
              <w:tr2bl w:val="nil"/>
            </w:tcBorders>
            <w:noWrap w:val="0"/>
            <w:vAlign w:val="center"/>
          </w:tcPr>
          <w:p w14:paraId="2E687A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2ADAD5D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75EC5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28C672B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F9C1793">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DD9E104">
            <w:pPr>
              <w:keepNext w:val="0"/>
              <w:keepLines w:val="0"/>
              <w:widowControl/>
              <w:suppressLineNumbers w:val="0"/>
              <w:jc w:val="center"/>
              <w:textAlignment w:val="center"/>
              <w:rPr>
                <w:rStyle w:val="11"/>
                <w:lang w:val="en-US" w:eastAsia="zh-CN" w:bidi="ar"/>
              </w:rPr>
            </w:pPr>
            <w:r>
              <w:rPr>
                <w:rStyle w:val="11"/>
                <w:lang w:val="en-US" w:eastAsia="zh-CN" w:bidi="ar"/>
              </w:rPr>
              <w:t>重点绩效</w:t>
            </w:r>
          </w:p>
          <w:p w14:paraId="264C6AB0">
            <w:pPr>
              <w:keepNext w:val="0"/>
              <w:keepLines w:val="0"/>
              <w:widowControl/>
              <w:suppressLineNumbers w:val="0"/>
              <w:jc w:val="center"/>
              <w:textAlignment w:val="center"/>
              <w:rPr>
                <w:rStyle w:val="11"/>
                <w:lang w:val="en-US" w:eastAsia="zh-CN" w:bidi="ar"/>
              </w:rPr>
            </w:pPr>
            <w:r>
              <w:rPr>
                <w:rStyle w:val="11"/>
                <w:lang w:val="en-US" w:eastAsia="zh-CN" w:bidi="ar"/>
              </w:rPr>
              <w:t>评价整改</w:t>
            </w:r>
          </w:p>
          <w:p w14:paraId="6A5FF0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情况</w:t>
            </w:r>
          </w:p>
        </w:tc>
        <w:tc>
          <w:tcPr>
            <w:tcW w:w="495" w:type="dxa"/>
            <w:tcBorders>
              <w:tl2br w:val="nil"/>
              <w:tr2bl w:val="nil"/>
            </w:tcBorders>
            <w:noWrap w:val="0"/>
            <w:vAlign w:val="center"/>
          </w:tcPr>
          <w:p w14:paraId="5C0242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150DDB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6B023103">
            <w:pPr>
              <w:keepNext w:val="0"/>
              <w:keepLines w:val="0"/>
              <w:widowControl/>
              <w:suppressLineNumbers w:val="0"/>
              <w:jc w:val="left"/>
              <w:textAlignment w:val="center"/>
              <w:rPr>
                <w:rStyle w:val="11"/>
                <w:lang w:val="en-US" w:eastAsia="zh-CN" w:bidi="ar"/>
              </w:rPr>
            </w:pPr>
          </w:p>
          <w:p w14:paraId="0EDB6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上轮重点评价问题全部整改，计3分；上轮重点评价问题部分整改，计</w:t>
            </w:r>
            <w:r>
              <w:rPr>
                <w:rStyle w:val="12"/>
                <w:rFonts w:eastAsia="宋体"/>
                <w:lang w:val="en-US" w:eastAsia="zh-CN" w:bidi="ar"/>
              </w:rPr>
              <w:t>1</w:t>
            </w:r>
            <w:r>
              <w:rPr>
                <w:rStyle w:val="11"/>
                <w:lang w:val="en-US" w:eastAsia="zh-CN" w:bidi="ar"/>
              </w:rPr>
              <w:t>分；上轮重点评价问题未整改且无整改情况说明的不计分。</w:t>
            </w:r>
          </w:p>
        </w:tc>
        <w:tc>
          <w:tcPr>
            <w:tcW w:w="2115" w:type="dxa"/>
            <w:tcBorders>
              <w:tl2br w:val="nil"/>
              <w:tr2bl w:val="nil"/>
            </w:tcBorders>
            <w:noWrap w:val="0"/>
            <w:vAlign w:val="center"/>
          </w:tcPr>
          <w:p w14:paraId="6D185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7C2AAE1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0E2B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1B965AC0">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7A3727DB">
            <w:pPr>
              <w:keepNext w:val="0"/>
              <w:keepLines w:val="0"/>
              <w:widowControl/>
              <w:suppressLineNumbers w:val="0"/>
              <w:jc w:val="center"/>
              <w:textAlignment w:val="center"/>
              <w:rPr>
                <w:rStyle w:val="11"/>
                <w:lang w:val="en-US" w:eastAsia="zh-CN" w:bidi="ar"/>
              </w:rPr>
            </w:pPr>
            <w:r>
              <w:rPr>
                <w:rStyle w:val="11"/>
                <w:lang w:val="en-US" w:eastAsia="zh-CN" w:bidi="ar"/>
              </w:rPr>
              <w:t>资产</w:t>
            </w:r>
          </w:p>
          <w:p w14:paraId="6B5E87DA">
            <w:pPr>
              <w:keepNext w:val="0"/>
              <w:keepLines w:val="0"/>
              <w:widowControl/>
              <w:suppressLineNumbers w:val="0"/>
              <w:jc w:val="center"/>
              <w:textAlignment w:val="center"/>
              <w:rPr>
                <w:rStyle w:val="11"/>
                <w:lang w:val="en-US" w:eastAsia="zh-CN" w:bidi="ar"/>
              </w:rPr>
            </w:pPr>
            <w:r>
              <w:rPr>
                <w:rStyle w:val="11"/>
                <w:lang w:val="en-US" w:eastAsia="zh-CN" w:bidi="ar"/>
              </w:rPr>
              <w:t>管理</w:t>
            </w:r>
          </w:p>
          <w:p w14:paraId="20D71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1"/>
                <w:lang w:val="en-US" w:eastAsia="zh-CN" w:bidi="ar"/>
              </w:rPr>
              <w:t>（5分）</w:t>
            </w:r>
          </w:p>
        </w:tc>
        <w:tc>
          <w:tcPr>
            <w:tcW w:w="1050" w:type="dxa"/>
            <w:tcBorders>
              <w:tl2br w:val="nil"/>
              <w:tr2bl w:val="nil"/>
            </w:tcBorders>
            <w:noWrap w:val="0"/>
            <w:vAlign w:val="center"/>
          </w:tcPr>
          <w:p w14:paraId="5D509693">
            <w:pPr>
              <w:keepNext w:val="0"/>
              <w:keepLines w:val="0"/>
              <w:widowControl/>
              <w:suppressLineNumbers w:val="0"/>
              <w:jc w:val="center"/>
              <w:textAlignment w:val="center"/>
              <w:rPr>
                <w:rStyle w:val="11"/>
                <w:lang w:val="en-US" w:eastAsia="zh-CN" w:bidi="ar"/>
              </w:rPr>
            </w:pPr>
            <w:r>
              <w:rPr>
                <w:rStyle w:val="11"/>
                <w:lang w:val="en-US" w:eastAsia="zh-CN" w:bidi="ar"/>
              </w:rPr>
              <w:t>资产管理</w:t>
            </w:r>
          </w:p>
          <w:p w14:paraId="23EC5C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制度健全性</w:t>
            </w:r>
          </w:p>
        </w:tc>
        <w:tc>
          <w:tcPr>
            <w:tcW w:w="495" w:type="dxa"/>
            <w:tcBorders>
              <w:tl2br w:val="nil"/>
              <w:tr2bl w:val="nil"/>
            </w:tcBorders>
            <w:noWrap w:val="0"/>
            <w:vAlign w:val="center"/>
          </w:tcPr>
          <w:p w14:paraId="3566B2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3A4CF64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31BA63E8">
            <w:pPr>
              <w:keepNext w:val="0"/>
              <w:keepLines w:val="0"/>
              <w:widowControl/>
              <w:suppressLineNumbers w:val="0"/>
              <w:jc w:val="left"/>
              <w:textAlignment w:val="center"/>
              <w:rPr>
                <w:rStyle w:val="11"/>
                <w:lang w:val="en-US" w:eastAsia="zh-CN" w:bidi="ar"/>
              </w:rPr>
            </w:pPr>
            <w:r>
              <w:rPr>
                <w:rStyle w:val="11"/>
                <w:lang w:val="en-US" w:eastAsia="zh-CN" w:bidi="ar"/>
              </w:rPr>
              <w:t>①已制定合法、合规、完整的资产管理制度，计</w:t>
            </w:r>
            <w:r>
              <w:rPr>
                <w:rStyle w:val="12"/>
                <w:rFonts w:eastAsia="宋体"/>
                <w:lang w:val="en-US" w:eastAsia="zh-CN" w:bidi="ar"/>
              </w:rPr>
              <w:t>0.5</w:t>
            </w:r>
            <w:r>
              <w:rPr>
                <w:rStyle w:val="11"/>
                <w:lang w:val="en-US" w:eastAsia="zh-CN" w:bidi="ar"/>
              </w:rPr>
              <w:t>分，否则不得分；</w:t>
            </w:r>
          </w:p>
          <w:p w14:paraId="49073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②相关资产管理制度得到有效执行，计</w:t>
            </w:r>
            <w:r>
              <w:rPr>
                <w:rStyle w:val="12"/>
                <w:rFonts w:eastAsia="宋体"/>
                <w:lang w:val="en-US" w:eastAsia="zh-CN" w:bidi="ar"/>
              </w:rPr>
              <w:t>0.5</w:t>
            </w:r>
            <w:r>
              <w:rPr>
                <w:rStyle w:val="11"/>
                <w:lang w:val="en-US" w:eastAsia="zh-CN" w:bidi="ar"/>
              </w:rPr>
              <w:t>分，否则不得分；</w:t>
            </w:r>
          </w:p>
        </w:tc>
        <w:tc>
          <w:tcPr>
            <w:tcW w:w="2115" w:type="dxa"/>
            <w:tcBorders>
              <w:tl2br w:val="nil"/>
              <w:tr2bl w:val="nil"/>
            </w:tcBorders>
            <w:noWrap w:val="0"/>
            <w:vAlign w:val="center"/>
          </w:tcPr>
          <w:p w14:paraId="449C851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部门（单位）资产管理制度；采购资产相关资料。</w:t>
            </w:r>
          </w:p>
        </w:tc>
        <w:tc>
          <w:tcPr>
            <w:tcW w:w="586" w:type="dxa"/>
            <w:tcBorders>
              <w:tl2br w:val="nil"/>
              <w:tr2bl w:val="nil"/>
            </w:tcBorders>
            <w:noWrap w:val="0"/>
            <w:vAlign w:val="center"/>
          </w:tcPr>
          <w:p w14:paraId="2A6513C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324DE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6FDD7B2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10E2E9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8852EDE">
            <w:pPr>
              <w:keepNext w:val="0"/>
              <w:keepLines w:val="0"/>
              <w:widowControl/>
              <w:suppressLineNumbers w:val="0"/>
              <w:jc w:val="center"/>
              <w:textAlignment w:val="center"/>
              <w:rPr>
                <w:rStyle w:val="11"/>
                <w:lang w:val="en-US" w:eastAsia="zh-CN" w:bidi="ar"/>
              </w:rPr>
            </w:pPr>
            <w:r>
              <w:rPr>
                <w:rStyle w:val="11"/>
                <w:lang w:val="en-US" w:eastAsia="zh-CN" w:bidi="ar"/>
              </w:rPr>
              <w:t>资产管理</w:t>
            </w:r>
          </w:p>
          <w:p w14:paraId="0FD449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安全性</w:t>
            </w:r>
          </w:p>
        </w:tc>
        <w:tc>
          <w:tcPr>
            <w:tcW w:w="495" w:type="dxa"/>
            <w:tcBorders>
              <w:tl2br w:val="nil"/>
              <w:tr2bl w:val="nil"/>
            </w:tcBorders>
            <w:noWrap w:val="0"/>
            <w:vAlign w:val="center"/>
          </w:tcPr>
          <w:p w14:paraId="559691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1D060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78218D58">
            <w:pPr>
              <w:keepNext w:val="0"/>
              <w:keepLines w:val="0"/>
              <w:widowControl/>
              <w:suppressLineNumbers w:val="0"/>
              <w:jc w:val="left"/>
              <w:textAlignment w:val="center"/>
              <w:rPr>
                <w:rStyle w:val="11"/>
                <w:lang w:val="en-US" w:eastAsia="zh-CN" w:bidi="ar"/>
              </w:rPr>
            </w:pPr>
          </w:p>
          <w:p w14:paraId="5B69E708">
            <w:pPr>
              <w:keepNext w:val="0"/>
              <w:keepLines w:val="0"/>
              <w:widowControl/>
              <w:suppressLineNumbers w:val="0"/>
              <w:jc w:val="left"/>
              <w:textAlignment w:val="center"/>
              <w:rPr>
                <w:rStyle w:val="11"/>
                <w:lang w:val="en-US" w:eastAsia="zh-CN" w:bidi="ar"/>
              </w:rPr>
            </w:pPr>
            <w:r>
              <w:rPr>
                <w:rStyle w:val="11"/>
                <w:lang w:val="en-US" w:eastAsia="zh-CN" w:bidi="ar"/>
              </w:rPr>
              <w:t>①资产配置合理符合标准、保管完整，账务管理规范，定期盘点并有台账，账实相符的，计</w:t>
            </w:r>
            <w:r>
              <w:rPr>
                <w:rStyle w:val="12"/>
                <w:rFonts w:eastAsia="宋体"/>
                <w:lang w:val="en-US" w:eastAsia="zh-CN" w:bidi="ar"/>
              </w:rPr>
              <w:t>0.5</w:t>
            </w:r>
            <w:r>
              <w:rPr>
                <w:rStyle w:val="11"/>
                <w:lang w:val="en-US" w:eastAsia="zh-CN" w:bidi="ar"/>
              </w:rPr>
              <w:t>分，发现一例不符，扣</w:t>
            </w:r>
            <w:r>
              <w:rPr>
                <w:rStyle w:val="12"/>
                <w:rFonts w:eastAsia="宋体"/>
                <w:lang w:val="en-US" w:eastAsia="zh-CN" w:bidi="ar"/>
              </w:rPr>
              <w:t>0.1</w:t>
            </w:r>
            <w:r>
              <w:rPr>
                <w:rStyle w:val="11"/>
                <w:lang w:val="en-US" w:eastAsia="zh-CN" w:bidi="ar"/>
              </w:rPr>
              <w:t>分，扣完为止；</w:t>
            </w:r>
          </w:p>
          <w:p w14:paraId="5FE13C0B">
            <w:pPr>
              <w:keepNext w:val="0"/>
              <w:keepLines w:val="0"/>
              <w:widowControl/>
              <w:suppressLineNumbers w:val="0"/>
              <w:jc w:val="left"/>
              <w:textAlignment w:val="center"/>
              <w:rPr>
                <w:rStyle w:val="11"/>
                <w:lang w:val="en-US" w:eastAsia="zh-CN" w:bidi="ar"/>
              </w:rPr>
            </w:pPr>
            <w:r>
              <w:rPr>
                <w:rStyle w:val="11"/>
                <w:lang w:val="en-US" w:eastAsia="zh-CN" w:bidi="ar"/>
              </w:rPr>
              <w:t>②资产处置规范，计</w:t>
            </w:r>
            <w:r>
              <w:rPr>
                <w:rStyle w:val="12"/>
                <w:rFonts w:eastAsia="宋体"/>
                <w:lang w:val="en-US" w:eastAsia="zh-CN" w:bidi="ar"/>
              </w:rPr>
              <w:t>0.5</w:t>
            </w:r>
            <w:r>
              <w:rPr>
                <w:rStyle w:val="11"/>
                <w:lang w:val="en-US" w:eastAsia="zh-CN" w:bidi="ar"/>
              </w:rPr>
              <w:t>分，发现一例不符，扣</w:t>
            </w:r>
            <w:r>
              <w:rPr>
                <w:rStyle w:val="12"/>
                <w:rFonts w:eastAsia="宋体"/>
                <w:lang w:val="en-US" w:eastAsia="zh-CN" w:bidi="ar"/>
              </w:rPr>
              <w:t>0.1</w:t>
            </w:r>
            <w:r>
              <w:rPr>
                <w:rStyle w:val="11"/>
                <w:lang w:val="en-US" w:eastAsia="zh-CN" w:bidi="ar"/>
              </w:rPr>
              <w:t>分，扣完为止；</w:t>
            </w:r>
          </w:p>
          <w:p w14:paraId="67D76F2C">
            <w:pPr>
              <w:keepNext w:val="0"/>
              <w:keepLines w:val="0"/>
              <w:widowControl/>
              <w:suppressLineNumbers w:val="0"/>
              <w:jc w:val="left"/>
              <w:textAlignment w:val="center"/>
              <w:rPr>
                <w:rStyle w:val="11"/>
                <w:lang w:val="en-US" w:eastAsia="zh-CN" w:bidi="ar"/>
              </w:rPr>
            </w:pPr>
            <w:r>
              <w:rPr>
                <w:rStyle w:val="11"/>
                <w:lang w:val="en-US" w:eastAsia="zh-CN" w:bidi="ar"/>
              </w:rPr>
              <w:t>③资产有偿使用或处置收入及时足额上缴，计</w:t>
            </w:r>
            <w:r>
              <w:rPr>
                <w:rStyle w:val="12"/>
                <w:rFonts w:eastAsia="宋体"/>
                <w:lang w:val="en-US" w:eastAsia="zh-CN" w:bidi="ar"/>
              </w:rPr>
              <w:t>0.5</w:t>
            </w:r>
            <w:r>
              <w:rPr>
                <w:rStyle w:val="11"/>
                <w:lang w:val="en-US" w:eastAsia="zh-CN" w:bidi="ar"/>
              </w:rPr>
              <w:t>分，发现未上缴，本项不得分；</w:t>
            </w:r>
          </w:p>
          <w:p w14:paraId="4A312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④资产购置履行政府采购手续，计</w:t>
            </w:r>
            <w:r>
              <w:rPr>
                <w:rStyle w:val="12"/>
                <w:rFonts w:eastAsia="宋体"/>
                <w:lang w:val="en-US" w:eastAsia="zh-CN" w:bidi="ar"/>
              </w:rPr>
              <w:t>0.3</w:t>
            </w:r>
            <w:r>
              <w:rPr>
                <w:rStyle w:val="11"/>
                <w:lang w:val="en-US" w:eastAsia="zh-CN" w:bidi="ar"/>
              </w:rPr>
              <w:t>分，发现一例不符，扣</w:t>
            </w:r>
            <w:r>
              <w:rPr>
                <w:rStyle w:val="12"/>
                <w:rFonts w:eastAsia="宋体"/>
                <w:lang w:val="en-US" w:eastAsia="zh-CN" w:bidi="ar"/>
              </w:rPr>
              <w:t>0.1</w:t>
            </w:r>
            <w:r>
              <w:rPr>
                <w:rStyle w:val="11"/>
                <w:lang w:val="en-US" w:eastAsia="zh-CN" w:bidi="ar"/>
              </w:rPr>
              <w:t>分，扣完为止；外租资产全部走合规程序，计</w:t>
            </w:r>
            <w:r>
              <w:rPr>
                <w:rStyle w:val="12"/>
                <w:rFonts w:eastAsia="宋体"/>
                <w:lang w:val="en-US" w:eastAsia="zh-CN" w:bidi="ar"/>
              </w:rPr>
              <w:t>0.2</w:t>
            </w:r>
            <w:r>
              <w:rPr>
                <w:rStyle w:val="11"/>
                <w:lang w:val="en-US" w:eastAsia="zh-CN" w:bidi="ar"/>
              </w:rPr>
              <w:t>分，发现一例不合规，扣</w:t>
            </w:r>
            <w:r>
              <w:rPr>
                <w:rStyle w:val="12"/>
                <w:rFonts w:eastAsia="宋体"/>
                <w:lang w:val="en-US" w:eastAsia="zh-CN" w:bidi="ar"/>
              </w:rPr>
              <w:t>0.1</w:t>
            </w:r>
            <w:r>
              <w:rPr>
                <w:rStyle w:val="11"/>
                <w:lang w:val="en-US" w:eastAsia="zh-CN" w:bidi="ar"/>
              </w:rPr>
              <w:t>分，扣完为止；</w:t>
            </w:r>
          </w:p>
        </w:tc>
        <w:tc>
          <w:tcPr>
            <w:tcW w:w="2115" w:type="dxa"/>
            <w:tcBorders>
              <w:tl2br w:val="nil"/>
              <w:tr2bl w:val="nil"/>
            </w:tcBorders>
            <w:noWrap w:val="0"/>
            <w:vAlign w:val="center"/>
          </w:tcPr>
          <w:p w14:paraId="7782BE1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08D73A9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627E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2052EDDD">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988FEF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03962EA">
            <w:pPr>
              <w:keepNext w:val="0"/>
              <w:keepLines w:val="0"/>
              <w:widowControl/>
              <w:suppressLineNumbers w:val="0"/>
              <w:jc w:val="center"/>
              <w:textAlignment w:val="center"/>
              <w:rPr>
                <w:rStyle w:val="11"/>
                <w:lang w:val="en-US" w:eastAsia="zh-CN" w:bidi="ar"/>
              </w:rPr>
            </w:pPr>
            <w:r>
              <w:rPr>
                <w:rStyle w:val="11"/>
                <w:lang w:val="en-US" w:eastAsia="zh-CN" w:bidi="ar"/>
              </w:rPr>
              <w:t>固定资产</w:t>
            </w:r>
          </w:p>
          <w:p w14:paraId="106DC2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保管和使用情况</w:t>
            </w:r>
          </w:p>
        </w:tc>
        <w:tc>
          <w:tcPr>
            <w:tcW w:w="495" w:type="dxa"/>
            <w:tcBorders>
              <w:tl2br w:val="nil"/>
              <w:tr2bl w:val="nil"/>
            </w:tcBorders>
            <w:noWrap w:val="0"/>
            <w:vAlign w:val="center"/>
          </w:tcPr>
          <w:p w14:paraId="0F34AC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E2F2BA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掌握预算单位固定资产配置管理使用情况。</w:t>
            </w:r>
          </w:p>
        </w:tc>
        <w:tc>
          <w:tcPr>
            <w:tcW w:w="5112" w:type="dxa"/>
            <w:tcBorders>
              <w:tl2br w:val="nil"/>
              <w:tr2bl w:val="nil"/>
            </w:tcBorders>
            <w:noWrap w:val="0"/>
            <w:vAlign w:val="center"/>
          </w:tcPr>
          <w:p w14:paraId="0FBEB3B9">
            <w:pPr>
              <w:keepNext w:val="0"/>
              <w:keepLines w:val="0"/>
              <w:widowControl/>
              <w:suppressLineNumbers w:val="0"/>
              <w:jc w:val="left"/>
              <w:textAlignment w:val="center"/>
              <w:rPr>
                <w:rStyle w:val="11"/>
                <w:lang w:val="en-US" w:eastAsia="zh-CN" w:bidi="ar"/>
              </w:rPr>
            </w:pPr>
          </w:p>
          <w:p w14:paraId="16955771">
            <w:pPr>
              <w:keepNext w:val="0"/>
              <w:keepLines w:val="0"/>
              <w:widowControl/>
              <w:suppressLineNumbers w:val="0"/>
              <w:jc w:val="left"/>
              <w:textAlignment w:val="center"/>
              <w:rPr>
                <w:rStyle w:val="11"/>
                <w:lang w:val="en-US" w:eastAsia="zh-CN" w:bidi="ar"/>
              </w:rPr>
            </w:pPr>
            <w:r>
              <w:rPr>
                <w:rStyle w:val="11"/>
                <w:lang w:val="en-US" w:eastAsia="zh-CN" w:bidi="ar"/>
              </w:rPr>
              <w:t>①建了固定资产台账实行编码管理，且编码与实物完全匹配计</w:t>
            </w:r>
            <w:r>
              <w:rPr>
                <w:rStyle w:val="12"/>
                <w:rFonts w:eastAsia="宋体"/>
                <w:lang w:val="en-US" w:eastAsia="zh-CN" w:bidi="ar"/>
              </w:rPr>
              <w:t>1</w:t>
            </w:r>
            <w:r>
              <w:rPr>
                <w:rStyle w:val="11"/>
                <w:lang w:val="en-US" w:eastAsia="zh-CN" w:bidi="ar"/>
              </w:rPr>
              <w:t>分，否则不得分；</w:t>
            </w:r>
          </w:p>
          <w:p w14:paraId="4EC94ABB">
            <w:pPr>
              <w:keepNext w:val="0"/>
              <w:keepLines w:val="0"/>
              <w:widowControl/>
              <w:suppressLineNumbers w:val="0"/>
              <w:jc w:val="left"/>
              <w:textAlignment w:val="center"/>
              <w:rPr>
                <w:rStyle w:val="11"/>
                <w:lang w:val="en-US" w:eastAsia="zh-CN" w:bidi="ar"/>
              </w:rPr>
            </w:pPr>
            <w:r>
              <w:rPr>
                <w:rStyle w:val="11"/>
                <w:lang w:val="en-US" w:eastAsia="zh-CN" w:bidi="ar"/>
              </w:rPr>
              <w:t>②建立了固定资产增减变化审批程序的计0.5分，否则不得分；</w:t>
            </w:r>
          </w:p>
          <w:p w14:paraId="70958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③固定资产无闲置浪费现象计0.5分，发现一处扣</w:t>
            </w:r>
            <w:r>
              <w:rPr>
                <w:rStyle w:val="12"/>
                <w:rFonts w:eastAsia="宋体"/>
                <w:lang w:val="en-US" w:eastAsia="zh-CN" w:bidi="ar"/>
              </w:rPr>
              <w:t>0.1</w:t>
            </w:r>
            <w:r>
              <w:rPr>
                <w:rStyle w:val="11"/>
                <w:lang w:val="en-US" w:eastAsia="zh-CN" w:bidi="ar"/>
              </w:rPr>
              <w:t>分，扣完为止。</w:t>
            </w:r>
          </w:p>
        </w:tc>
        <w:tc>
          <w:tcPr>
            <w:tcW w:w="2115" w:type="dxa"/>
            <w:tcBorders>
              <w:tl2br w:val="nil"/>
              <w:tr2bl w:val="nil"/>
            </w:tcBorders>
            <w:noWrap w:val="0"/>
            <w:vAlign w:val="center"/>
          </w:tcPr>
          <w:p w14:paraId="45A1C1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部门（单位）固定资产实际使用情况；固定资产账。</w:t>
            </w:r>
          </w:p>
        </w:tc>
        <w:tc>
          <w:tcPr>
            <w:tcW w:w="586" w:type="dxa"/>
            <w:tcBorders>
              <w:tl2br w:val="nil"/>
              <w:tr2bl w:val="nil"/>
            </w:tcBorders>
            <w:noWrap w:val="0"/>
            <w:vAlign w:val="center"/>
          </w:tcPr>
          <w:p w14:paraId="64C3EBA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EEC5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3FF68461">
            <w:pPr>
              <w:keepNext w:val="0"/>
              <w:keepLines w:val="0"/>
              <w:widowControl/>
              <w:suppressLineNumbers w:val="0"/>
              <w:jc w:val="center"/>
              <w:textAlignment w:val="center"/>
              <w:rPr>
                <w:rStyle w:val="11"/>
                <w:lang w:val="en-US" w:eastAsia="zh-CN" w:bidi="ar"/>
              </w:rPr>
            </w:pPr>
            <w:r>
              <w:rPr>
                <w:rStyle w:val="11"/>
                <w:lang w:val="en-US" w:eastAsia="zh-CN" w:bidi="ar"/>
              </w:rPr>
              <w:t>产出</w:t>
            </w:r>
          </w:p>
          <w:p w14:paraId="039527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w:t>
            </w:r>
            <w:r>
              <w:rPr>
                <w:rStyle w:val="12"/>
                <w:rFonts w:eastAsia="宋体"/>
                <w:lang w:val="en-US" w:eastAsia="zh-CN" w:bidi="ar"/>
              </w:rPr>
              <w:t>22</w:t>
            </w:r>
            <w:r>
              <w:rPr>
                <w:rStyle w:val="11"/>
                <w:lang w:val="en-US" w:eastAsia="zh-CN" w:bidi="ar"/>
              </w:rPr>
              <w:t>分）</w:t>
            </w:r>
          </w:p>
        </w:tc>
        <w:tc>
          <w:tcPr>
            <w:tcW w:w="870" w:type="dxa"/>
            <w:vMerge w:val="restart"/>
            <w:tcBorders>
              <w:tl2br w:val="nil"/>
              <w:tr2bl w:val="nil"/>
            </w:tcBorders>
            <w:noWrap w:val="0"/>
            <w:vAlign w:val="center"/>
          </w:tcPr>
          <w:p w14:paraId="37D504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职责履行（</w:t>
            </w:r>
            <w:r>
              <w:rPr>
                <w:rStyle w:val="12"/>
                <w:rFonts w:eastAsia="宋体"/>
                <w:lang w:val="en-US" w:eastAsia="zh-CN" w:bidi="ar"/>
              </w:rPr>
              <w:t>22</w:t>
            </w:r>
            <w:r>
              <w:rPr>
                <w:rStyle w:val="11"/>
                <w:lang w:val="en-US" w:eastAsia="zh-CN" w:bidi="ar"/>
              </w:rPr>
              <w:t>分）</w:t>
            </w:r>
          </w:p>
        </w:tc>
        <w:tc>
          <w:tcPr>
            <w:tcW w:w="1050" w:type="dxa"/>
            <w:tcBorders>
              <w:tl2br w:val="nil"/>
              <w:tr2bl w:val="nil"/>
            </w:tcBorders>
            <w:noWrap w:val="0"/>
            <w:vAlign w:val="center"/>
          </w:tcPr>
          <w:p w14:paraId="2A503100">
            <w:pPr>
              <w:keepNext w:val="0"/>
              <w:keepLines w:val="0"/>
              <w:widowControl/>
              <w:suppressLineNumbers w:val="0"/>
              <w:jc w:val="center"/>
              <w:textAlignment w:val="center"/>
              <w:rPr>
                <w:rStyle w:val="12"/>
                <w:rFonts w:eastAsia="宋体"/>
                <w:lang w:val="en-US" w:eastAsia="zh-CN" w:bidi="ar"/>
              </w:rPr>
            </w:pPr>
            <w:r>
              <w:rPr>
                <w:rStyle w:val="11"/>
                <w:lang w:val="en-US" w:eastAsia="zh-CN" w:bidi="ar"/>
              </w:rPr>
              <w:t>部门整体</w:t>
            </w:r>
            <w:r>
              <w:rPr>
                <w:rStyle w:val="12"/>
                <w:rFonts w:eastAsia="宋体"/>
                <w:lang w:val="en-US" w:eastAsia="zh-CN" w:bidi="ar"/>
              </w:rPr>
              <w:t xml:space="preserve"> </w:t>
            </w:r>
          </w:p>
          <w:p w14:paraId="16F643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工作质量</w:t>
            </w:r>
          </w:p>
        </w:tc>
        <w:tc>
          <w:tcPr>
            <w:tcW w:w="495" w:type="dxa"/>
            <w:tcBorders>
              <w:tl2br w:val="nil"/>
              <w:tr2bl w:val="nil"/>
            </w:tcBorders>
            <w:noWrap w:val="0"/>
            <w:vAlign w:val="center"/>
          </w:tcPr>
          <w:p w14:paraId="414254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64E298E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反映部门党委政府绩效考核评估等级</w:t>
            </w:r>
          </w:p>
        </w:tc>
        <w:tc>
          <w:tcPr>
            <w:tcW w:w="5112" w:type="dxa"/>
            <w:tcBorders>
              <w:tl2br w:val="nil"/>
              <w:tr2bl w:val="nil"/>
            </w:tcBorders>
            <w:noWrap w:val="0"/>
            <w:vAlign w:val="center"/>
          </w:tcPr>
          <w:p w14:paraId="28E2C495">
            <w:pPr>
              <w:keepNext w:val="0"/>
              <w:keepLines w:val="0"/>
              <w:widowControl/>
              <w:suppressLineNumbers w:val="0"/>
              <w:jc w:val="left"/>
              <w:textAlignment w:val="center"/>
              <w:rPr>
                <w:rStyle w:val="11"/>
                <w:lang w:val="en-US" w:eastAsia="zh-CN" w:bidi="ar"/>
              </w:rPr>
            </w:pPr>
          </w:p>
          <w:p w14:paraId="09ACE4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以市委、市政府绩效效考核评估结果为依据：优秀，计</w:t>
            </w:r>
            <w:r>
              <w:rPr>
                <w:rStyle w:val="12"/>
                <w:rFonts w:eastAsia="宋体"/>
                <w:lang w:val="en-US" w:eastAsia="zh-CN" w:bidi="ar"/>
              </w:rPr>
              <w:t>6</w:t>
            </w:r>
            <w:r>
              <w:rPr>
                <w:rStyle w:val="11"/>
                <w:lang w:val="en-US" w:eastAsia="zh-CN" w:bidi="ar"/>
              </w:rPr>
              <w:t>分；良好，</w:t>
            </w:r>
            <w:r>
              <w:rPr>
                <w:rStyle w:val="12"/>
                <w:rFonts w:eastAsia="宋体"/>
                <w:lang w:val="en-US" w:eastAsia="zh-CN" w:bidi="ar"/>
              </w:rPr>
              <w:t>4</w:t>
            </w:r>
            <w:r>
              <w:rPr>
                <w:rStyle w:val="11"/>
                <w:lang w:val="en-US" w:eastAsia="zh-CN" w:bidi="ar"/>
              </w:rPr>
              <w:t>分；合格，</w:t>
            </w:r>
            <w:r>
              <w:rPr>
                <w:rStyle w:val="12"/>
                <w:rFonts w:eastAsia="宋体"/>
                <w:lang w:val="en-US" w:eastAsia="zh-CN" w:bidi="ar"/>
              </w:rPr>
              <w:t>2</w:t>
            </w:r>
            <w:r>
              <w:rPr>
                <w:rStyle w:val="11"/>
                <w:lang w:val="en-US" w:eastAsia="zh-CN" w:bidi="ar"/>
              </w:rPr>
              <w:t>分；不合格，</w:t>
            </w:r>
            <w:r>
              <w:rPr>
                <w:rStyle w:val="12"/>
                <w:rFonts w:eastAsia="宋体"/>
                <w:lang w:val="en-US" w:eastAsia="zh-CN" w:bidi="ar"/>
              </w:rPr>
              <w:t>0</w:t>
            </w:r>
            <w:r>
              <w:rPr>
                <w:rStyle w:val="11"/>
                <w:lang w:val="en-US" w:eastAsia="zh-CN" w:bidi="ar"/>
              </w:rPr>
              <w:t>分。</w:t>
            </w:r>
          </w:p>
        </w:tc>
        <w:tc>
          <w:tcPr>
            <w:tcW w:w="2115" w:type="dxa"/>
            <w:tcBorders>
              <w:tl2br w:val="nil"/>
              <w:tr2bl w:val="nil"/>
            </w:tcBorders>
            <w:noWrap w:val="0"/>
            <w:vAlign w:val="center"/>
          </w:tcPr>
          <w:p w14:paraId="636FFB30">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2D2479B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35493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6F585483">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39D2AA0E">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8A80100">
            <w:pPr>
              <w:keepNext w:val="0"/>
              <w:keepLines w:val="0"/>
              <w:widowControl/>
              <w:suppressLineNumbers w:val="0"/>
              <w:jc w:val="center"/>
              <w:textAlignment w:val="center"/>
              <w:rPr>
                <w:rStyle w:val="13"/>
                <w:lang w:val="en-US" w:eastAsia="zh-CN" w:bidi="ar"/>
              </w:rPr>
            </w:pPr>
            <w:r>
              <w:rPr>
                <w:rStyle w:val="13"/>
                <w:lang w:val="en-US" w:eastAsia="zh-CN" w:bidi="ar"/>
              </w:rPr>
              <w:t>实际</w:t>
            </w:r>
          </w:p>
          <w:p w14:paraId="12AA1E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完成率</w:t>
            </w:r>
          </w:p>
        </w:tc>
        <w:tc>
          <w:tcPr>
            <w:tcW w:w="495" w:type="dxa"/>
            <w:tcBorders>
              <w:tl2br w:val="nil"/>
              <w:tr2bl w:val="nil"/>
            </w:tcBorders>
            <w:noWrap w:val="0"/>
            <w:vAlign w:val="center"/>
          </w:tcPr>
          <w:p w14:paraId="2E5EC0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7DFC8B1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595A134C">
            <w:pPr>
              <w:keepNext w:val="0"/>
              <w:keepLines w:val="0"/>
              <w:widowControl/>
              <w:suppressLineNumbers w:val="0"/>
              <w:jc w:val="left"/>
              <w:textAlignment w:val="center"/>
              <w:rPr>
                <w:rStyle w:val="13"/>
                <w:lang w:val="en-US" w:eastAsia="zh-CN" w:bidi="ar"/>
              </w:rPr>
            </w:pPr>
          </w:p>
          <w:p w14:paraId="4003E58D">
            <w:pPr>
              <w:keepNext w:val="0"/>
              <w:keepLines w:val="0"/>
              <w:widowControl/>
              <w:suppressLineNumbers w:val="0"/>
              <w:jc w:val="left"/>
              <w:textAlignment w:val="center"/>
              <w:rPr>
                <w:rStyle w:val="13"/>
                <w:lang w:val="en-US" w:eastAsia="zh-CN" w:bidi="ar"/>
              </w:rPr>
            </w:pPr>
            <w:r>
              <w:rPr>
                <w:rStyle w:val="13"/>
                <w:lang w:val="en-US" w:eastAsia="zh-CN" w:bidi="ar"/>
              </w:rPr>
              <w:t>实际完成率</w:t>
            </w:r>
            <w:r>
              <w:rPr>
                <w:rStyle w:val="14"/>
                <w:rFonts w:eastAsia="宋体"/>
                <w:lang w:val="en-US" w:eastAsia="zh-CN" w:bidi="ar"/>
              </w:rPr>
              <w:t>=</w:t>
            </w:r>
            <w:r>
              <w:rPr>
                <w:rStyle w:val="13"/>
                <w:lang w:val="en-US" w:eastAsia="zh-CN" w:bidi="ar"/>
              </w:rPr>
              <w:t>（实际完成工作数</w:t>
            </w:r>
            <w:r>
              <w:rPr>
                <w:rStyle w:val="14"/>
                <w:rFonts w:eastAsia="宋体"/>
                <w:lang w:val="en-US" w:eastAsia="zh-CN" w:bidi="ar"/>
              </w:rPr>
              <w:t>/</w:t>
            </w:r>
            <w:r>
              <w:rPr>
                <w:rStyle w:val="13"/>
                <w:lang w:val="en-US" w:eastAsia="zh-CN" w:bidi="ar"/>
              </w:rPr>
              <w:t>计划工作数）</w:t>
            </w:r>
            <w:r>
              <w:rPr>
                <w:rStyle w:val="14"/>
                <w:rFonts w:eastAsia="宋体"/>
                <w:lang w:val="en-US" w:eastAsia="zh-CN" w:bidi="ar"/>
              </w:rPr>
              <w:t>×100%</w:t>
            </w:r>
            <w:r>
              <w:rPr>
                <w:rStyle w:val="13"/>
                <w:lang w:val="en-US" w:eastAsia="zh-CN" w:bidi="ar"/>
              </w:rPr>
              <w:t>。实际完成工作数：一定时期（年度或规划期）内部门实际完成工作任务的数量。计划工作数：部门整体绩效目标确定的一定时期（年度或规划期）内预计完成工作任务的数量。</w:t>
            </w:r>
          </w:p>
          <w:p w14:paraId="6181BE2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×4</w:t>
            </w:r>
            <w:r>
              <w:rPr>
                <w:rStyle w:val="13"/>
                <w:lang w:val="en-US" w:eastAsia="zh-CN" w:bidi="ar"/>
              </w:rPr>
              <w:t>分。</w:t>
            </w:r>
          </w:p>
        </w:tc>
        <w:tc>
          <w:tcPr>
            <w:tcW w:w="2115" w:type="dxa"/>
            <w:tcBorders>
              <w:tl2br w:val="nil"/>
              <w:tr2bl w:val="nil"/>
            </w:tcBorders>
            <w:noWrap w:val="0"/>
            <w:vAlign w:val="center"/>
          </w:tcPr>
          <w:p w14:paraId="124B99A2">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5DB231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48A56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67547405">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3D75A24">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A0C7F75">
            <w:pPr>
              <w:keepNext w:val="0"/>
              <w:keepLines w:val="0"/>
              <w:widowControl/>
              <w:suppressLineNumbers w:val="0"/>
              <w:jc w:val="center"/>
              <w:textAlignment w:val="center"/>
              <w:rPr>
                <w:rStyle w:val="13"/>
                <w:lang w:val="en-US" w:eastAsia="zh-CN" w:bidi="ar"/>
              </w:rPr>
            </w:pPr>
            <w:r>
              <w:rPr>
                <w:rStyle w:val="13"/>
                <w:lang w:val="en-US" w:eastAsia="zh-CN" w:bidi="ar"/>
              </w:rPr>
              <w:t>完成</w:t>
            </w:r>
          </w:p>
          <w:p w14:paraId="58B3EA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及时性</w:t>
            </w:r>
          </w:p>
        </w:tc>
        <w:tc>
          <w:tcPr>
            <w:tcW w:w="495" w:type="dxa"/>
            <w:tcBorders>
              <w:tl2br w:val="nil"/>
              <w:tr2bl w:val="nil"/>
            </w:tcBorders>
            <w:noWrap w:val="0"/>
            <w:vAlign w:val="center"/>
          </w:tcPr>
          <w:p w14:paraId="18DDDD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17C4FFE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7E5B24E0">
            <w:pPr>
              <w:keepNext w:val="0"/>
              <w:keepLines w:val="0"/>
              <w:widowControl/>
              <w:suppressLineNumbers w:val="0"/>
              <w:jc w:val="left"/>
              <w:textAlignment w:val="center"/>
              <w:rPr>
                <w:rStyle w:val="13"/>
                <w:lang w:val="en-US" w:eastAsia="zh-CN" w:bidi="ar"/>
              </w:rPr>
            </w:pPr>
          </w:p>
          <w:p w14:paraId="2FF348F9">
            <w:pPr>
              <w:keepNext w:val="0"/>
              <w:keepLines w:val="0"/>
              <w:widowControl/>
              <w:suppressLineNumbers w:val="0"/>
              <w:jc w:val="left"/>
              <w:textAlignment w:val="center"/>
              <w:rPr>
                <w:rStyle w:val="13"/>
                <w:lang w:val="en-US" w:eastAsia="zh-CN" w:bidi="ar"/>
              </w:rPr>
            </w:pPr>
            <w:r>
              <w:rPr>
                <w:rStyle w:val="13"/>
                <w:lang w:val="en-US" w:eastAsia="zh-CN" w:bidi="ar"/>
              </w:rPr>
              <w:t>完成及时率</w:t>
            </w:r>
            <w:r>
              <w:rPr>
                <w:rStyle w:val="14"/>
                <w:rFonts w:eastAsia="宋体"/>
                <w:lang w:val="en-US" w:eastAsia="zh-CN" w:bidi="ar"/>
              </w:rPr>
              <w:t>=</w:t>
            </w:r>
            <w:r>
              <w:rPr>
                <w:rStyle w:val="13"/>
                <w:lang w:val="en-US" w:eastAsia="zh-CN" w:bidi="ar"/>
              </w:rPr>
              <w:t>（及时完成实际工作数</w:t>
            </w:r>
            <w:r>
              <w:rPr>
                <w:rStyle w:val="14"/>
                <w:rFonts w:eastAsia="宋体"/>
                <w:lang w:val="en-US" w:eastAsia="zh-CN" w:bidi="ar"/>
              </w:rPr>
              <w:t>/</w:t>
            </w:r>
            <w:r>
              <w:rPr>
                <w:rStyle w:val="13"/>
                <w:lang w:val="en-US" w:eastAsia="zh-CN" w:bidi="ar"/>
              </w:rPr>
              <w:t>计划工作数）</w:t>
            </w:r>
            <w:r>
              <w:rPr>
                <w:rStyle w:val="14"/>
                <w:rFonts w:eastAsia="宋体"/>
                <w:lang w:val="en-US" w:eastAsia="zh-CN" w:bidi="ar"/>
              </w:rPr>
              <w:t>×100%</w:t>
            </w:r>
            <w:r>
              <w:rPr>
                <w:rStyle w:val="13"/>
                <w:lang w:val="en-US" w:eastAsia="zh-CN" w:bidi="ar"/>
              </w:rPr>
              <w:t>。及时完成实际工作数：部门按照整体绩效目标确定的时限实际完成的工作任务数量。</w:t>
            </w:r>
          </w:p>
          <w:p w14:paraId="566E3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完成及时率</w:t>
            </w:r>
            <w:r>
              <w:rPr>
                <w:rStyle w:val="14"/>
                <w:rFonts w:eastAsia="宋体"/>
                <w:lang w:val="en-US" w:eastAsia="zh-CN" w:bidi="ar"/>
              </w:rPr>
              <w:t>×4</w:t>
            </w:r>
            <w:r>
              <w:rPr>
                <w:rStyle w:val="13"/>
                <w:lang w:val="en-US" w:eastAsia="zh-CN" w:bidi="ar"/>
              </w:rPr>
              <w:t>分。</w:t>
            </w:r>
          </w:p>
        </w:tc>
        <w:tc>
          <w:tcPr>
            <w:tcW w:w="2115" w:type="dxa"/>
            <w:tcBorders>
              <w:tl2br w:val="nil"/>
              <w:tr2bl w:val="nil"/>
            </w:tcBorders>
            <w:noWrap w:val="0"/>
            <w:vAlign w:val="center"/>
          </w:tcPr>
          <w:p w14:paraId="2F0F332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6FF026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39C58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15A10BE7">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BF951B7">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0C4255E0">
            <w:pPr>
              <w:keepNext w:val="0"/>
              <w:keepLines w:val="0"/>
              <w:widowControl/>
              <w:suppressLineNumbers w:val="0"/>
              <w:jc w:val="center"/>
              <w:textAlignment w:val="center"/>
              <w:rPr>
                <w:rStyle w:val="13"/>
                <w:lang w:val="en-US" w:eastAsia="zh-CN" w:bidi="ar"/>
              </w:rPr>
            </w:pPr>
            <w:r>
              <w:rPr>
                <w:rStyle w:val="13"/>
                <w:lang w:val="en-US" w:eastAsia="zh-CN" w:bidi="ar"/>
              </w:rPr>
              <w:t>质量</w:t>
            </w:r>
          </w:p>
          <w:p w14:paraId="1052F0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达标率</w:t>
            </w:r>
          </w:p>
        </w:tc>
        <w:tc>
          <w:tcPr>
            <w:tcW w:w="495" w:type="dxa"/>
            <w:tcBorders>
              <w:tl2br w:val="nil"/>
              <w:tr2bl w:val="nil"/>
            </w:tcBorders>
            <w:noWrap w:val="0"/>
            <w:vAlign w:val="center"/>
          </w:tcPr>
          <w:p w14:paraId="15A298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9319D1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达到质量标准（绩效标准值）的实际工作数与计划工作数的比率</w:t>
            </w:r>
            <w:r>
              <w:rPr>
                <w:rStyle w:val="14"/>
                <w:rFonts w:eastAsia="宋体"/>
                <w:lang w:val="en-US" w:eastAsia="zh-CN" w:bidi="ar"/>
              </w:rPr>
              <w:t>,</w:t>
            </w:r>
            <w:r>
              <w:rPr>
                <w:rStyle w:val="13"/>
                <w:lang w:val="en-US" w:eastAsia="zh-CN" w:bidi="ar"/>
              </w:rPr>
              <w:t>用以反映和考核部门履职质量目标的实现程度。</w:t>
            </w:r>
          </w:p>
        </w:tc>
        <w:tc>
          <w:tcPr>
            <w:tcW w:w="5112" w:type="dxa"/>
            <w:tcBorders>
              <w:tl2br w:val="nil"/>
              <w:tr2bl w:val="nil"/>
            </w:tcBorders>
            <w:noWrap w:val="0"/>
            <w:vAlign w:val="center"/>
          </w:tcPr>
          <w:p w14:paraId="55AE28B6">
            <w:pPr>
              <w:keepNext w:val="0"/>
              <w:keepLines w:val="0"/>
              <w:widowControl/>
              <w:suppressLineNumbers w:val="0"/>
              <w:jc w:val="left"/>
              <w:textAlignment w:val="center"/>
              <w:rPr>
                <w:rStyle w:val="13"/>
                <w:lang w:val="en-US" w:eastAsia="zh-CN" w:bidi="ar"/>
              </w:rPr>
            </w:pPr>
          </w:p>
          <w:p w14:paraId="5B4A95E2">
            <w:pPr>
              <w:keepNext w:val="0"/>
              <w:keepLines w:val="0"/>
              <w:widowControl/>
              <w:suppressLineNumbers w:val="0"/>
              <w:jc w:val="left"/>
              <w:textAlignment w:val="center"/>
              <w:rPr>
                <w:rStyle w:val="13"/>
                <w:lang w:val="en-US" w:eastAsia="zh-CN" w:bidi="ar"/>
              </w:rPr>
            </w:pPr>
            <w:r>
              <w:rPr>
                <w:rStyle w:val="13"/>
                <w:lang w:val="en-US" w:eastAsia="zh-CN" w:bidi="ar"/>
              </w:rPr>
              <w:t>质量达标率</w:t>
            </w:r>
            <w:r>
              <w:rPr>
                <w:rStyle w:val="14"/>
                <w:rFonts w:eastAsia="宋体"/>
                <w:lang w:val="en-US" w:eastAsia="zh-CN" w:bidi="ar"/>
              </w:rPr>
              <w:t>=</w:t>
            </w:r>
            <w:r>
              <w:rPr>
                <w:rStyle w:val="13"/>
                <w:lang w:val="en-US" w:eastAsia="zh-CN" w:bidi="ar"/>
              </w:rPr>
              <w:t>（质量达标实际工作数</w:t>
            </w:r>
            <w:r>
              <w:rPr>
                <w:rStyle w:val="14"/>
                <w:rFonts w:eastAsia="宋体"/>
                <w:lang w:val="en-US" w:eastAsia="zh-CN" w:bidi="ar"/>
              </w:rPr>
              <w:t>/</w:t>
            </w:r>
            <w:r>
              <w:rPr>
                <w:rStyle w:val="13"/>
                <w:lang w:val="en-US" w:eastAsia="zh-CN" w:bidi="ar"/>
              </w:rPr>
              <w:t>计划工作数）</w:t>
            </w:r>
            <w:r>
              <w:rPr>
                <w:rStyle w:val="14"/>
                <w:rFonts w:eastAsia="宋体"/>
                <w:lang w:val="en-US" w:eastAsia="zh-CN" w:bidi="ar"/>
              </w:rPr>
              <w:t>×100%</w:t>
            </w:r>
            <w:r>
              <w:rPr>
                <w:rStyle w:val="13"/>
                <w:lang w:val="en-US" w:eastAsia="zh-CN" w:bidi="ar"/>
              </w:rPr>
              <w:t>。质量达标实际工作数：一定时期（年度或规划期）内部门实际完成工作数中达到部门绩效目标要求（绩效标准值）的工作任务数量。</w:t>
            </w:r>
          </w:p>
          <w:p w14:paraId="3D0D288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达标率</w:t>
            </w:r>
            <w:r>
              <w:rPr>
                <w:rStyle w:val="14"/>
                <w:rFonts w:eastAsia="宋体"/>
                <w:lang w:val="en-US" w:eastAsia="zh-CN" w:bidi="ar"/>
              </w:rPr>
              <w:t>×4</w:t>
            </w:r>
            <w:r>
              <w:rPr>
                <w:rStyle w:val="13"/>
                <w:lang w:val="en-US" w:eastAsia="zh-CN" w:bidi="ar"/>
              </w:rPr>
              <w:t>分。</w:t>
            </w:r>
          </w:p>
        </w:tc>
        <w:tc>
          <w:tcPr>
            <w:tcW w:w="2115" w:type="dxa"/>
            <w:tcBorders>
              <w:tl2br w:val="nil"/>
              <w:tr2bl w:val="nil"/>
            </w:tcBorders>
            <w:noWrap w:val="0"/>
            <w:vAlign w:val="center"/>
          </w:tcPr>
          <w:p w14:paraId="0C64F944">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DA8789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DEB8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2F2312AA">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752ABFF">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C10B861">
            <w:pPr>
              <w:keepNext w:val="0"/>
              <w:keepLines w:val="0"/>
              <w:widowControl/>
              <w:suppressLineNumbers w:val="0"/>
              <w:jc w:val="center"/>
              <w:textAlignment w:val="center"/>
              <w:rPr>
                <w:rStyle w:val="13"/>
                <w:lang w:val="en-US" w:eastAsia="zh-CN" w:bidi="ar"/>
              </w:rPr>
            </w:pPr>
            <w:r>
              <w:rPr>
                <w:rStyle w:val="13"/>
                <w:lang w:val="en-US" w:eastAsia="zh-CN" w:bidi="ar"/>
              </w:rPr>
              <w:t>重点工作</w:t>
            </w:r>
          </w:p>
          <w:p w14:paraId="67E850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办结率</w:t>
            </w:r>
          </w:p>
        </w:tc>
        <w:tc>
          <w:tcPr>
            <w:tcW w:w="495" w:type="dxa"/>
            <w:tcBorders>
              <w:tl2br w:val="nil"/>
              <w:tr2bl w:val="nil"/>
            </w:tcBorders>
            <w:noWrap w:val="0"/>
            <w:vAlign w:val="center"/>
          </w:tcPr>
          <w:p w14:paraId="74A180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43CECD3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3040FC58">
            <w:pPr>
              <w:keepNext w:val="0"/>
              <w:keepLines w:val="0"/>
              <w:widowControl/>
              <w:suppressLineNumbers w:val="0"/>
              <w:jc w:val="left"/>
              <w:textAlignment w:val="center"/>
              <w:rPr>
                <w:rStyle w:val="13"/>
                <w:lang w:val="en-US" w:eastAsia="zh-CN" w:bidi="ar"/>
              </w:rPr>
            </w:pPr>
            <w:r>
              <w:rPr>
                <w:rStyle w:val="13"/>
                <w:lang w:val="en-US" w:eastAsia="zh-CN" w:bidi="ar"/>
              </w:rPr>
              <w:t>重点工作办结率</w:t>
            </w:r>
            <w:r>
              <w:rPr>
                <w:rStyle w:val="14"/>
                <w:rFonts w:eastAsia="宋体"/>
                <w:lang w:val="en-US" w:eastAsia="zh-CN" w:bidi="ar"/>
              </w:rPr>
              <w:t>=</w:t>
            </w:r>
            <w:r>
              <w:rPr>
                <w:rStyle w:val="13"/>
                <w:lang w:val="en-US" w:eastAsia="zh-CN" w:bidi="ar"/>
              </w:rPr>
              <w:t>（重点工作实际完成数</w:t>
            </w:r>
            <w:r>
              <w:rPr>
                <w:rStyle w:val="14"/>
                <w:rFonts w:eastAsia="宋体"/>
                <w:lang w:val="en-US" w:eastAsia="zh-CN" w:bidi="ar"/>
              </w:rPr>
              <w:t>/</w:t>
            </w:r>
            <w:r>
              <w:rPr>
                <w:rStyle w:val="13"/>
                <w:lang w:val="en-US" w:eastAsia="zh-CN" w:bidi="ar"/>
              </w:rPr>
              <w:t>交办或下达数）</w:t>
            </w:r>
            <w:r>
              <w:rPr>
                <w:rStyle w:val="14"/>
                <w:rFonts w:eastAsia="宋体"/>
                <w:lang w:val="en-US" w:eastAsia="zh-CN" w:bidi="ar"/>
              </w:rPr>
              <w:t>×100%</w:t>
            </w:r>
            <w:r>
              <w:rPr>
                <w:rStyle w:val="13"/>
                <w:lang w:val="en-US" w:eastAsia="zh-CN" w:bidi="ar"/>
              </w:rPr>
              <w:t>。</w:t>
            </w:r>
          </w:p>
          <w:p w14:paraId="530FF371">
            <w:pPr>
              <w:keepNext w:val="0"/>
              <w:keepLines w:val="0"/>
              <w:widowControl/>
              <w:suppressLineNumbers w:val="0"/>
              <w:jc w:val="left"/>
              <w:textAlignment w:val="center"/>
              <w:rPr>
                <w:rStyle w:val="13"/>
                <w:lang w:val="en-US" w:eastAsia="zh-CN" w:bidi="ar"/>
              </w:rPr>
            </w:pPr>
            <w:r>
              <w:rPr>
                <w:rStyle w:val="13"/>
                <w:lang w:val="en-US" w:eastAsia="zh-CN" w:bidi="ar"/>
              </w:rPr>
              <w:t>重点工作是指党委、政府、人大、相关部门交办或下达的工作任务。</w:t>
            </w:r>
          </w:p>
          <w:p w14:paraId="076238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办结率</w:t>
            </w:r>
            <w:r>
              <w:rPr>
                <w:rStyle w:val="14"/>
                <w:rFonts w:eastAsia="宋体"/>
                <w:lang w:val="en-US" w:eastAsia="zh-CN" w:bidi="ar"/>
              </w:rPr>
              <w:t>×4</w:t>
            </w:r>
            <w:r>
              <w:rPr>
                <w:rStyle w:val="13"/>
                <w:lang w:val="en-US" w:eastAsia="zh-CN" w:bidi="ar"/>
              </w:rPr>
              <w:t>分。</w:t>
            </w:r>
          </w:p>
        </w:tc>
        <w:tc>
          <w:tcPr>
            <w:tcW w:w="2115" w:type="dxa"/>
            <w:tcBorders>
              <w:tl2br w:val="nil"/>
              <w:tr2bl w:val="nil"/>
            </w:tcBorders>
            <w:noWrap w:val="0"/>
            <w:vAlign w:val="center"/>
          </w:tcPr>
          <w:p w14:paraId="485DFAE6">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E19421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5DAAE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31EC3D75">
            <w:pPr>
              <w:keepNext w:val="0"/>
              <w:keepLines w:val="0"/>
              <w:widowControl/>
              <w:suppressLineNumbers w:val="0"/>
              <w:jc w:val="center"/>
              <w:textAlignment w:val="center"/>
              <w:rPr>
                <w:rStyle w:val="11"/>
                <w:lang w:val="en-US" w:eastAsia="zh-CN" w:bidi="ar"/>
              </w:rPr>
            </w:pPr>
            <w:r>
              <w:rPr>
                <w:rStyle w:val="11"/>
                <w:lang w:val="en-US" w:eastAsia="zh-CN" w:bidi="ar"/>
              </w:rPr>
              <w:t>效果</w:t>
            </w:r>
          </w:p>
          <w:p w14:paraId="1DC2B2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lang w:val="en-US" w:eastAsia="zh-CN" w:bidi="ar"/>
              </w:rPr>
              <w:t>（</w:t>
            </w:r>
            <w:r>
              <w:rPr>
                <w:rStyle w:val="12"/>
                <w:rFonts w:eastAsia="宋体"/>
                <w:lang w:val="en-US" w:eastAsia="zh-CN" w:bidi="ar"/>
              </w:rPr>
              <w:t>17</w:t>
            </w:r>
            <w:r>
              <w:rPr>
                <w:rStyle w:val="11"/>
                <w:lang w:val="en-US" w:eastAsia="zh-CN" w:bidi="ar"/>
              </w:rPr>
              <w:t>分）</w:t>
            </w:r>
          </w:p>
        </w:tc>
        <w:tc>
          <w:tcPr>
            <w:tcW w:w="870" w:type="dxa"/>
            <w:vMerge w:val="restart"/>
            <w:tcBorders>
              <w:tl2br w:val="nil"/>
              <w:tr2bl w:val="nil"/>
            </w:tcBorders>
            <w:noWrap w:val="0"/>
            <w:vAlign w:val="center"/>
          </w:tcPr>
          <w:p w14:paraId="0E9A85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履职效益（</w:t>
            </w:r>
            <w:r>
              <w:rPr>
                <w:rStyle w:val="14"/>
                <w:rFonts w:eastAsia="宋体"/>
                <w:lang w:val="en-US" w:eastAsia="zh-CN" w:bidi="ar"/>
              </w:rPr>
              <w:t>17</w:t>
            </w:r>
            <w:r>
              <w:rPr>
                <w:rStyle w:val="13"/>
                <w:lang w:val="en-US" w:eastAsia="zh-CN" w:bidi="ar"/>
              </w:rPr>
              <w:t>分）</w:t>
            </w:r>
          </w:p>
        </w:tc>
        <w:tc>
          <w:tcPr>
            <w:tcW w:w="1050" w:type="dxa"/>
            <w:tcBorders>
              <w:tl2br w:val="nil"/>
              <w:tr2bl w:val="nil"/>
            </w:tcBorders>
            <w:noWrap w:val="0"/>
            <w:vAlign w:val="center"/>
          </w:tcPr>
          <w:p w14:paraId="4B3E9F14">
            <w:pPr>
              <w:keepNext w:val="0"/>
              <w:keepLines w:val="0"/>
              <w:widowControl/>
              <w:suppressLineNumbers w:val="0"/>
              <w:jc w:val="center"/>
              <w:textAlignment w:val="center"/>
              <w:rPr>
                <w:rStyle w:val="13"/>
                <w:lang w:val="en-US" w:eastAsia="zh-CN" w:bidi="ar"/>
              </w:rPr>
            </w:pPr>
            <w:r>
              <w:rPr>
                <w:rStyle w:val="13"/>
                <w:lang w:val="en-US" w:eastAsia="zh-CN" w:bidi="ar"/>
              </w:rPr>
              <w:t>经济</w:t>
            </w:r>
          </w:p>
          <w:p w14:paraId="67E41E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效益</w:t>
            </w:r>
          </w:p>
        </w:tc>
        <w:tc>
          <w:tcPr>
            <w:tcW w:w="495" w:type="dxa"/>
            <w:vMerge w:val="restart"/>
            <w:tcBorders>
              <w:tl2br w:val="nil"/>
              <w:tr2bl w:val="nil"/>
            </w:tcBorders>
            <w:noWrap w:val="0"/>
            <w:vAlign w:val="center"/>
          </w:tcPr>
          <w:p w14:paraId="744293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3B4F1FB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7498E3DB">
            <w:pPr>
              <w:keepNext w:val="0"/>
              <w:keepLines w:val="0"/>
              <w:widowControl/>
              <w:suppressLineNumbers w:val="0"/>
              <w:jc w:val="left"/>
              <w:textAlignment w:val="center"/>
              <w:rPr>
                <w:rStyle w:val="13"/>
                <w:lang w:val="en-US" w:eastAsia="zh-CN" w:bidi="ar"/>
              </w:rPr>
            </w:pPr>
            <w:r>
              <w:rPr>
                <w:rStyle w:val="13"/>
                <w:lang w:val="en-US" w:eastAsia="zh-CN" w:bidi="ar"/>
              </w:rPr>
              <w:t>此三项指标可根据部门实际并结合部门整体支出绩效目标设立情况有选择的进行评价。</w:t>
            </w:r>
          </w:p>
          <w:p w14:paraId="46231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依据评价内容相应计分。</w:t>
            </w:r>
          </w:p>
        </w:tc>
        <w:tc>
          <w:tcPr>
            <w:tcW w:w="2115" w:type="dxa"/>
            <w:tcBorders>
              <w:tl2br w:val="nil"/>
              <w:tr2bl w:val="nil"/>
            </w:tcBorders>
            <w:noWrap w:val="0"/>
            <w:vAlign w:val="center"/>
          </w:tcPr>
          <w:p w14:paraId="1739DC6C">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A25242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6BF29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5021F336">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3BC19E06">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EF23438">
            <w:pPr>
              <w:keepNext w:val="0"/>
              <w:keepLines w:val="0"/>
              <w:widowControl/>
              <w:suppressLineNumbers w:val="0"/>
              <w:jc w:val="center"/>
              <w:textAlignment w:val="center"/>
              <w:rPr>
                <w:rStyle w:val="13"/>
                <w:lang w:val="en-US" w:eastAsia="zh-CN" w:bidi="ar"/>
              </w:rPr>
            </w:pPr>
            <w:r>
              <w:rPr>
                <w:rStyle w:val="13"/>
                <w:lang w:val="en-US" w:eastAsia="zh-CN" w:bidi="ar"/>
              </w:rPr>
              <w:t>社会</w:t>
            </w:r>
          </w:p>
          <w:p w14:paraId="4C9C69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效益</w:t>
            </w:r>
          </w:p>
        </w:tc>
        <w:tc>
          <w:tcPr>
            <w:tcW w:w="495" w:type="dxa"/>
            <w:vMerge w:val="continue"/>
            <w:tcBorders>
              <w:tl2br w:val="nil"/>
              <w:tr2bl w:val="nil"/>
            </w:tcBorders>
            <w:noWrap w:val="0"/>
            <w:vAlign w:val="center"/>
          </w:tcPr>
          <w:p w14:paraId="626F66B9">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03CCE829">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34F244FF">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5221140E">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12B8F7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37826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6C4932A9">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0040337B">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8AECAAB">
            <w:pPr>
              <w:keepNext w:val="0"/>
              <w:keepLines w:val="0"/>
              <w:widowControl/>
              <w:suppressLineNumbers w:val="0"/>
              <w:jc w:val="center"/>
              <w:textAlignment w:val="center"/>
              <w:rPr>
                <w:rStyle w:val="13"/>
                <w:lang w:val="en-US" w:eastAsia="zh-CN" w:bidi="ar"/>
              </w:rPr>
            </w:pPr>
            <w:r>
              <w:rPr>
                <w:rStyle w:val="13"/>
                <w:lang w:val="en-US" w:eastAsia="zh-CN" w:bidi="ar"/>
              </w:rPr>
              <w:t>生态</w:t>
            </w:r>
          </w:p>
          <w:p w14:paraId="0F87AF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效益</w:t>
            </w:r>
          </w:p>
        </w:tc>
        <w:tc>
          <w:tcPr>
            <w:tcW w:w="495" w:type="dxa"/>
            <w:vMerge w:val="continue"/>
            <w:tcBorders>
              <w:tl2br w:val="nil"/>
              <w:tr2bl w:val="nil"/>
            </w:tcBorders>
            <w:noWrap w:val="0"/>
            <w:vAlign w:val="center"/>
          </w:tcPr>
          <w:p w14:paraId="58135D94">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1FE7874A">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52B4EC80">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50153E6E">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CA9C7E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65C64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29C24F6C">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4E523D7">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80F61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社会公众或服务对象满意度</w:t>
            </w:r>
          </w:p>
        </w:tc>
        <w:tc>
          <w:tcPr>
            <w:tcW w:w="495" w:type="dxa"/>
            <w:tcBorders>
              <w:tl2br w:val="nil"/>
              <w:tr2bl w:val="nil"/>
            </w:tcBorders>
            <w:noWrap w:val="0"/>
            <w:vAlign w:val="center"/>
          </w:tcPr>
          <w:p w14:paraId="09DF91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5594938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社会公众或部门的服务对象对部门履职效果的满意程度。</w:t>
            </w:r>
          </w:p>
        </w:tc>
        <w:tc>
          <w:tcPr>
            <w:tcW w:w="5112" w:type="dxa"/>
            <w:tcBorders>
              <w:tl2br w:val="nil"/>
              <w:tr2bl w:val="nil"/>
            </w:tcBorders>
            <w:noWrap w:val="0"/>
            <w:vAlign w:val="center"/>
          </w:tcPr>
          <w:p w14:paraId="379E4BEF">
            <w:pPr>
              <w:keepNext w:val="0"/>
              <w:keepLines w:val="0"/>
              <w:widowControl/>
              <w:suppressLineNumbers w:val="0"/>
              <w:jc w:val="left"/>
              <w:textAlignment w:val="center"/>
              <w:rPr>
                <w:rStyle w:val="13"/>
                <w:lang w:val="en-US" w:eastAsia="zh-CN" w:bidi="ar"/>
              </w:rPr>
            </w:pPr>
          </w:p>
          <w:p w14:paraId="4E715336">
            <w:pPr>
              <w:keepNext w:val="0"/>
              <w:keepLines w:val="0"/>
              <w:widowControl/>
              <w:suppressLineNumbers w:val="0"/>
              <w:jc w:val="left"/>
              <w:textAlignment w:val="center"/>
              <w:rPr>
                <w:rStyle w:val="13"/>
                <w:lang w:val="en-US" w:eastAsia="zh-CN" w:bidi="ar"/>
              </w:rPr>
            </w:pPr>
            <w:r>
              <w:rPr>
                <w:rStyle w:val="13"/>
                <w:lang w:val="en-US" w:eastAsia="zh-CN" w:bidi="ar"/>
              </w:rPr>
              <w:t>社会公众或服务对象是指部门履行职责而影响到的部门、群体或个人。一般采取社会调查的方式</w:t>
            </w:r>
            <w:r>
              <w:rPr>
                <w:rStyle w:val="14"/>
                <w:rFonts w:eastAsia="宋体"/>
                <w:lang w:val="en-US" w:eastAsia="zh-CN" w:bidi="ar"/>
              </w:rPr>
              <w:t>(</w:t>
            </w:r>
            <w:r>
              <w:rPr>
                <w:rStyle w:val="13"/>
                <w:lang w:val="en-US" w:eastAsia="zh-CN" w:bidi="ar"/>
              </w:rPr>
              <w:t>不少于</w:t>
            </w:r>
            <w:r>
              <w:rPr>
                <w:rStyle w:val="14"/>
                <w:rFonts w:eastAsia="宋体"/>
                <w:lang w:val="en-US" w:eastAsia="zh-CN" w:bidi="ar"/>
              </w:rPr>
              <w:t>30</w:t>
            </w:r>
            <w:r>
              <w:rPr>
                <w:rStyle w:val="13"/>
                <w:lang w:val="en-US" w:eastAsia="zh-CN" w:bidi="ar"/>
              </w:rPr>
              <w:t>份</w:t>
            </w:r>
            <w:r>
              <w:rPr>
                <w:rStyle w:val="14"/>
                <w:rFonts w:eastAsia="宋体"/>
                <w:lang w:val="en-US" w:eastAsia="zh-CN" w:bidi="ar"/>
              </w:rPr>
              <w:t>)</w:t>
            </w:r>
            <w:r>
              <w:rPr>
                <w:rStyle w:val="13"/>
                <w:lang w:val="en-US" w:eastAsia="zh-CN" w:bidi="ar"/>
              </w:rPr>
              <w:t>。</w:t>
            </w:r>
          </w:p>
          <w:p w14:paraId="3D512D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满意率</w:t>
            </w:r>
            <w:r>
              <w:rPr>
                <w:rStyle w:val="14"/>
                <w:rFonts w:eastAsia="宋体"/>
                <w:lang w:val="en-US" w:eastAsia="zh-CN" w:bidi="ar"/>
              </w:rPr>
              <w:t>×8</w:t>
            </w:r>
            <w:r>
              <w:rPr>
                <w:rStyle w:val="13"/>
                <w:lang w:val="en-US" w:eastAsia="zh-CN" w:bidi="ar"/>
              </w:rPr>
              <w:t>分。</w:t>
            </w:r>
          </w:p>
        </w:tc>
        <w:tc>
          <w:tcPr>
            <w:tcW w:w="2115" w:type="dxa"/>
            <w:tcBorders>
              <w:tl2br w:val="nil"/>
              <w:tr2bl w:val="nil"/>
            </w:tcBorders>
            <w:noWrap w:val="0"/>
            <w:vAlign w:val="center"/>
          </w:tcPr>
          <w:p w14:paraId="05E4C493">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599EB54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79CA0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3E2491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合</w:t>
            </w:r>
            <w:r>
              <w:rPr>
                <w:rStyle w:val="16"/>
                <w:rFonts w:eastAsia="宋体"/>
                <w:lang w:val="en-US" w:eastAsia="zh-CN" w:bidi="ar"/>
              </w:rPr>
              <w:t xml:space="preserve">  </w:t>
            </w:r>
            <w:r>
              <w:rPr>
                <w:rStyle w:val="15"/>
                <w:lang w:val="en-US" w:eastAsia="zh-CN" w:bidi="ar"/>
              </w:rPr>
              <w:t>计</w:t>
            </w:r>
          </w:p>
        </w:tc>
        <w:tc>
          <w:tcPr>
            <w:tcW w:w="0" w:type="auto"/>
            <w:tcBorders>
              <w:tl2br w:val="nil"/>
              <w:tr2bl w:val="nil"/>
            </w:tcBorders>
            <w:noWrap/>
            <w:vAlign w:val="center"/>
          </w:tcPr>
          <w:p w14:paraId="0AF662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3B24C882">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389325F9">
            <w:pPr>
              <w:jc w:val="both"/>
              <w:rPr>
                <w:rFonts w:hint="default" w:ascii="Times New Roman" w:hAnsi="Times New Roman" w:eastAsia="宋体" w:cs="Times New Roman"/>
                <w:i w:val="0"/>
                <w:iCs w:val="0"/>
                <w:color w:val="000000"/>
                <w:sz w:val="18"/>
                <w:szCs w:val="18"/>
                <w:u w:val="none"/>
              </w:rPr>
            </w:pPr>
          </w:p>
        </w:tc>
        <w:tc>
          <w:tcPr>
            <w:tcW w:w="2115" w:type="dxa"/>
            <w:tcBorders>
              <w:tl2br w:val="nil"/>
              <w:tr2bl w:val="nil"/>
            </w:tcBorders>
            <w:noWrap/>
            <w:vAlign w:val="center"/>
          </w:tcPr>
          <w:p w14:paraId="24EA0A3F">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ign w:val="center"/>
          </w:tcPr>
          <w:p w14:paraId="2BEAB7EB">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96</w:t>
            </w:r>
          </w:p>
        </w:tc>
      </w:tr>
    </w:tbl>
    <w:p w14:paraId="5FAA5C31">
      <w:pPr>
        <w:keepNext w:val="0"/>
        <w:keepLines w:val="0"/>
        <w:pageBreakBefore w:val="0"/>
        <w:kinsoku/>
        <w:wordWrap/>
        <w:overflowPunct/>
        <w:topLinePunct w:val="0"/>
        <w:autoSpaceDE/>
        <w:autoSpaceDN/>
        <w:bidi w:val="0"/>
        <w:adjustRightInd w:val="0"/>
        <w:snapToGrid w:val="0"/>
        <w:spacing w:before="120" w:beforeLines="50" w:after="120" w:afterLines="50" w:line="240" w:lineRule="atLeast"/>
        <w:jc w:val="center"/>
        <w:rPr>
          <w:rFonts w:hint="eastAsia" w:eastAsia="方正小标宋_GBK" w:asciiTheme="minorHAnsi" w:hAnsiTheme="minorHAnsi" w:cstheme="minorBidi"/>
          <w:bCs/>
          <w:sz w:val="36"/>
          <w:szCs w:val="36"/>
        </w:rPr>
      </w:pPr>
    </w:p>
    <w:p w14:paraId="61636343">
      <w:pPr>
        <w:adjustRightInd w:val="0"/>
        <w:spacing w:line="600" w:lineRule="exact"/>
        <w:ind w:right="641"/>
        <w:rPr>
          <w:rFonts w:hint="eastAsia" w:ascii="黑体" w:eastAsia="黑体"/>
          <w:sz w:val="32"/>
          <w:szCs w:val="32"/>
        </w:rPr>
      </w:pPr>
    </w:p>
    <w:p w14:paraId="1C149D39">
      <w:pPr>
        <w:adjustRightInd w:val="0"/>
        <w:spacing w:line="600" w:lineRule="exact"/>
        <w:ind w:right="641"/>
        <w:rPr>
          <w:rFonts w:hint="eastAsia" w:ascii="黑体" w:eastAsia="黑体"/>
          <w:sz w:val="32"/>
          <w:szCs w:val="32"/>
        </w:rPr>
      </w:pPr>
    </w:p>
    <w:p w14:paraId="1BC76C42">
      <w:pPr>
        <w:adjustRightInd w:val="0"/>
        <w:spacing w:line="600" w:lineRule="exact"/>
        <w:ind w:right="641"/>
        <w:rPr>
          <w:rFonts w:hint="eastAsia" w:ascii="黑体" w:eastAsia="黑体"/>
          <w:sz w:val="32"/>
          <w:szCs w:val="32"/>
        </w:rPr>
        <w:sectPr>
          <w:pgSz w:w="16837" w:h="11905" w:orient="landscape"/>
          <w:pgMar w:top="1134" w:right="1134" w:bottom="1134" w:left="1134" w:header="0" w:footer="0" w:gutter="0"/>
          <w:pgBorders>
            <w:top w:val="none" w:sz="0" w:space="0"/>
            <w:left w:val="none" w:sz="0" w:space="0"/>
            <w:bottom w:val="none" w:sz="0" w:space="0"/>
            <w:right w:val="none" w:sz="0" w:space="0"/>
          </w:pgBorders>
          <w:pgNumType w:start="1"/>
          <w:cols w:space="0" w:num="1"/>
          <w:rtlGutter w:val="0"/>
          <w:docGrid w:linePitch="636" w:charSpace="0"/>
        </w:sectPr>
      </w:pPr>
    </w:p>
    <w:p w14:paraId="3D540CB3">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7732EFD">
      <w:pPr>
        <w:pStyle w:val="5"/>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6"/>
        <w:tblW w:w="9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0"/>
        <w:gridCol w:w="1321"/>
        <w:gridCol w:w="1161"/>
        <w:gridCol w:w="2132"/>
        <w:gridCol w:w="1801"/>
      </w:tblGrid>
      <w:tr w14:paraId="7D5EC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A4801D">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82" w:type="dxa"/>
            <w:gridSpan w:val="2"/>
            <w:tcBorders>
              <w:top w:val="single" w:color="000000" w:sz="4" w:space="0"/>
              <w:left w:val="single" w:color="000000" w:sz="4" w:space="0"/>
              <w:bottom w:val="single" w:color="000000" w:sz="4" w:space="0"/>
              <w:right w:val="single" w:color="000000" w:sz="4" w:space="0"/>
            </w:tcBorders>
            <w:noWrap w:val="0"/>
            <w:vAlign w:val="center"/>
          </w:tcPr>
          <w:p w14:paraId="3B4170A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5722F82A">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76A15D71">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14:paraId="2BEF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7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600DF">
            <w:pPr>
              <w:rPr>
                <w:rFonts w:hint="eastAsia" w:ascii="仿宋" w:hAnsi="仿宋" w:eastAsia="仿宋" w:cs="仿宋"/>
                <w:i w:val="0"/>
                <w:iCs w:val="0"/>
                <w:color w:val="000000"/>
                <w:sz w:val="20"/>
                <w:szCs w:val="20"/>
                <w:u w:val="none"/>
              </w:rPr>
            </w:pPr>
          </w:p>
        </w:tc>
        <w:tc>
          <w:tcPr>
            <w:tcW w:w="2482" w:type="dxa"/>
            <w:gridSpan w:val="2"/>
            <w:tcBorders>
              <w:top w:val="single" w:color="000000" w:sz="4" w:space="0"/>
              <w:left w:val="single" w:color="000000" w:sz="4" w:space="0"/>
              <w:bottom w:val="single" w:color="000000" w:sz="4" w:space="0"/>
              <w:right w:val="single" w:color="000000" w:sz="4" w:space="0"/>
            </w:tcBorders>
            <w:noWrap w:val="0"/>
            <w:vAlign w:val="center"/>
          </w:tcPr>
          <w:p w14:paraId="6A5668F7">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17</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3B7B8043">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14</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1964D270">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100</w:t>
            </w:r>
          </w:p>
        </w:tc>
      </w:tr>
      <w:tr w14:paraId="441B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0C6B3A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82" w:type="dxa"/>
            <w:gridSpan w:val="2"/>
            <w:tcBorders>
              <w:top w:val="single" w:color="000000" w:sz="4" w:space="0"/>
              <w:left w:val="single" w:color="000000" w:sz="4" w:space="0"/>
              <w:bottom w:val="single" w:color="000000" w:sz="4" w:space="0"/>
              <w:right w:val="single" w:color="000000" w:sz="4" w:space="0"/>
            </w:tcBorders>
            <w:noWrap w:val="0"/>
            <w:vAlign w:val="center"/>
          </w:tcPr>
          <w:p w14:paraId="4598742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247F82C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2FC36CF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14:paraId="6838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AEBD1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B7C4E1B">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8AC842C">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4560</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49E79ADE">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5000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3CAD011F">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4550</w:t>
            </w:r>
          </w:p>
        </w:tc>
      </w:tr>
      <w:tr w14:paraId="6DF95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2C4B00C">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626D3EFA">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DA55A34">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068F3674">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4D61140E">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r>
      <w:tr w14:paraId="2052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7A0F2CD2">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0A1ED723">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48D418A">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62078A8B">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06E7BE8B">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r>
      <w:tr w14:paraId="60E8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D125A58">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75A57E6">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C516EDA">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6F0C8197">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5307DA9E">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r>
      <w:tr w14:paraId="0CF89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8621ECA">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01F5D755">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26B2A80">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5345A4CF">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6C8EB2C7">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r>
      <w:tr w14:paraId="3976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F5A5937">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075F1CFC">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F6869DA">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4560</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3A90F23E">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5000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20B2B2DD">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4550</w:t>
            </w:r>
          </w:p>
        </w:tc>
      </w:tr>
      <w:tr w14:paraId="5722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85D21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0DD103C8">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E3C7AB4">
            <w:pPr>
              <w:jc w:val="center"/>
              <w:rPr>
                <w:rFonts w:hint="eastAsia" w:ascii="仿宋" w:hAnsi="仿宋" w:eastAsia="仿宋" w:cs="仿宋"/>
                <w:b w:val="0"/>
                <w:bCs w:val="0"/>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0DAD1A8C">
            <w:pPr>
              <w:jc w:val="center"/>
              <w:rPr>
                <w:rFonts w:hint="eastAsia" w:ascii="仿宋" w:hAnsi="仿宋" w:eastAsia="仿宋" w:cs="仿宋"/>
                <w:b w:val="0"/>
                <w:bCs w:val="0"/>
                <w:i w:val="0"/>
                <w:iCs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725D024B">
            <w:pPr>
              <w:jc w:val="center"/>
              <w:rPr>
                <w:rFonts w:hint="eastAsia" w:ascii="仿宋" w:hAnsi="仿宋" w:eastAsia="仿宋" w:cs="仿宋"/>
                <w:b w:val="0"/>
                <w:bCs w:val="0"/>
                <w:i w:val="0"/>
                <w:iCs w:val="0"/>
                <w:color w:val="000000"/>
                <w:sz w:val="18"/>
                <w:szCs w:val="18"/>
                <w:u w:val="none"/>
              </w:rPr>
            </w:pPr>
          </w:p>
        </w:tc>
      </w:tr>
      <w:tr w14:paraId="4BAEC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9CF3EE4">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614A988B">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47D075A">
            <w:pPr>
              <w:jc w:val="center"/>
              <w:rPr>
                <w:rFonts w:hint="eastAsia" w:ascii="仿宋" w:hAnsi="仿宋" w:eastAsia="仿宋" w:cs="仿宋"/>
                <w:b w:val="0"/>
                <w:bCs w:val="0"/>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4AF9FB20">
            <w:pPr>
              <w:jc w:val="center"/>
              <w:rPr>
                <w:rFonts w:hint="eastAsia" w:ascii="仿宋" w:hAnsi="仿宋" w:eastAsia="仿宋" w:cs="仿宋"/>
                <w:b w:val="0"/>
                <w:bCs w:val="0"/>
                <w:i w:val="0"/>
                <w:iCs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624E27C5">
            <w:pPr>
              <w:jc w:val="center"/>
              <w:rPr>
                <w:rFonts w:hint="eastAsia" w:ascii="仿宋" w:hAnsi="仿宋" w:eastAsia="仿宋" w:cs="仿宋"/>
                <w:b w:val="0"/>
                <w:bCs w:val="0"/>
                <w:i w:val="0"/>
                <w:iCs w:val="0"/>
                <w:color w:val="000000"/>
                <w:sz w:val="18"/>
                <w:szCs w:val="18"/>
                <w:u w:val="none"/>
              </w:rPr>
            </w:pPr>
          </w:p>
        </w:tc>
      </w:tr>
      <w:tr w14:paraId="604D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3E6497B7">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0D70CA46">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57F356C">
            <w:pPr>
              <w:jc w:val="center"/>
              <w:rPr>
                <w:rFonts w:hint="eastAsia" w:ascii="仿宋" w:hAnsi="仿宋" w:eastAsia="仿宋" w:cs="仿宋"/>
                <w:b w:val="0"/>
                <w:bCs w:val="0"/>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102AE740">
            <w:pPr>
              <w:jc w:val="center"/>
              <w:rPr>
                <w:rFonts w:hint="eastAsia" w:ascii="仿宋" w:hAnsi="仿宋" w:eastAsia="仿宋" w:cs="仿宋"/>
                <w:b w:val="0"/>
                <w:bCs w:val="0"/>
                <w:i w:val="0"/>
                <w:iCs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4DA321C0">
            <w:pPr>
              <w:jc w:val="center"/>
              <w:rPr>
                <w:rFonts w:hint="eastAsia" w:ascii="仿宋" w:hAnsi="仿宋" w:eastAsia="仿宋" w:cs="仿宋"/>
                <w:b w:val="0"/>
                <w:bCs w:val="0"/>
                <w:i w:val="0"/>
                <w:iCs w:val="0"/>
                <w:color w:val="000000"/>
                <w:sz w:val="18"/>
                <w:szCs w:val="18"/>
                <w:u w:val="none"/>
              </w:rPr>
            </w:pPr>
          </w:p>
        </w:tc>
      </w:tr>
      <w:tr w14:paraId="16A6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54C1AE94">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2A1465B9">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36B5E1F">
            <w:pPr>
              <w:jc w:val="center"/>
              <w:rPr>
                <w:rFonts w:hint="eastAsia" w:ascii="仿宋" w:hAnsi="仿宋" w:eastAsia="仿宋" w:cs="仿宋"/>
                <w:b w:val="0"/>
                <w:bCs w:val="0"/>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031C301E">
            <w:pPr>
              <w:jc w:val="center"/>
              <w:rPr>
                <w:rFonts w:hint="eastAsia" w:ascii="仿宋" w:hAnsi="仿宋" w:eastAsia="仿宋" w:cs="仿宋"/>
                <w:b w:val="0"/>
                <w:bCs w:val="0"/>
                <w:i w:val="0"/>
                <w:iCs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3FECB3FE">
            <w:pPr>
              <w:jc w:val="center"/>
              <w:rPr>
                <w:rFonts w:hint="eastAsia" w:ascii="仿宋" w:hAnsi="仿宋" w:eastAsia="仿宋" w:cs="仿宋"/>
                <w:b w:val="0"/>
                <w:bCs w:val="0"/>
                <w:i w:val="0"/>
                <w:iCs w:val="0"/>
                <w:color w:val="000000"/>
                <w:sz w:val="18"/>
                <w:szCs w:val="18"/>
                <w:u w:val="none"/>
              </w:rPr>
            </w:pPr>
          </w:p>
        </w:tc>
      </w:tr>
      <w:tr w14:paraId="211A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D46D17C">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6EB7B733">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0FE41B5">
            <w:pPr>
              <w:jc w:val="center"/>
              <w:rPr>
                <w:rFonts w:hint="eastAsia" w:ascii="仿宋" w:hAnsi="仿宋" w:eastAsia="仿宋" w:cs="仿宋"/>
                <w:b w:val="0"/>
                <w:bCs w:val="0"/>
                <w:i w:val="0"/>
                <w:iCs w:val="0"/>
                <w:color w:val="000000"/>
                <w:sz w:val="18"/>
                <w:szCs w:val="18"/>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1DD8ED5B">
            <w:pPr>
              <w:jc w:val="center"/>
              <w:rPr>
                <w:rFonts w:hint="eastAsia" w:ascii="仿宋" w:hAnsi="仿宋" w:eastAsia="仿宋" w:cs="仿宋"/>
                <w:b w:val="0"/>
                <w:bCs w:val="0"/>
                <w:i w:val="0"/>
                <w:iCs w:val="0"/>
                <w:color w:val="000000"/>
                <w:sz w:val="18"/>
                <w:szCs w:val="18"/>
                <w:u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2DA41C58">
            <w:pPr>
              <w:jc w:val="center"/>
              <w:rPr>
                <w:rFonts w:hint="eastAsia" w:ascii="仿宋" w:hAnsi="仿宋" w:eastAsia="仿宋" w:cs="仿宋"/>
                <w:b w:val="0"/>
                <w:bCs w:val="0"/>
                <w:i w:val="0"/>
                <w:iCs w:val="0"/>
                <w:color w:val="000000"/>
                <w:sz w:val="18"/>
                <w:szCs w:val="18"/>
                <w:u w:val="none"/>
              </w:rPr>
            </w:pPr>
          </w:p>
        </w:tc>
      </w:tr>
      <w:tr w14:paraId="53BE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3BE12D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1B3C5DC">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AD58A1A">
            <w:pPr>
              <w:keepNext w:val="0"/>
              <w:keepLines w:val="0"/>
              <w:widowControl/>
              <w:suppressLineNumbers w:val="0"/>
              <w:jc w:val="center"/>
              <w:textAlignment w:val="center"/>
              <w:rPr>
                <w:rFonts w:hint="default" w:ascii="仿宋" w:hAnsi="仿宋" w:eastAsia="仿宋" w:cs="仿宋"/>
                <w:b w:val="0"/>
                <w:bCs w:val="0"/>
                <w:i w:val="0"/>
                <w:iCs w:val="0"/>
                <w:color w:val="000000"/>
                <w:sz w:val="18"/>
                <w:szCs w:val="18"/>
                <w:u w:val="none"/>
                <w:lang w:val="en-US" w:eastAsia="zh-CN"/>
              </w:rPr>
            </w:pPr>
            <w:r>
              <w:rPr>
                <w:rFonts w:hint="eastAsia" w:ascii="宋体" w:hAnsi="宋体" w:cs="宋体"/>
                <w:b w:val="0"/>
                <w:bCs w:val="0"/>
                <w:i w:val="0"/>
                <w:color w:val="000000"/>
                <w:kern w:val="0"/>
                <w:sz w:val="18"/>
                <w:szCs w:val="18"/>
                <w:u w:val="none"/>
                <w:lang w:val="en-US" w:eastAsia="zh-CN" w:bidi="ar"/>
              </w:rPr>
              <w:t>304706.93</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4A49D320">
            <w:pPr>
              <w:keepNext w:val="0"/>
              <w:keepLines w:val="0"/>
              <w:widowControl/>
              <w:suppressLineNumbers w:val="0"/>
              <w:jc w:val="center"/>
              <w:textAlignment w:val="center"/>
              <w:rPr>
                <w:rFonts w:hint="default" w:ascii="仿宋" w:hAnsi="仿宋" w:eastAsia="仿宋" w:cs="仿宋"/>
                <w:b w:val="0"/>
                <w:bCs w:val="0"/>
                <w:i w:val="0"/>
                <w:iCs w:val="0"/>
                <w:color w:val="00000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bidi="ar"/>
              </w:rPr>
              <w:t>401,100.00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655E5B7F">
            <w:pPr>
              <w:keepNext w:val="0"/>
              <w:keepLines w:val="0"/>
              <w:widowControl/>
              <w:suppressLineNumbers w:val="0"/>
              <w:jc w:val="center"/>
              <w:textAlignment w:val="center"/>
              <w:rPr>
                <w:rFonts w:hint="default" w:ascii="仿宋" w:hAnsi="仿宋" w:eastAsia="仿宋" w:cs="仿宋"/>
                <w:b w:val="0"/>
                <w:bCs w:val="0"/>
                <w:i w:val="0"/>
                <w:iCs w:val="0"/>
                <w:color w:val="00000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bidi="ar"/>
              </w:rPr>
              <w:t>618,512.40</w:t>
            </w:r>
          </w:p>
        </w:tc>
      </w:tr>
      <w:tr w14:paraId="663F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15A4B4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0C53C815">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DA82FF8">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71274.53</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5A817A0C">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20000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5E42B10E">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19698.4</w:t>
            </w:r>
          </w:p>
        </w:tc>
      </w:tr>
      <w:tr w14:paraId="31D9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4EA38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2D8709C">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45C1A5E">
            <w:pPr>
              <w:jc w:val="center"/>
              <w:rPr>
                <w:rFonts w:hint="default" w:ascii="仿宋" w:hAnsi="仿宋" w:eastAsia="仿宋" w:cs="仿宋"/>
                <w:b w:val="0"/>
                <w:bCs w:val="0"/>
                <w:i w:val="0"/>
                <w:iCs w:val="0"/>
                <w:color w:val="000000"/>
                <w:sz w:val="18"/>
                <w:szCs w:val="18"/>
                <w:u w:val="none"/>
                <w:lang w:val="en-US" w:eastAsia="zh-CN"/>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7428B436">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2000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7BDE48B0">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8995</w:t>
            </w:r>
          </w:p>
        </w:tc>
      </w:tr>
      <w:tr w14:paraId="69493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458632E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530C526">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31387A7">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97270</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16C6DCBB">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10000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36D09096">
            <w:pPr>
              <w:keepNext w:val="0"/>
              <w:keepLines w:val="0"/>
              <w:widowControl/>
              <w:suppressLineNumbers w:val="0"/>
              <w:jc w:val="center"/>
              <w:textAlignment w:val="center"/>
              <w:rPr>
                <w:rFonts w:hint="default" w:ascii="仿宋" w:hAnsi="仿宋" w:eastAsia="仿宋" w:cs="仿宋"/>
                <w:b w:val="0"/>
                <w:bCs w:val="0"/>
                <w:i w:val="0"/>
                <w:iCs w:val="0"/>
                <w:color w:val="00000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bidi="ar"/>
              </w:rPr>
              <w:t>74,070.00</w:t>
            </w:r>
          </w:p>
        </w:tc>
      </w:tr>
      <w:tr w14:paraId="4080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AC0A4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1412730B">
            <w:pPr>
              <w:rPr>
                <w:rFonts w:hint="eastAsia" w:ascii="仿宋" w:hAnsi="仿宋" w:eastAsia="仿宋" w:cs="仿宋"/>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BB88778">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4780</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31BE3021">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6A56DEFA">
            <w:pPr>
              <w:jc w:val="center"/>
              <w:rPr>
                <w:rFonts w:hint="default"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780</w:t>
            </w:r>
          </w:p>
        </w:tc>
      </w:tr>
      <w:tr w14:paraId="4999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0CF556C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2193701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A91DE31">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2124A4F3">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360C337C">
            <w:pPr>
              <w:jc w:val="center"/>
              <w:rPr>
                <w:rFonts w:hint="eastAsia" w:ascii="仿宋" w:hAnsi="仿宋" w:eastAsia="仿宋" w:cs="仿宋"/>
                <w:b w:val="0"/>
                <w:bCs w:val="0"/>
                <w:i w:val="0"/>
                <w:iCs w:val="0"/>
                <w:color w:val="000000"/>
                <w:sz w:val="18"/>
                <w:szCs w:val="18"/>
                <w:u w:val="none"/>
                <w:lang w:val="en-US" w:eastAsia="zh-CN"/>
              </w:rPr>
            </w:pPr>
            <w:r>
              <w:rPr>
                <w:rFonts w:hint="eastAsia" w:ascii="仿宋" w:hAnsi="仿宋" w:eastAsia="仿宋" w:cs="仿宋"/>
                <w:b w:val="0"/>
                <w:bCs w:val="0"/>
                <w:i w:val="0"/>
                <w:iCs w:val="0"/>
                <w:color w:val="000000"/>
                <w:sz w:val="18"/>
                <w:szCs w:val="18"/>
                <w:u w:val="none"/>
                <w:lang w:val="en-US" w:eastAsia="zh-CN"/>
              </w:rPr>
              <w:t>0</w:t>
            </w:r>
          </w:p>
        </w:tc>
      </w:tr>
      <w:tr w14:paraId="0301D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2F6245C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14:paraId="478F86D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7CC9FE4">
            <w:pPr>
              <w:rPr>
                <w:rFonts w:hint="eastAsia" w:ascii="仿宋" w:hAnsi="仿宋" w:eastAsia="仿宋" w:cs="仿宋"/>
                <w:i w:val="0"/>
                <w:iCs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noWrap w:val="0"/>
            <w:vAlign w:val="center"/>
          </w:tcPr>
          <w:p w14:paraId="6D080A8A">
            <w:pPr>
              <w:rPr>
                <w:rFonts w:hint="eastAsia" w:ascii="仿宋" w:hAnsi="仿宋" w:eastAsia="仿宋" w:cs="仿宋"/>
                <w:i w:val="0"/>
                <w:iCs w:val="0"/>
                <w:color w:val="000000"/>
                <w:sz w:val="21"/>
                <w:szCs w:val="21"/>
                <w:u w:val="none"/>
              </w:rPr>
            </w:pPr>
          </w:p>
        </w:tc>
        <w:tc>
          <w:tcPr>
            <w:tcW w:w="1801" w:type="dxa"/>
            <w:tcBorders>
              <w:top w:val="single" w:color="000000" w:sz="4" w:space="0"/>
              <w:left w:val="single" w:color="000000" w:sz="4" w:space="0"/>
              <w:bottom w:val="single" w:color="000000" w:sz="4" w:space="0"/>
              <w:right w:val="single" w:color="000000" w:sz="4" w:space="0"/>
            </w:tcBorders>
            <w:noWrap w:val="0"/>
            <w:vAlign w:val="center"/>
          </w:tcPr>
          <w:p w14:paraId="15D03E03">
            <w:pPr>
              <w:rPr>
                <w:rFonts w:hint="eastAsia" w:ascii="仿宋" w:hAnsi="仿宋" w:eastAsia="仿宋" w:cs="仿宋"/>
                <w:i w:val="0"/>
                <w:iCs w:val="0"/>
                <w:color w:val="000000"/>
                <w:sz w:val="21"/>
                <w:szCs w:val="21"/>
                <w:u w:val="none"/>
              </w:rPr>
            </w:pPr>
          </w:p>
        </w:tc>
      </w:tr>
      <w:tr w14:paraId="2C885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780" w:type="dxa"/>
            <w:tcBorders>
              <w:top w:val="single" w:color="000000" w:sz="4" w:space="0"/>
              <w:left w:val="single" w:color="000000" w:sz="4" w:space="0"/>
              <w:bottom w:val="single" w:color="000000" w:sz="4" w:space="0"/>
              <w:right w:val="single" w:color="000000" w:sz="4" w:space="0"/>
            </w:tcBorders>
            <w:noWrap w:val="0"/>
            <w:vAlign w:val="center"/>
          </w:tcPr>
          <w:p w14:paraId="66D5C4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6415" w:type="dxa"/>
            <w:gridSpan w:val="4"/>
            <w:tcBorders>
              <w:top w:val="single" w:color="000000" w:sz="4" w:space="0"/>
              <w:left w:val="single" w:color="000000" w:sz="4" w:space="0"/>
              <w:bottom w:val="single" w:color="000000" w:sz="4" w:space="0"/>
              <w:right w:val="single" w:color="000000" w:sz="4" w:space="0"/>
            </w:tcBorders>
            <w:noWrap/>
            <w:vAlign w:val="center"/>
          </w:tcPr>
          <w:p w14:paraId="61402437">
            <w:pPr>
              <w:rPr>
                <w:rFonts w:hint="eastAsia" w:ascii="宋体" w:hAnsi="宋体" w:eastAsia="宋体" w:cs="宋体"/>
                <w:i w:val="0"/>
                <w:iCs w:val="0"/>
                <w:color w:val="000000"/>
                <w:sz w:val="24"/>
                <w:szCs w:val="24"/>
                <w:u w:val="none"/>
              </w:rPr>
            </w:pPr>
          </w:p>
          <w:p w14:paraId="14430E79">
            <w:pPr>
              <w:rPr>
                <w:rFonts w:hint="eastAsia" w:ascii="宋体" w:hAnsi="宋体" w:eastAsia="宋体" w:cs="宋体"/>
                <w:i w:val="0"/>
                <w:iCs w:val="0"/>
                <w:color w:val="000000"/>
                <w:sz w:val="24"/>
                <w:szCs w:val="24"/>
                <w:u w:val="none"/>
              </w:rPr>
            </w:pPr>
          </w:p>
          <w:p w14:paraId="1A3360E4">
            <w:pPr>
              <w:rPr>
                <w:rFonts w:hint="eastAsia" w:ascii="宋体" w:hAnsi="宋体" w:eastAsia="宋体" w:cs="宋体"/>
                <w:i w:val="0"/>
                <w:iCs w:val="0"/>
                <w:color w:val="000000"/>
                <w:sz w:val="24"/>
                <w:szCs w:val="24"/>
                <w:u w:val="none"/>
              </w:rPr>
            </w:pPr>
          </w:p>
          <w:p w14:paraId="54D673C4">
            <w:pPr>
              <w:numPr>
                <w:ilvl w:val="0"/>
                <w:numId w:val="0"/>
              </w:numPr>
              <w:ind w:leftChars="0"/>
              <w:rPr>
                <w:rFonts w:hint="eastAsia" w:ascii="宋体" w:hAnsi="宋体" w:eastAsia="宋体" w:cs="宋体"/>
                <w:i w:val="0"/>
                <w:iCs w:val="0"/>
                <w:color w:val="000000"/>
                <w:sz w:val="24"/>
                <w:szCs w:val="24"/>
                <w:u w:val="none"/>
              </w:rPr>
            </w:pPr>
          </w:p>
        </w:tc>
      </w:tr>
    </w:tbl>
    <w:p w14:paraId="12D64428">
      <w:pPr>
        <w:pStyle w:val="5"/>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2F107462">
      <w:pPr>
        <w:pStyle w:val="5"/>
        <w:ind w:left="0" w:leftChars="0" w:firstLine="0" w:firstLineChars="0"/>
        <w:rPr>
          <w:rFonts w:hint="eastAsia" w:ascii="仿宋" w:hAnsi="仿宋" w:eastAsia="仿宋" w:cs="仿宋"/>
          <w:sz w:val="24"/>
          <w:szCs w:val="24"/>
          <w:lang w:val="en-US" w:eastAsia="zh-CN"/>
        </w:rPr>
      </w:pPr>
    </w:p>
    <w:p w14:paraId="3494B0B2">
      <w:pPr>
        <w:pStyle w:val="5"/>
        <w:ind w:left="0" w:leftChars="0" w:firstLine="0" w:firstLineChars="0"/>
        <w:rPr>
          <w:rFonts w:hint="eastAsia" w:ascii="黑体" w:hAnsi="黑体" w:eastAsia="仿宋" w:cs="黑体"/>
          <w:sz w:val="32"/>
          <w:szCs w:val="32"/>
          <w:lang w:val="en-US" w:eastAsia="zh-CN"/>
        </w:rPr>
      </w:pPr>
      <w:r>
        <w:rPr>
          <w:rFonts w:hint="eastAsia" w:ascii="仿宋" w:hAnsi="仿宋" w:eastAsia="仿宋" w:cs="仿宋"/>
          <w:sz w:val="24"/>
          <w:szCs w:val="24"/>
          <w:lang w:val="en-US" w:eastAsia="zh-CN"/>
        </w:rPr>
        <w:t>填表人：高平  填报日期：2024.03.10 联系电话：13789197345  单位负责人签字：刘旭光</w:t>
      </w:r>
    </w:p>
    <w:sectPr>
      <w:pgSz w:w="11905" w:h="16837"/>
      <w:pgMar w:top="1134" w:right="1134" w:bottom="1134" w:left="1134" w:header="0" w:footer="0" w:gutter="0"/>
      <w:pgBorders>
        <w:top w:val="none" w:sz="0" w:space="0"/>
        <w:left w:val="none" w:sz="0" w:space="0"/>
        <w:bottom w:val="none" w:sz="0" w:space="0"/>
        <w:right w:val="none" w:sz="0" w:space="0"/>
      </w:pgBorders>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6BA22AA9">
        <w:pPr>
          <w:pStyle w:val="3"/>
          <w:jc w:val="center"/>
        </w:pPr>
        <w:r>
          <w:fldChar w:fldCharType="begin"/>
        </w:r>
        <w:r>
          <w:instrText xml:space="preserve">PAGE   \* MERGEFORMAT</w:instrText>
        </w:r>
        <w:r>
          <w:fldChar w:fldCharType="separate"/>
        </w:r>
        <w:r>
          <w:rPr>
            <w:lang w:val="zh-CN"/>
          </w:rPr>
          <w:t>3</w:t>
        </w:r>
        <w:r>
          <w:fldChar w:fldCharType="end"/>
        </w:r>
      </w:p>
    </w:sdtContent>
  </w:sdt>
  <w:p w14:paraId="4F9772A0">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04A14">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14:paraId="02AB90A1">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E6D04"/>
    <w:multiLevelType w:val="singleLevel"/>
    <w:tmpl w:val="B78E6D04"/>
    <w:lvl w:ilvl="0" w:tentative="0">
      <w:start w:val="1"/>
      <w:numFmt w:val="chineseCounting"/>
      <w:suff w:val="nothing"/>
      <w:lvlText w:val="%1、"/>
      <w:lvlJc w:val="left"/>
      <w:rPr>
        <w:rFonts w:hint="eastAsia"/>
      </w:rPr>
    </w:lvl>
  </w:abstractNum>
  <w:abstractNum w:abstractNumId="1">
    <w:nsid w:val="D00EFF7E"/>
    <w:multiLevelType w:val="singleLevel"/>
    <w:tmpl w:val="D00EFF7E"/>
    <w:lvl w:ilvl="0" w:tentative="0">
      <w:start w:val="1"/>
      <w:numFmt w:val="chineseCounting"/>
      <w:suff w:val="nothing"/>
      <w:lvlText w:val="（%1）"/>
      <w:lvlJc w:val="left"/>
      <w:rPr>
        <w:rFonts w:hint="eastAsia"/>
      </w:rPr>
    </w:lvl>
  </w:abstractNum>
  <w:abstractNum w:abstractNumId="2">
    <w:nsid w:val="25A1F957"/>
    <w:multiLevelType w:val="singleLevel"/>
    <w:tmpl w:val="25A1F957"/>
    <w:lvl w:ilvl="0" w:tentative="0">
      <w:start w:val="1"/>
      <w:numFmt w:val="decimal"/>
      <w:suff w:val="nothing"/>
      <w:lvlText w:val="%1、"/>
      <w:lvlJc w:val="left"/>
    </w:lvl>
  </w:abstractNum>
  <w:abstractNum w:abstractNumId="3">
    <w:nsid w:val="46351612"/>
    <w:multiLevelType w:val="singleLevel"/>
    <w:tmpl w:val="46351612"/>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jZmZGUxZWQ4ZjFhOWIwZmQ5YzUwYzkxNDEyOWYifQ=="/>
  </w:docVars>
  <w:rsids>
    <w:rsidRoot w:val="49B672B3"/>
    <w:rsid w:val="001E2E62"/>
    <w:rsid w:val="00292BAB"/>
    <w:rsid w:val="00863B59"/>
    <w:rsid w:val="05940AC6"/>
    <w:rsid w:val="07100621"/>
    <w:rsid w:val="0C670CE3"/>
    <w:rsid w:val="0CD21ED4"/>
    <w:rsid w:val="0F670FFA"/>
    <w:rsid w:val="105A46BB"/>
    <w:rsid w:val="110411F6"/>
    <w:rsid w:val="12280F14"/>
    <w:rsid w:val="13392CAD"/>
    <w:rsid w:val="142676D5"/>
    <w:rsid w:val="14531B4D"/>
    <w:rsid w:val="15CF16A7"/>
    <w:rsid w:val="16314110"/>
    <w:rsid w:val="16687CAB"/>
    <w:rsid w:val="17872239"/>
    <w:rsid w:val="17D45FD9"/>
    <w:rsid w:val="19131D2F"/>
    <w:rsid w:val="19305493"/>
    <w:rsid w:val="19717C6F"/>
    <w:rsid w:val="1B9A62B3"/>
    <w:rsid w:val="1C52053A"/>
    <w:rsid w:val="1D0D4367"/>
    <w:rsid w:val="1E8C6387"/>
    <w:rsid w:val="216840E4"/>
    <w:rsid w:val="227710FC"/>
    <w:rsid w:val="23897339"/>
    <w:rsid w:val="24857B00"/>
    <w:rsid w:val="257F09F3"/>
    <w:rsid w:val="25F25669"/>
    <w:rsid w:val="29F17BBE"/>
    <w:rsid w:val="2AB949A8"/>
    <w:rsid w:val="2AFE060C"/>
    <w:rsid w:val="2BC52ED8"/>
    <w:rsid w:val="2E755089"/>
    <w:rsid w:val="2E876B6B"/>
    <w:rsid w:val="2E9077CD"/>
    <w:rsid w:val="2EF57FB0"/>
    <w:rsid w:val="2F6800C2"/>
    <w:rsid w:val="32110C25"/>
    <w:rsid w:val="32AB72CC"/>
    <w:rsid w:val="335A2AA0"/>
    <w:rsid w:val="3619279E"/>
    <w:rsid w:val="38E52E0C"/>
    <w:rsid w:val="3A012039"/>
    <w:rsid w:val="3D1E069A"/>
    <w:rsid w:val="42C96D39"/>
    <w:rsid w:val="436F39FE"/>
    <w:rsid w:val="442E5667"/>
    <w:rsid w:val="46EA1708"/>
    <w:rsid w:val="481B23A6"/>
    <w:rsid w:val="48D82045"/>
    <w:rsid w:val="49B672B3"/>
    <w:rsid w:val="49CF3448"/>
    <w:rsid w:val="4E231FB4"/>
    <w:rsid w:val="50681F00"/>
    <w:rsid w:val="52BF0C88"/>
    <w:rsid w:val="532C190B"/>
    <w:rsid w:val="554A42CB"/>
    <w:rsid w:val="59334575"/>
    <w:rsid w:val="5C7F0CFE"/>
    <w:rsid w:val="5F7C7776"/>
    <w:rsid w:val="665C3E5E"/>
    <w:rsid w:val="67D22629"/>
    <w:rsid w:val="684150B9"/>
    <w:rsid w:val="69446798"/>
    <w:rsid w:val="6A576E16"/>
    <w:rsid w:val="6BD33738"/>
    <w:rsid w:val="6CDF30F3"/>
    <w:rsid w:val="6D1F7993"/>
    <w:rsid w:val="6F524050"/>
    <w:rsid w:val="71D945B4"/>
    <w:rsid w:val="724F2AC9"/>
    <w:rsid w:val="72B648F6"/>
    <w:rsid w:val="75AF5B8D"/>
    <w:rsid w:val="7B6F1AE6"/>
    <w:rsid w:val="7E73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pPr>
    <w:rPr>
      <w:rFonts w:ascii="仿宋_GB2312" w:eastAsia="仿宋_GB2312"/>
      <w:bCs/>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qFormat/>
    <w:uiPriority w:val="0"/>
    <w:pPr>
      <w:ind w:firstLine="420" w:firstLineChars="200"/>
    </w:pPr>
  </w:style>
  <w:style w:type="character" w:styleId="8">
    <w:name w:val="page number"/>
    <w:basedOn w:val="7"/>
    <w:qFormat/>
    <w:uiPriority w:val="0"/>
  </w:style>
  <w:style w:type="paragraph" w:customStyle="1" w:styleId="9">
    <w:name w:val="UserStyle_0"/>
    <w:basedOn w:val="1"/>
    <w:autoRedefine/>
    <w:qFormat/>
    <w:uiPriority w:val="0"/>
    <w:pPr>
      <w:spacing w:after="120" w:line="480" w:lineRule="auto"/>
      <w:ind w:left="420" w:leftChars="200"/>
      <w:jc w:val="both"/>
      <w:textAlignment w:val="baseline"/>
    </w:pPr>
    <w:rPr>
      <w:rFonts w:ascii="Times New Roman" w:hAnsi="Times New Roman" w:eastAsia="宋体"/>
      <w:kern w:val="2"/>
      <w:sz w:val="21"/>
      <w:szCs w:val="24"/>
      <w:lang w:val="en-US" w:eastAsia="zh-CN" w:bidi="ar-SA"/>
    </w:rPr>
  </w:style>
  <w:style w:type="paragraph" w:styleId="10">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1">
    <w:name w:val="font41"/>
    <w:basedOn w:val="7"/>
    <w:autoRedefine/>
    <w:qFormat/>
    <w:uiPriority w:val="0"/>
    <w:rPr>
      <w:rFonts w:hint="eastAsia" w:ascii="宋体" w:hAnsi="宋体" w:eastAsia="宋体" w:cs="宋体"/>
      <w:color w:val="000000"/>
      <w:sz w:val="18"/>
      <w:szCs w:val="18"/>
      <w:u w:val="none"/>
    </w:rPr>
  </w:style>
  <w:style w:type="character" w:customStyle="1" w:styleId="12">
    <w:name w:val="font51"/>
    <w:basedOn w:val="7"/>
    <w:autoRedefine/>
    <w:qFormat/>
    <w:uiPriority w:val="0"/>
    <w:rPr>
      <w:rFonts w:hint="default" w:ascii="Times New Roman" w:hAnsi="Times New Roman" w:cs="Times New Roman"/>
      <w:color w:val="000000"/>
      <w:sz w:val="18"/>
      <w:szCs w:val="18"/>
      <w:u w:val="none"/>
    </w:rPr>
  </w:style>
  <w:style w:type="character" w:customStyle="1" w:styleId="13">
    <w:name w:val="font71"/>
    <w:basedOn w:val="7"/>
    <w:autoRedefine/>
    <w:qFormat/>
    <w:uiPriority w:val="0"/>
    <w:rPr>
      <w:rFonts w:hint="eastAsia" w:ascii="宋体" w:hAnsi="宋体" w:eastAsia="宋体" w:cs="宋体"/>
      <w:color w:val="000000"/>
      <w:sz w:val="18"/>
      <w:szCs w:val="18"/>
      <w:u w:val="none"/>
    </w:rPr>
  </w:style>
  <w:style w:type="character" w:customStyle="1" w:styleId="14">
    <w:name w:val="font61"/>
    <w:basedOn w:val="7"/>
    <w:autoRedefine/>
    <w:qFormat/>
    <w:uiPriority w:val="0"/>
    <w:rPr>
      <w:rFonts w:hint="default" w:ascii="Times New Roman" w:hAnsi="Times New Roman" w:cs="Times New Roman"/>
      <w:color w:val="000000"/>
      <w:sz w:val="18"/>
      <w:szCs w:val="18"/>
      <w:u w:val="none"/>
    </w:rPr>
  </w:style>
  <w:style w:type="character" w:customStyle="1" w:styleId="15">
    <w:name w:val="font11"/>
    <w:basedOn w:val="7"/>
    <w:autoRedefine/>
    <w:qFormat/>
    <w:uiPriority w:val="0"/>
    <w:rPr>
      <w:rFonts w:hint="eastAsia" w:ascii="宋体" w:hAnsi="宋体" w:eastAsia="宋体" w:cs="宋体"/>
      <w:color w:val="000000"/>
      <w:sz w:val="18"/>
      <w:szCs w:val="18"/>
      <w:u w:val="none"/>
    </w:rPr>
  </w:style>
  <w:style w:type="character" w:customStyle="1" w:styleId="16">
    <w:name w:val="font81"/>
    <w:basedOn w:val="7"/>
    <w:autoRedefine/>
    <w:qFormat/>
    <w:uiPriority w:val="0"/>
    <w:rPr>
      <w:rFonts w:hint="default" w:ascii="Times New Roman" w:hAnsi="Times New Roman" w:cs="Times New Roman"/>
      <w:color w:val="000000"/>
      <w:sz w:val="18"/>
      <w:szCs w:val="18"/>
      <w:u w:val="none"/>
    </w:rPr>
  </w:style>
  <w:style w:type="character" w:customStyle="1" w:styleId="17">
    <w:name w:val="21"/>
    <w:basedOn w:val="7"/>
    <w:qFormat/>
    <w:uiPriority w:val="0"/>
    <w:rPr>
      <w:rFonts w:hint="eastAsia" w:ascii="Times New Roman" w:eastAsia="楷体_GB2312" w:cs="楷体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4006</Words>
  <Characters>4147</Characters>
  <Lines>0</Lines>
  <Paragraphs>0</Paragraphs>
  <TotalTime>0</TotalTime>
  <ScaleCrop>false</ScaleCrop>
  <LinksUpToDate>false</LinksUpToDate>
  <CharactersWithSpaces>4166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2023-04-04T02:53:00Z</dcterms:created>
  <dc:creator>任逍遥</dc:creator>
  <cp:lastModifiedBy>吴宁军</cp:lastModifiedBy>
  <cp:lastPrinted>2023-11-14T06:59:00Z</cp:lastPrinted>
  <dcterms:modified xsi:type="dcterms:W3CDTF">2024-11-07T09:46:32Z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2EA0572E746743FABC398EC228C25DB3_13</vt:lpwstr>
  </property>
</Properties>
</file>