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eastAsia="黑体"/>
          <w:sz w:val="32"/>
          <w:szCs w:val="32"/>
        </w:rPr>
      </w:pPr>
      <w:r>
        <w:rPr>
          <w:rFonts w:hint="eastAsia" w:ascii="黑体" w:eastAsia="黑体"/>
          <w:sz w:val="32"/>
          <w:szCs w:val="32"/>
        </w:rPr>
        <w:t>附件2</w:t>
      </w:r>
    </w:p>
    <w:p>
      <w:pPr>
        <w:spacing w:line="560" w:lineRule="exact"/>
        <w:jc w:val="center"/>
        <w:rPr>
          <w:rFonts w:eastAsia="方正小标宋_GBK"/>
          <w:sz w:val="32"/>
          <w:szCs w:val="32"/>
        </w:rPr>
      </w:pPr>
      <w:r>
        <w:rPr>
          <w:rFonts w:hint="eastAsia" w:eastAsia="方正小标宋_GBK"/>
          <w:sz w:val="36"/>
          <w:szCs w:val="36"/>
        </w:rPr>
        <w:t>部门整体支出绩效评价报告</w:t>
      </w:r>
    </w:p>
    <w:p>
      <w:pPr>
        <w:spacing w:line="560" w:lineRule="exact"/>
        <w:jc w:val="center"/>
        <w:rPr>
          <w:rFonts w:eastAsia="楷体_GB2312"/>
          <w:sz w:val="32"/>
          <w:szCs w:val="32"/>
        </w:rPr>
      </w:pPr>
      <w:r>
        <w:rPr>
          <w:rFonts w:hint="eastAsia" w:eastAsia="楷体_GB2312"/>
          <w:sz w:val="32"/>
          <w:szCs w:val="32"/>
        </w:rPr>
        <w:t>（参考提纲）</w:t>
      </w:r>
    </w:p>
    <w:p>
      <w:pPr>
        <w:spacing w:line="560" w:lineRule="exact"/>
        <w:jc w:val="center"/>
        <w:rPr>
          <w:rFonts w:eastAsia="方正小标宋_GBK"/>
          <w:sz w:val="32"/>
          <w:szCs w:val="32"/>
        </w:rPr>
      </w:pPr>
    </w:p>
    <w:p>
      <w:pPr>
        <w:pStyle w:val="8"/>
        <w:numPr>
          <w:numId w:val="0"/>
        </w:numPr>
        <w:spacing w:line="560" w:lineRule="exact"/>
        <w:ind w:left="640" w:leftChars="0"/>
        <w:rPr>
          <w:rFonts w:hint="eastAsia" w:eastAsia="黑体"/>
          <w:sz w:val="32"/>
          <w:szCs w:val="32"/>
        </w:rPr>
      </w:pPr>
      <w:r>
        <w:rPr>
          <w:rFonts w:hint="eastAsia" w:eastAsia="黑体"/>
          <w:sz w:val="32"/>
          <w:szCs w:val="32"/>
          <w:lang w:val="en-US" w:eastAsia="zh-CN"/>
        </w:rPr>
        <w:t>一、</w:t>
      </w:r>
      <w:r>
        <w:rPr>
          <w:rFonts w:hint="eastAsia" w:eastAsia="黑体"/>
          <w:sz w:val="32"/>
          <w:szCs w:val="32"/>
        </w:rPr>
        <w:t>部门、单位基本情况</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i w:val="0"/>
          <w:caps w:val="0"/>
          <w:color w:val="000000"/>
          <w:spacing w:val="0"/>
          <w:sz w:val="32"/>
          <w:szCs w:val="32"/>
          <w:shd w:val="clear" w:color="auto" w:fill="FFFFFF"/>
          <w:lang w:val="en-US" w:eastAsia="zh-CN"/>
        </w:rPr>
        <w:t>1、</w:t>
      </w:r>
      <w:r>
        <w:rPr>
          <w:rFonts w:hint="eastAsia" w:ascii="仿宋" w:hAnsi="仿宋" w:eastAsia="仿宋" w:cs="仿宋"/>
          <w:b w:val="0"/>
          <w:bCs w:val="0"/>
          <w:i w:val="0"/>
          <w:caps w:val="0"/>
          <w:color w:val="000000"/>
          <w:spacing w:val="0"/>
          <w:sz w:val="32"/>
          <w:szCs w:val="32"/>
          <w:shd w:val="clear" w:color="auto" w:fill="FFFFFF"/>
        </w:rPr>
        <w:t>县</w:t>
      </w:r>
      <w:r>
        <w:rPr>
          <w:rFonts w:hint="eastAsia" w:ascii="仿宋" w:hAnsi="仿宋" w:eastAsia="仿宋" w:cs="仿宋"/>
          <w:b w:val="0"/>
          <w:bCs w:val="0"/>
          <w:i w:val="0"/>
          <w:caps w:val="0"/>
          <w:color w:val="000000"/>
          <w:spacing w:val="0"/>
          <w:sz w:val="32"/>
          <w:szCs w:val="32"/>
          <w:shd w:val="clear" w:color="auto" w:fill="FFFFFF"/>
          <w:lang w:eastAsia="zh-CN"/>
        </w:rPr>
        <w:t>行政审批服务局</w:t>
      </w:r>
      <w:r>
        <w:rPr>
          <w:rFonts w:hint="eastAsia" w:ascii="仿宋" w:hAnsi="仿宋" w:eastAsia="仿宋" w:cs="仿宋"/>
          <w:b w:val="0"/>
          <w:bCs w:val="0"/>
          <w:i w:val="0"/>
          <w:caps w:val="0"/>
          <w:color w:val="000000"/>
          <w:spacing w:val="0"/>
          <w:sz w:val="32"/>
          <w:szCs w:val="32"/>
          <w:shd w:val="clear" w:color="auto" w:fill="FFFFFF"/>
        </w:rPr>
        <w:t>是政府组成部门</w:t>
      </w:r>
      <w:r>
        <w:rPr>
          <w:rFonts w:hint="eastAsia" w:ascii="仿宋" w:hAnsi="仿宋" w:eastAsia="仿宋" w:cs="仿宋"/>
          <w:b w:val="0"/>
          <w:bCs w:val="0"/>
          <w:i w:val="0"/>
          <w:caps w:val="0"/>
          <w:color w:val="000000"/>
          <w:spacing w:val="0"/>
          <w:sz w:val="32"/>
          <w:szCs w:val="32"/>
          <w:shd w:val="clear" w:color="auto" w:fill="FFFFFF"/>
          <w:lang w:eastAsia="zh-CN"/>
        </w:rPr>
        <w:t>，编制人数</w:t>
      </w:r>
      <w:r>
        <w:rPr>
          <w:rFonts w:hint="eastAsia" w:ascii="仿宋" w:hAnsi="仿宋" w:eastAsia="仿宋" w:cs="仿宋"/>
          <w:b w:val="0"/>
          <w:bCs w:val="0"/>
          <w:i w:val="0"/>
          <w:caps w:val="0"/>
          <w:color w:val="000000"/>
          <w:spacing w:val="0"/>
          <w:sz w:val="32"/>
          <w:szCs w:val="32"/>
          <w:shd w:val="clear" w:color="auto" w:fill="FFFFFF"/>
          <w:lang w:val="en-US" w:eastAsia="zh-CN"/>
        </w:rPr>
        <w:t>20人，年末在职人数20人、退休人员2人。</w:t>
      </w:r>
      <w:r>
        <w:rPr>
          <w:rFonts w:hint="eastAsia" w:ascii="仿宋" w:hAnsi="仿宋" w:eastAsia="仿宋" w:cs="仿宋"/>
          <w:b w:val="0"/>
          <w:bCs w:val="0"/>
          <w:i w:val="0"/>
          <w:caps w:val="0"/>
          <w:color w:val="000000"/>
          <w:spacing w:val="0"/>
          <w:sz w:val="32"/>
          <w:szCs w:val="32"/>
          <w:shd w:val="clear" w:color="auto" w:fill="FFFFFF"/>
          <w:lang w:eastAsia="zh-CN"/>
        </w:rPr>
        <w:t>下设办公室、行政审批制度改革股（加挂政策法规股牌子）、政务公开和政务服务股、行政效能股（加挂政府热线监管股牌子）</w:t>
      </w:r>
      <w:r>
        <w:rPr>
          <w:rFonts w:hint="eastAsia" w:ascii="仿宋" w:hAnsi="仿宋" w:eastAsia="仿宋" w:cs="仿宋"/>
          <w:b w:val="0"/>
          <w:bCs w:val="0"/>
          <w:i w:val="0"/>
          <w:caps w:val="0"/>
          <w:color w:val="000000"/>
          <w:spacing w:val="0"/>
          <w:sz w:val="32"/>
          <w:szCs w:val="32"/>
          <w:shd w:val="clear" w:color="auto" w:fill="FFFFFF"/>
          <w:lang w:val="en-US" w:eastAsia="zh-CN"/>
        </w:rPr>
        <w:t>4个职能股室</w:t>
      </w:r>
      <w:r>
        <w:rPr>
          <w:rFonts w:hint="eastAsia" w:ascii="仿宋" w:hAnsi="仿宋" w:eastAsia="仿宋" w:cs="仿宋"/>
          <w:b w:val="0"/>
          <w:bCs w:val="0"/>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rPr>
        <w:t>主要职能</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根据《邵阳县</w:t>
      </w:r>
      <w:r>
        <w:rPr>
          <w:rFonts w:hint="eastAsia" w:ascii="仿宋" w:hAnsi="仿宋" w:eastAsia="仿宋" w:cs="仿宋"/>
          <w:b w:val="0"/>
          <w:bCs/>
          <w:sz w:val="32"/>
          <w:szCs w:val="32"/>
          <w:lang w:eastAsia="zh-CN"/>
        </w:rPr>
        <w:t>行政审批服务局</w:t>
      </w:r>
      <w:r>
        <w:rPr>
          <w:rFonts w:hint="eastAsia" w:ascii="仿宋" w:hAnsi="仿宋" w:eastAsia="仿宋" w:cs="仿宋"/>
          <w:b w:val="0"/>
          <w:bCs/>
          <w:sz w:val="32"/>
          <w:szCs w:val="32"/>
        </w:rPr>
        <w:t>主要职责内设机构和人员编制规定》规定，邵阳县</w:t>
      </w:r>
      <w:r>
        <w:rPr>
          <w:rFonts w:hint="eastAsia" w:ascii="仿宋" w:hAnsi="仿宋" w:eastAsia="仿宋" w:cs="仿宋"/>
          <w:b w:val="0"/>
          <w:bCs/>
          <w:sz w:val="32"/>
          <w:szCs w:val="32"/>
          <w:lang w:eastAsia="zh-CN"/>
        </w:rPr>
        <w:t>行政审批服务局</w:t>
      </w:r>
      <w:r>
        <w:rPr>
          <w:rFonts w:hint="eastAsia" w:ascii="仿宋" w:hAnsi="仿宋" w:eastAsia="仿宋" w:cs="仿宋"/>
          <w:b w:val="0"/>
          <w:bCs/>
          <w:sz w:val="32"/>
          <w:szCs w:val="32"/>
        </w:rPr>
        <w:t>依法履行下列职能职责：</w:t>
      </w:r>
      <w:r>
        <w:rPr>
          <w:rFonts w:hint="eastAsia" w:ascii="仿宋" w:hAnsi="仿宋" w:eastAsia="仿宋" w:cs="仿宋"/>
          <w:b w:val="0"/>
          <w:bCs/>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)指导、协调、推进全县行政审批制度改革工作。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2</w:t>
      </w:r>
      <w:r>
        <w:rPr>
          <w:rFonts w:hint="eastAsia" w:ascii="仿宋" w:hAnsi="仿宋" w:eastAsia="仿宋" w:cs="仿宋"/>
          <w:b w:val="0"/>
          <w:bCs/>
          <w:sz w:val="32"/>
          <w:szCs w:val="32"/>
        </w:rPr>
        <w:t>)牵头负责全县放管服改革工作；优化营商环境；协调、推进、提升行政效能工作。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3</w:t>
      </w:r>
      <w:r>
        <w:rPr>
          <w:rFonts w:hint="eastAsia" w:ascii="仿宋" w:hAnsi="仿宋" w:eastAsia="仿宋" w:cs="仿宋"/>
          <w:b w:val="0"/>
          <w:bCs/>
          <w:sz w:val="32"/>
          <w:szCs w:val="32"/>
        </w:rPr>
        <w:t>)推进、指导、协调、监督全县政务公开（信息公开、办事公开）和政务服务体系建设。</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4</w:t>
      </w:r>
      <w:r>
        <w:rPr>
          <w:rFonts w:hint="eastAsia" w:ascii="仿宋" w:hAnsi="仿宋" w:eastAsia="仿宋" w:cs="仿宋"/>
          <w:b w:val="0"/>
          <w:bCs/>
          <w:sz w:val="32"/>
          <w:szCs w:val="32"/>
        </w:rPr>
        <w:t>)统筹协调、规划指导、监督评估全县政府系统电子政务工作；统筹推进、监督协调“互联网十政务服务”工作；统筹规划、监督考核全县政府系统网站。</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5</w:t>
      </w:r>
      <w:r>
        <w:rPr>
          <w:rFonts w:hint="eastAsia" w:ascii="仿宋" w:hAnsi="仿宋" w:eastAsia="仿宋" w:cs="仿宋"/>
          <w:b w:val="0"/>
          <w:bCs/>
          <w:sz w:val="32"/>
          <w:szCs w:val="32"/>
        </w:rPr>
        <w:t>)对县政府服务热线进行指导和监管，负责县12345政府服务热线的管理工作。</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6</w:t>
      </w:r>
      <w:r>
        <w:rPr>
          <w:rFonts w:hint="eastAsia" w:ascii="仿宋" w:hAnsi="仿宋" w:eastAsia="仿宋" w:cs="仿宋"/>
          <w:b w:val="0"/>
          <w:bCs/>
          <w:sz w:val="32"/>
          <w:szCs w:val="32"/>
        </w:rPr>
        <w:t>)根据《行政许可法》规定，推进行政许可权相对集中工作改革，依法依规依程序审批相对集中的行政审批事项，并承担相应的法律责任。</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7</w:t>
      </w:r>
      <w:r>
        <w:rPr>
          <w:rFonts w:hint="eastAsia" w:ascii="仿宋" w:hAnsi="仿宋" w:eastAsia="仿宋" w:cs="仿宋"/>
          <w:b w:val="0"/>
          <w:bCs/>
          <w:sz w:val="32"/>
          <w:szCs w:val="32"/>
        </w:rPr>
        <w:t>)完成县委、县政府交办的其他任务。</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b w:val="0"/>
          <w:bCs/>
          <w:sz w:val="32"/>
          <w:szCs w:val="32"/>
        </w:rPr>
      </w:pPr>
      <w:r>
        <w:rPr>
          <w:rFonts w:hint="eastAsia" w:ascii="仿宋" w:hAnsi="仿宋" w:eastAsia="仿宋" w:cs="仿宋"/>
          <w:b w:val="0"/>
          <w:bCs/>
          <w:sz w:val="32"/>
          <w:szCs w:val="32"/>
        </w:rPr>
        <w:t>(</w:t>
      </w:r>
      <w:r>
        <w:rPr>
          <w:rFonts w:hint="eastAsia" w:ascii="仿宋" w:hAnsi="仿宋" w:eastAsia="仿宋" w:cs="仿宋"/>
          <w:b w:val="0"/>
          <w:bCs/>
          <w:sz w:val="32"/>
          <w:szCs w:val="32"/>
          <w:lang w:val="en-US" w:eastAsia="zh-CN"/>
        </w:rPr>
        <w:t>8</w:t>
      </w:r>
      <w:r>
        <w:rPr>
          <w:rFonts w:hint="eastAsia" w:ascii="仿宋" w:hAnsi="仿宋" w:eastAsia="仿宋" w:cs="仿宋"/>
          <w:b w:val="0"/>
          <w:bCs/>
          <w:sz w:val="32"/>
          <w:szCs w:val="32"/>
        </w:rPr>
        <w:t>)职能转变。根据县委、县政府关于行政审批制度改革的总体要求，按照行政许可权相对集中、“谁审批谁负责、谁主管谁监管”的审管分离原则，逐步划转尚未相对集中的行政审批职能。</w:t>
      </w:r>
    </w:p>
    <w:p>
      <w:pPr>
        <w:pStyle w:val="8"/>
        <w:spacing w:line="560" w:lineRule="exact"/>
        <w:ind w:left="640" w:firstLine="0" w:firstLineChars="0"/>
        <w:rPr>
          <w:rFonts w:eastAsia="黑体"/>
          <w:sz w:val="32"/>
          <w:szCs w:val="32"/>
        </w:rPr>
      </w:pPr>
      <w:r>
        <w:rPr>
          <w:rFonts w:hint="eastAsia" w:eastAsia="黑体"/>
          <w:sz w:val="32"/>
          <w:szCs w:val="32"/>
        </w:rPr>
        <w:t>二、一般公共预算支出情况</w:t>
      </w:r>
    </w:p>
    <w:p>
      <w:pPr>
        <w:pStyle w:val="8"/>
        <w:spacing w:line="560" w:lineRule="exact"/>
        <w:ind w:left="640" w:firstLine="0" w:firstLineChars="0"/>
        <w:rPr>
          <w:rFonts w:hint="eastAsia" w:eastAsia="黑体"/>
          <w:sz w:val="32"/>
          <w:szCs w:val="32"/>
        </w:rPr>
      </w:pPr>
      <w:r>
        <w:rPr>
          <w:rFonts w:hint="eastAsia" w:eastAsia="黑体"/>
          <w:sz w:val="32"/>
          <w:szCs w:val="32"/>
        </w:rPr>
        <w:t>（一）基本支出情况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我局基本支出范围和主要用途包括局本级人员经费和日常公用经费。具体包括：工资福利支出、对个人和家庭的补助、商品和服务支出、其他资本性支出。基本支出的管理和使用情况如下：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1、基本支出总额</w:t>
      </w:r>
      <w:r>
        <w:rPr>
          <w:rFonts w:hint="eastAsia" w:ascii="仿宋" w:hAnsi="仿宋" w:eastAsia="仿宋" w:cs="仿宋"/>
          <w:sz w:val="32"/>
          <w:szCs w:val="32"/>
          <w:lang w:val="en-US" w:eastAsia="zh-CN"/>
        </w:rPr>
        <w:t>247.79</w:t>
      </w:r>
      <w:r>
        <w:rPr>
          <w:rFonts w:hint="eastAsia" w:ascii="仿宋" w:hAnsi="仿宋" w:eastAsia="仿宋" w:cs="仿宋"/>
          <w:sz w:val="32"/>
          <w:szCs w:val="32"/>
        </w:rPr>
        <w:t>万元，其中：工资福利支出</w:t>
      </w:r>
      <w:r>
        <w:rPr>
          <w:rFonts w:hint="eastAsia" w:ascii="仿宋" w:hAnsi="仿宋" w:eastAsia="仿宋" w:cs="仿宋"/>
          <w:sz w:val="32"/>
          <w:szCs w:val="32"/>
          <w:lang w:val="en-US" w:eastAsia="zh-CN"/>
        </w:rPr>
        <w:t>225.02</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3.31</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19.46</w:t>
      </w:r>
      <w:r>
        <w:rPr>
          <w:rFonts w:hint="eastAsia" w:ascii="仿宋" w:hAnsi="仿宋" w:eastAsia="仿宋" w:cs="仿宋"/>
          <w:sz w:val="32"/>
          <w:szCs w:val="32"/>
        </w:rPr>
        <w:t>万元。</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2、“三公”经费支出使用和管理情况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本局“三公”经费各费用均控制在预算范围内，其中：因公出国出境经费支出</w:t>
      </w:r>
      <w:r>
        <w:rPr>
          <w:rFonts w:hint="eastAsia" w:ascii="仿宋" w:hAnsi="仿宋" w:eastAsia="仿宋" w:cs="仿宋"/>
          <w:sz w:val="32"/>
          <w:szCs w:val="32"/>
          <w:lang w:val="en-US" w:eastAsia="zh-CN"/>
        </w:rPr>
        <w:t>0万元</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0.66</w:t>
      </w:r>
      <w:r>
        <w:rPr>
          <w:rFonts w:hint="eastAsia" w:ascii="仿宋" w:hAnsi="仿宋" w:eastAsia="仿宋" w:cs="仿宋"/>
          <w:sz w:val="32"/>
          <w:szCs w:val="32"/>
        </w:rPr>
        <w:t>万元，车辆运行维护费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pStyle w:val="8"/>
        <w:spacing w:line="560" w:lineRule="exact"/>
        <w:ind w:left="640" w:firstLine="0" w:firstLineChars="0"/>
        <w:rPr>
          <w:rFonts w:hint="eastAsia" w:eastAsia="黑体"/>
          <w:sz w:val="32"/>
          <w:szCs w:val="32"/>
        </w:rPr>
      </w:pPr>
    </w:p>
    <w:p>
      <w:pPr>
        <w:pStyle w:val="8"/>
        <w:spacing w:line="560" w:lineRule="exact"/>
        <w:ind w:left="640" w:firstLine="0" w:firstLineChars="0"/>
        <w:rPr>
          <w:rFonts w:eastAsia="黑体"/>
          <w:sz w:val="32"/>
          <w:szCs w:val="32"/>
        </w:rPr>
      </w:pPr>
      <w:r>
        <w:rPr>
          <w:rFonts w:hint="eastAsia" w:eastAsia="黑体"/>
          <w:sz w:val="32"/>
          <w:szCs w:val="32"/>
        </w:rPr>
        <w:t>（二）项目支出情况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2022年</w:t>
      </w:r>
      <w:r>
        <w:rPr>
          <w:rFonts w:hint="eastAsia" w:ascii="仿宋" w:hAnsi="仿宋" w:eastAsia="仿宋" w:cs="仿宋"/>
          <w:sz w:val="32"/>
          <w:szCs w:val="32"/>
        </w:rPr>
        <w:t>专项资金</w:t>
      </w:r>
      <w:r>
        <w:rPr>
          <w:rFonts w:hint="eastAsia" w:ascii="仿宋" w:hAnsi="仿宋" w:eastAsia="仿宋" w:cs="仿宋"/>
          <w:sz w:val="32"/>
          <w:szCs w:val="32"/>
          <w:lang w:eastAsia="zh-CN"/>
        </w:rPr>
        <w:t>收入</w:t>
      </w:r>
      <w:r>
        <w:rPr>
          <w:rFonts w:hint="eastAsia" w:ascii="仿宋" w:hAnsi="仿宋" w:eastAsia="仿宋" w:cs="仿宋"/>
          <w:sz w:val="32"/>
          <w:szCs w:val="32"/>
          <w:lang w:val="en-US" w:eastAsia="zh-CN"/>
        </w:rPr>
        <w:t>947.84万元，</w:t>
      </w:r>
      <w:r>
        <w:rPr>
          <w:rFonts w:hint="eastAsia" w:ascii="仿宋" w:hAnsi="仿宋" w:eastAsia="仿宋" w:cs="仿宋"/>
          <w:sz w:val="32"/>
          <w:szCs w:val="32"/>
          <w:lang w:eastAsia="zh-CN"/>
        </w:rPr>
        <w:t>主要来源于</w:t>
      </w:r>
      <w:r>
        <w:rPr>
          <w:rFonts w:hint="eastAsia" w:ascii="仿宋" w:hAnsi="仿宋" w:eastAsia="仿宋" w:cs="仿宋"/>
          <w:sz w:val="32"/>
          <w:szCs w:val="32"/>
          <w:lang w:val="en-US" w:eastAsia="zh-CN"/>
        </w:rPr>
        <w:t>本年项目收入947.84万元</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2022年</w:t>
      </w:r>
      <w:r>
        <w:rPr>
          <w:rFonts w:hint="eastAsia" w:ascii="仿宋" w:hAnsi="仿宋" w:eastAsia="仿宋" w:cs="仿宋"/>
          <w:sz w:val="32"/>
          <w:szCs w:val="32"/>
        </w:rPr>
        <w:t>专项资金</w:t>
      </w:r>
      <w:r>
        <w:rPr>
          <w:rFonts w:hint="eastAsia" w:ascii="仿宋" w:hAnsi="仿宋" w:eastAsia="仿宋" w:cs="仿宋"/>
          <w:sz w:val="32"/>
          <w:szCs w:val="32"/>
          <w:lang w:eastAsia="zh-CN"/>
        </w:rPr>
        <w:t>支出主要用于：</w:t>
      </w:r>
      <w:r>
        <w:rPr>
          <w:rFonts w:hint="eastAsia" w:ascii="仿宋" w:hAnsi="仿宋" w:eastAsia="仿宋" w:cs="仿宋"/>
          <w:sz w:val="32"/>
          <w:szCs w:val="32"/>
          <w:lang w:val="en-US" w:eastAsia="zh-CN"/>
        </w:rPr>
        <w:t>日常</w:t>
      </w:r>
      <w:r>
        <w:rPr>
          <w:rFonts w:hint="eastAsia" w:ascii="仿宋" w:hAnsi="仿宋" w:eastAsia="仿宋" w:cs="仿宋"/>
          <w:sz w:val="32"/>
          <w:szCs w:val="32"/>
          <w:lang w:eastAsia="zh-CN"/>
        </w:rPr>
        <w:t>工作经费、综合窗口经费、窗口绩效考评费、运行经费</w:t>
      </w:r>
      <w:r>
        <w:rPr>
          <w:rFonts w:hint="eastAsia" w:ascii="仿宋" w:hAnsi="仿宋" w:eastAsia="仿宋" w:cs="仿宋"/>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专项资金管理情况分析</w:t>
      </w:r>
      <w:r>
        <w:rPr>
          <w:rFonts w:hint="eastAsia" w:ascii="仿宋" w:hAnsi="仿宋" w:eastAsia="仿宋" w:cs="仿宋"/>
          <w:sz w:val="32"/>
          <w:szCs w:val="32"/>
          <w:lang w:eastAsia="zh-CN"/>
        </w:rPr>
        <w:t>：我局严格按照《会计法》、《预算法》等法律法规使用专项资金，并根据内控要求制定</w:t>
      </w:r>
      <w:r>
        <w:rPr>
          <w:rFonts w:hint="eastAsia" w:ascii="仿宋" w:hAnsi="仿宋" w:eastAsia="仿宋" w:cs="仿宋"/>
          <w:color w:val="010101"/>
          <w:kern w:val="0"/>
          <w:sz w:val="32"/>
          <w:szCs w:val="32"/>
        </w:rPr>
        <w:t>《专项资金管理办法》</w:t>
      </w:r>
      <w:r>
        <w:rPr>
          <w:rFonts w:hint="eastAsia" w:ascii="仿宋" w:hAnsi="仿宋" w:eastAsia="仿宋" w:cs="仿宋"/>
          <w:color w:val="010101"/>
          <w:kern w:val="0"/>
          <w:sz w:val="32"/>
          <w:szCs w:val="32"/>
          <w:lang w:eastAsia="zh-CN"/>
        </w:rPr>
        <w:t>，</w:t>
      </w:r>
      <w:r>
        <w:rPr>
          <w:rFonts w:hint="eastAsia" w:ascii="仿宋" w:hAnsi="仿宋" w:eastAsia="仿宋" w:cs="仿宋"/>
          <w:sz w:val="32"/>
          <w:szCs w:val="32"/>
        </w:rPr>
        <w:t>对资金的使用范围、资金的使用程序、项目管理程序及相关纪律严格按制度进行并执行到位，组织管理规范、高效。</w:t>
      </w:r>
    </w:p>
    <w:p>
      <w:pPr>
        <w:pStyle w:val="8"/>
        <w:spacing w:line="560" w:lineRule="exact"/>
        <w:ind w:left="640" w:firstLine="0" w:firstLineChars="0"/>
        <w:rPr>
          <w:rFonts w:hint="eastAsia" w:eastAsia="黑体"/>
          <w:sz w:val="32"/>
          <w:szCs w:val="32"/>
        </w:rPr>
      </w:pPr>
      <w:r>
        <w:rPr>
          <w:rFonts w:hint="eastAsia" w:eastAsia="黑体"/>
          <w:sz w:val="32"/>
          <w:szCs w:val="32"/>
        </w:rPr>
        <w:t>三、政府性基金预算支出情况</w:t>
      </w:r>
    </w:p>
    <w:p>
      <w:pPr>
        <w:pStyle w:val="8"/>
        <w:spacing w:line="560" w:lineRule="exact"/>
        <w:ind w:left="64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无。</w:t>
      </w:r>
    </w:p>
    <w:p>
      <w:pPr>
        <w:pStyle w:val="8"/>
        <w:numPr>
          <w:ilvl w:val="0"/>
          <w:numId w:val="1"/>
        </w:numPr>
        <w:spacing w:line="560" w:lineRule="exact"/>
        <w:ind w:left="640" w:firstLine="0" w:firstLineChars="0"/>
        <w:rPr>
          <w:rFonts w:hint="eastAsia" w:eastAsia="黑体"/>
          <w:sz w:val="32"/>
          <w:szCs w:val="32"/>
        </w:rPr>
      </w:pPr>
      <w:r>
        <w:rPr>
          <w:rFonts w:hint="eastAsia" w:eastAsia="黑体"/>
          <w:sz w:val="32"/>
          <w:szCs w:val="32"/>
        </w:rPr>
        <w:t>国有资本经营预算支出情况</w:t>
      </w:r>
    </w:p>
    <w:p>
      <w:pPr>
        <w:pStyle w:val="8"/>
        <w:spacing w:line="560" w:lineRule="exact"/>
        <w:ind w:left="640" w:firstLine="0" w:firstLineChars="0"/>
        <w:rPr>
          <w:rFonts w:hint="eastAsia" w:eastAsia="黑体"/>
          <w:sz w:val="32"/>
          <w:szCs w:val="32"/>
        </w:rPr>
      </w:pPr>
      <w:r>
        <w:rPr>
          <w:rFonts w:hint="eastAsia" w:ascii="仿宋" w:hAnsi="仿宋" w:eastAsia="仿宋" w:cs="仿宋"/>
          <w:kern w:val="2"/>
          <w:sz w:val="32"/>
          <w:szCs w:val="32"/>
          <w:lang w:val="en-US" w:eastAsia="zh-CN" w:bidi="ar-SA"/>
        </w:rPr>
        <w:t>无。</w:t>
      </w:r>
    </w:p>
    <w:p>
      <w:pPr>
        <w:pStyle w:val="8"/>
        <w:numPr>
          <w:ilvl w:val="0"/>
          <w:numId w:val="1"/>
        </w:numPr>
        <w:spacing w:line="560" w:lineRule="exact"/>
        <w:ind w:left="640" w:leftChars="0" w:firstLine="0" w:firstLineChars="0"/>
        <w:rPr>
          <w:rFonts w:hint="eastAsia" w:eastAsia="黑体"/>
          <w:sz w:val="32"/>
          <w:szCs w:val="32"/>
        </w:rPr>
      </w:pPr>
      <w:r>
        <w:rPr>
          <w:rFonts w:hint="eastAsia" w:eastAsia="黑体"/>
          <w:sz w:val="32"/>
          <w:szCs w:val="32"/>
        </w:rPr>
        <w:t>社会保险基金预算支出情况</w:t>
      </w:r>
    </w:p>
    <w:p>
      <w:pPr>
        <w:pStyle w:val="8"/>
        <w:spacing w:line="560" w:lineRule="exact"/>
        <w:ind w:left="640" w:firstLine="0" w:firstLineChars="0"/>
        <w:rPr>
          <w:rFonts w:hint="eastAsia" w:eastAsia="黑体"/>
          <w:sz w:val="32"/>
          <w:szCs w:val="32"/>
        </w:rPr>
      </w:pPr>
      <w:r>
        <w:rPr>
          <w:rFonts w:hint="eastAsia" w:ascii="仿宋" w:hAnsi="仿宋" w:eastAsia="仿宋" w:cs="仿宋"/>
          <w:kern w:val="2"/>
          <w:sz w:val="32"/>
          <w:szCs w:val="32"/>
          <w:lang w:val="en-US" w:eastAsia="zh-CN" w:bidi="ar-SA"/>
        </w:rPr>
        <w:t>无。</w:t>
      </w:r>
    </w:p>
    <w:p>
      <w:pPr>
        <w:widowControl/>
        <w:spacing w:line="560" w:lineRule="exact"/>
        <w:ind w:firstLine="645"/>
        <w:jc w:val="left"/>
        <w:rPr>
          <w:rFonts w:ascii="Times New Roman" w:hAnsi="Times New Roman" w:eastAsia="黑体"/>
          <w:sz w:val="32"/>
          <w:szCs w:val="32"/>
        </w:rPr>
      </w:pPr>
      <w:r>
        <w:rPr>
          <w:rFonts w:hint="eastAsia" w:eastAsia="黑体"/>
          <w:sz w:val="32"/>
          <w:szCs w:val="32"/>
        </w:rPr>
        <w:t>六、部门整体支出绩效情况</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010101"/>
          <w:kern w:val="0"/>
          <w:sz w:val="32"/>
          <w:szCs w:val="32"/>
        </w:rPr>
        <w:t>根</w:t>
      </w:r>
      <w:r>
        <w:rPr>
          <w:rFonts w:hint="eastAsia" w:ascii="仿宋" w:hAnsi="仿宋" w:eastAsia="仿宋" w:cs="仿宋"/>
          <w:sz w:val="32"/>
          <w:szCs w:val="32"/>
        </w:rPr>
        <w:t>据局年初工作规划和重点性工作，围绕县委、县政府全面建成小康社会的发展蓝图，积极履职，强化管理，较好的完成了年度工作目标。通过加强预算收支的管理，不断建立健全内部管理制度，理顺内部管理流程，部门整体支出管理情况得到了提升。部门整体支出绩效情况如下：</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（一）经济性评价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预算执行方面，支出总额控制在预算总额以内；本年无转移资金支付，不存在截留或滞留专项资金情况。“三公”经费预算总额比上年大幅减少。</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（二）行政效能评价</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为强化部门整体支出，加强国有资产管理，提高资金使用效益，提升财务管理，建立节约型机关，20</w:t>
      </w:r>
      <w:r>
        <w:rPr>
          <w:rFonts w:hint="eastAsia" w:ascii="仿宋" w:hAnsi="仿宋" w:eastAsia="仿宋" w:cs="仿宋"/>
          <w:sz w:val="32"/>
          <w:szCs w:val="32"/>
          <w:lang w:val="en-US" w:eastAsia="zh-CN"/>
        </w:rPr>
        <w:t>22</w:t>
      </w:r>
      <w:r>
        <w:rPr>
          <w:rFonts w:hint="eastAsia" w:ascii="仿宋" w:hAnsi="仿宋" w:eastAsia="仿宋" w:cs="仿宋"/>
          <w:sz w:val="32"/>
          <w:szCs w:val="32"/>
        </w:rPr>
        <w:t>年我局在强化业务管理、财务管理和厉行节约方面开展了大量工作，行政效能显著。</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1、在原有相对健全的财务管理制度基础上，适时地、针对性的进行了相关制度的增补，制度的建立更为完善。</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如：《差旅费管理办法》、《财务报销管理规定》。</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2、重视制度的学习和宣讲工作，并已逐步形成了崇尚厉行节约反对浪费的机关文化。</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中央、湖南省人民政府下发的《党政机关厉行节约反对浪费条例》、《湖南省党政机关国内公务接待管理办法》、《关于厉行节约反对浪费的实施意见》、《关于党政机关停止新建楼堂馆所和清理办公用房的实施意见》、《关于贯彻落实中央纪委要求严禁公款购买印刷寄送贺年卡等物品的通知》等一系列文件精神，及时将上述文件精神在机关各处室进行转发，并结合群众教育路线工作的开展，组织机关人员学习，将厉行节约反对浪费教育作为机关作风建设的重要内容，极大强化了机关厉行节约管理意识。</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3、建立了经费支出定期汇报和公示机制，经费支出的公开透明性得到提高。</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除按照财政要求对部门预算、“三公”经费进行例行公示外，根据经费支出情况，定期进行经费支出财务统计和分析，并及时向分管领导和绩效评价领导小组进行汇报，对经费支出的管理状况提出建设性的意见；使各项经费管理和监督发挥了较好的作用。</w:t>
      </w:r>
    </w:p>
    <w:p>
      <w:pPr>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4、严格执行了国库集中支付、公务卡结算制度、政府采购等有关规定，政府采购目录内的货物与服务全部按要求实施了政府采购，确保了支出管理流程、审批手续的完整。</w:t>
      </w:r>
    </w:p>
    <w:p>
      <w:pPr>
        <w:widowControl/>
        <w:spacing w:line="560" w:lineRule="exact"/>
        <w:ind w:firstLine="645"/>
        <w:jc w:val="left"/>
        <w:rPr>
          <w:rFonts w:eastAsia="仿宋_GB2312"/>
          <w:sz w:val="32"/>
          <w:szCs w:val="32"/>
        </w:rPr>
      </w:pPr>
      <w:r>
        <w:rPr>
          <w:rFonts w:hint="eastAsia" w:ascii="仿宋" w:hAnsi="仿宋" w:eastAsia="仿宋" w:cs="仿宋"/>
          <w:sz w:val="32"/>
          <w:szCs w:val="32"/>
        </w:rPr>
        <w:t>　</w:t>
      </w:r>
      <w:r>
        <w:rPr>
          <w:rFonts w:hint="eastAsia" w:ascii="仿宋" w:hAnsi="仿宋" w:eastAsia="仿宋" w:cs="仿宋"/>
          <w:sz w:val="32"/>
          <w:szCs w:val="32"/>
          <w:lang w:val="en-US" w:eastAsia="zh-CN"/>
        </w:rPr>
        <w:t>5</w:t>
      </w:r>
      <w:r>
        <w:rPr>
          <w:rFonts w:hint="eastAsia" w:ascii="仿宋" w:hAnsi="仿宋" w:eastAsia="仿宋" w:cs="仿宋"/>
          <w:sz w:val="32"/>
          <w:szCs w:val="32"/>
        </w:rPr>
        <w:t>、加强了会计核算工作。根据新印发的《行政单位会计制度》，进行了全面系统的学习，按照新制度的要求，对财务管理软件进行优化升级，对相关科目的设置进行了补充和调整，提高了财务核算质量</w:t>
      </w:r>
      <w:r>
        <w:rPr>
          <w:rFonts w:hint="eastAsia" w:eastAsia="仿宋_GB2312"/>
          <w:sz w:val="32"/>
          <w:szCs w:val="32"/>
        </w:rPr>
        <w:t>。</w:t>
      </w:r>
    </w:p>
    <w:p>
      <w:pPr>
        <w:pStyle w:val="8"/>
        <w:spacing w:line="560" w:lineRule="exact"/>
        <w:ind w:left="640" w:firstLine="0" w:firstLineChars="0"/>
        <w:rPr>
          <w:rFonts w:eastAsia="黑体"/>
          <w:sz w:val="32"/>
          <w:szCs w:val="32"/>
        </w:rPr>
      </w:pPr>
      <w:r>
        <w:rPr>
          <w:rFonts w:hint="eastAsia" w:eastAsia="黑体"/>
          <w:sz w:val="32"/>
          <w:szCs w:val="32"/>
        </w:rPr>
        <w:t>七、存在的问题及原因分析</w:t>
      </w:r>
    </w:p>
    <w:p>
      <w:pPr>
        <w:widowControl/>
        <w:spacing w:line="560" w:lineRule="exact"/>
        <w:ind w:firstLine="640" w:firstLineChars="200"/>
        <w:jc w:val="left"/>
        <w:rPr>
          <w:rFonts w:hint="eastAsia" w:eastAsia="仿宋_GB2312"/>
          <w:sz w:val="32"/>
          <w:szCs w:val="32"/>
        </w:rPr>
      </w:pPr>
      <w:r>
        <w:rPr>
          <w:rFonts w:hint="eastAsia" w:eastAsia="仿宋_GB2312"/>
          <w:sz w:val="32"/>
          <w:szCs w:val="32"/>
        </w:rPr>
        <w:t>资产清查盘点未能及时进行，可能存在资产盘亏情况。</w:t>
      </w:r>
    </w:p>
    <w:p>
      <w:pPr>
        <w:widowControl/>
        <w:numPr>
          <w:ilvl w:val="0"/>
          <w:numId w:val="2"/>
        </w:numPr>
        <w:spacing w:line="560" w:lineRule="exact"/>
        <w:ind w:firstLine="640" w:firstLineChars="200"/>
        <w:jc w:val="left"/>
        <w:rPr>
          <w:rFonts w:hint="eastAsia" w:eastAsia="黑体"/>
          <w:sz w:val="32"/>
          <w:szCs w:val="32"/>
        </w:rPr>
      </w:pPr>
      <w:r>
        <w:rPr>
          <w:rFonts w:hint="eastAsia" w:eastAsia="黑体"/>
          <w:sz w:val="32"/>
          <w:szCs w:val="32"/>
        </w:rPr>
        <w:t>下一步改进措施</w:t>
      </w:r>
    </w:p>
    <w:p>
      <w:pPr>
        <w:widowControl/>
        <w:spacing w:line="560" w:lineRule="exact"/>
        <w:ind w:firstLine="640" w:firstLineChars="200"/>
        <w:jc w:val="left"/>
        <w:rPr>
          <w:rFonts w:hint="eastAsia" w:eastAsia="仿宋_GB2312" w:cs="Times New Roman"/>
          <w:sz w:val="32"/>
          <w:szCs w:val="32"/>
          <w:lang w:val="en-US" w:eastAsia="zh-CN"/>
        </w:rPr>
      </w:pPr>
      <w:r>
        <w:rPr>
          <w:rFonts w:hint="eastAsia" w:eastAsia="仿宋_GB2312" w:cs="Times New Roman"/>
          <w:sz w:val="32"/>
          <w:szCs w:val="32"/>
          <w:lang w:val="en-US" w:eastAsia="zh-CN"/>
        </w:rPr>
        <w:t>改进措施：及时对资产进行清查盘点，进一步规范资产管理</w:t>
      </w:r>
    </w:p>
    <w:p>
      <w:pPr>
        <w:widowControl/>
        <w:spacing w:line="560" w:lineRule="exact"/>
        <w:ind w:firstLine="640" w:firstLineChars="200"/>
        <w:jc w:val="left"/>
        <w:rPr>
          <w:rFonts w:hint="default" w:eastAsia="黑体"/>
          <w:sz w:val="32"/>
          <w:szCs w:val="32"/>
          <w:lang w:val="en-US" w:eastAsia="zh-CN"/>
        </w:rPr>
      </w:pPr>
      <w:r>
        <w:rPr>
          <w:rFonts w:hint="eastAsia" w:eastAsia="仿宋_GB2312" w:cs="Times New Roman"/>
          <w:sz w:val="32"/>
          <w:szCs w:val="32"/>
          <w:lang w:val="en-US" w:eastAsia="zh-CN"/>
        </w:rPr>
        <w:t>建议：建议财政部门根据我单位实际，将相关项目经费纳入财政预算，以保证相关工作顺利运行。</w:t>
      </w:r>
    </w:p>
    <w:p>
      <w:pPr>
        <w:widowControl/>
        <w:spacing w:line="560" w:lineRule="exact"/>
        <w:ind w:firstLine="645"/>
        <w:jc w:val="left"/>
        <w:rPr>
          <w:rFonts w:eastAsia="黑体"/>
          <w:sz w:val="32"/>
          <w:szCs w:val="32"/>
        </w:rPr>
      </w:pPr>
      <w:r>
        <w:rPr>
          <w:rFonts w:hint="eastAsia" w:eastAsia="黑体"/>
          <w:sz w:val="32"/>
          <w:szCs w:val="32"/>
        </w:rPr>
        <w:t>九、其他需要说明的情况</w:t>
      </w:r>
    </w:p>
    <w:p>
      <w:pPr>
        <w:widowControl/>
        <w:spacing w:line="560" w:lineRule="exact"/>
        <w:ind w:firstLine="645"/>
        <w:jc w:val="left"/>
        <w:rPr>
          <w:rFonts w:eastAsia="仿宋_GB2312"/>
          <w:sz w:val="32"/>
          <w:szCs w:val="32"/>
        </w:rPr>
      </w:pPr>
    </w:p>
    <w:p>
      <w:pPr>
        <w:widowControl/>
        <w:spacing w:line="560" w:lineRule="exact"/>
        <w:ind w:firstLine="645"/>
        <w:jc w:val="left"/>
        <w:rPr>
          <w:rFonts w:eastAsia="仿宋_GB2312"/>
          <w:sz w:val="32"/>
          <w:szCs w:val="32"/>
        </w:rPr>
      </w:pPr>
      <w:r>
        <w:rPr>
          <w:rFonts w:hint="eastAsia" w:eastAsia="仿宋_GB2312"/>
          <w:sz w:val="32"/>
          <w:szCs w:val="32"/>
        </w:rPr>
        <w:t>报告应包括以下附件：</w:t>
      </w:r>
    </w:p>
    <w:p>
      <w:pPr>
        <w:widowControl/>
        <w:spacing w:line="560" w:lineRule="exact"/>
        <w:ind w:firstLine="640" w:firstLineChars="200"/>
        <w:jc w:val="left"/>
        <w:rPr>
          <w:rFonts w:eastAsia="仿宋_GB2312"/>
          <w:sz w:val="32"/>
          <w:szCs w:val="32"/>
        </w:rPr>
      </w:pPr>
      <w:r>
        <w:rPr>
          <w:rFonts w:eastAsia="仿宋_GB2312"/>
          <w:sz w:val="32"/>
          <w:szCs w:val="32"/>
        </w:rPr>
        <w:t>1</w:t>
      </w:r>
      <w:r>
        <w:rPr>
          <w:rFonts w:hint="eastAsia" w:eastAsia="仿宋_GB2312"/>
          <w:sz w:val="32"/>
          <w:szCs w:val="32"/>
        </w:rPr>
        <w:t>、部门整体支出绩效评价基础数据表</w:t>
      </w:r>
    </w:p>
    <w:p>
      <w:pPr>
        <w:widowControl/>
        <w:spacing w:line="560" w:lineRule="exact"/>
        <w:ind w:firstLine="640" w:firstLineChars="200"/>
        <w:jc w:val="left"/>
        <w:rPr>
          <w:rFonts w:eastAsia="仿宋_GB2312"/>
          <w:sz w:val="32"/>
          <w:szCs w:val="32"/>
        </w:rPr>
      </w:pPr>
      <w:r>
        <w:rPr>
          <w:rFonts w:eastAsia="仿宋_GB2312"/>
          <w:sz w:val="32"/>
          <w:szCs w:val="32"/>
        </w:rPr>
        <w:t>2</w:t>
      </w:r>
      <w:r>
        <w:rPr>
          <w:rFonts w:hint="eastAsia" w:eastAsia="仿宋_GB2312"/>
          <w:sz w:val="32"/>
          <w:szCs w:val="32"/>
        </w:rPr>
        <w:t>、部门整体支出绩效自评表</w:t>
      </w:r>
    </w:p>
    <w:p>
      <w:pPr>
        <w:widowControl/>
        <w:spacing w:line="560" w:lineRule="exact"/>
        <w:ind w:firstLine="640" w:firstLineChars="200"/>
        <w:jc w:val="left"/>
        <w:rPr>
          <w:rFonts w:eastAsia="仿宋_GB2312"/>
          <w:sz w:val="32"/>
          <w:szCs w:val="32"/>
        </w:rPr>
      </w:pPr>
      <w:r>
        <w:rPr>
          <w:rFonts w:eastAsia="仿宋_GB2312"/>
          <w:sz w:val="32"/>
          <w:szCs w:val="32"/>
        </w:rPr>
        <w:t>3</w:t>
      </w:r>
      <w:r>
        <w:rPr>
          <w:rFonts w:hint="eastAsia" w:eastAsia="仿宋_GB2312"/>
          <w:sz w:val="32"/>
          <w:szCs w:val="32"/>
        </w:rPr>
        <w:t>、项目支出绩效自评表（每个一级项目支出一张表）</w:t>
      </w:r>
    </w:p>
    <w:p>
      <w:pPr>
        <w:widowControl/>
        <w:spacing w:line="560" w:lineRule="exact"/>
        <w:ind w:firstLine="640" w:firstLineChars="200"/>
        <w:jc w:val="left"/>
        <w:rPr>
          <w:rFonts w:eastAsia="仿宋_GB2312"/>
          <w:sz w:val="32"/>
          <w:szCs w:val="32"/>
        </w:rPr>
      </w:pPr>
      <w:r>
        <w:rPr>
          <w:rFonts w:eastAsia="仿宋_GB2312"/>
          <w:sz w:val="32"/>
          <w:szCs w:val="32"/>
        </w:rPr>
        <w:t>4</w:t>
      </w:r>
      <w:r>
        <w:rPr>
          <w:rFonts w:hint="eastAsia" w:eastAsia="仿宋_GB2312"/>
          <w:sz w:val="32"/>
          <w:szCs w:val="32"/>
        </w:rPr>
        <w:t>、政府性基金预算支出情况表</w:t>
      </w:r>
    </w:p>
    <w:p>
      <w:pPr>
        <w:widowControl/>
        <w:spacing w:line="560" w:lineRule="exact"/>
        <w:ind w:firstLine="640" w:firstLineChars="200"/>
        <w:jc w:val="left"/>
        <w:rPr>
          <w:rFonts w:eastAsia="仿宋_GB2312"/>
          <w:sz w:val="32"/>
          <w:szCs w:val="32"/>
        </w:rPr>
      </w:pPr>
      <w:r>
        <w:rPr>
          <w:rFonts w:eastAsia="仿宋_GB2312"/>
          <w:sz w:val="32"/>
          <w:szCs w:val="32"/>
        </w:rPr>
        <w:t>5</w:t>
      </w:r>
      <w:r>
        <w:rPr>
          <w:rFonts w:hint="eastAsia" w:eastAsia="仿宋_GB2312"/>
          <w:sz w:val="32"/>
          <w:szCs w:val="32"/>
        </w:rPr>
        <w:t>、国有资本经营预算支出情况表</w:t>
      </w:r>
    </w:p>
    <w:p>
      <w:pPr>
        <w:widowControl/>
        <w:spacing w:line="560" w:lineRule="exact"/>
        <w:ind w:firstLine="640" w:firstLineChars="200"/>
        <w:jc w:val="left"/>
        <w:rPr>
          <w:rFonts w:eastAsia="仿宋_GB2312"/>
          <w:sz w:val="32"/>
          <w:szCs w:val="32"/>
        </w:rPr>
      </w:pPr>
      <w:r>
        <w:rPr>
          <w:rFonts w:eastAsia="仿宋_GB2312"/>
          <w:sz w:val="32"/>
          <w:szCs w:val="32"/>
        </w:rPr>
        <w:t>6</w:t>
      </w:r>
      <w:r>
        <w:rPr>
          <w:rFonts w:hint="eastAsia" w:eastAsia="仿宋_GB2312"/>
          <w:sz w:val="32"/>
          <w:szCs w:val="32"/>
        </w:rPr>
        <w:t>、社会保险基金预算支出情况表</w:t>
      </w:r>
    </w:p>
    <w:p>
      <w:pPr>
        <w:spacing w:line="600" w:lineRule="exact"/>
        <w:ind w:firstLine="640" w:firstLineChars="200"/>
        <w:rPr>
          <w:rFonts w:eastAsia="黑体"/>
          <w:sz w:val="32"/>
          <w:szCs w:val="32"/>
        </w:rPr>
      </w:pPr>
    </w:p>
    <w:p>
      <w:pPr>
        <w:rPr>
          <w:rFonts w:ascii="黑体" w:eastAsia="黑体"/>
          <w:sz w:val="32"/>
          <w:szCs w:val="32"/>
        </w:rPr>
      </w:pPr>
      <w:r>
        <w:rPr>
          <w:rFonts w:eastAsia="黑体"/>
          <w:kern w:val="0"/>
          <w:sz w:val="32"/>
          <w:szCs w:val="32"/>
        </w:rPr>
        <w:br w:type="page"/>
      </w:r>
    </w:p>
    <w:p>
      <w:pPr>
        <w:rPr>
          <w:rFonts w:ascii="黑体" w:hAnsi="宋体" w:eastAsia="黑体"/>
          <w:sz w:val="32"/>
          <w:szCs w:val="32"/>
        </w:rPr>
      </w:pPr>
      <w:r>
        <w:rPr>
          <w:rFonts w:hint="eastAsia" w:ascii="黑体" w:eastAsia="黑体"/>
          <w:sz w:val="32"/>
          <w:szCs w:val="32"/>
        </w:rPr>
        <w:t>附件3</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lang w:val="en-US" w:eastAsia="zh-CN"/>
        </w:rPr>
        <w:t>22</w:t>
      </w:r>
      <w:r>
        <w:rPr>
          <w:rFonts w:hint="eastAsia" w:ascii="宋体" w:hAnsi="宋体"/>
          <w:sz w:val="44"/>
          <w:szCs w:val="44"/>
        </w:rPr>
        <w:t xml:space="preserve">年度部门整体支出绩效自评报告   </w:t>
      </w:r>
    </w:p>
    <w:p>
      <w:pPr>
        <w:jc w:val="center"/>
        <w:rPr>
          <w:rFonts w:ascii="宋体" w:hAnsi="宋体"/>
          <w:sz w:val="44"/>
          <w:szCs w:val="44"/>
        </w:rPr>
      </w:pPr>
      <w:r>
        <w:rPr>
          <w:rFonts w:hint="eastAsia" w:ascii="宋体" w:hAnsi="宋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val="en-US" w:eastAsia="zh-CN"/>
        </w:rPr>
        <w:t>邵阳县行政审批服务局</w:t>
      </w:r>
      <w:r>
        <w:rPr>
          <w:rFonts w:hint="eastAsia"/>
          <w:b/>
          <w:bCs/>
          <w:sz w:val="32"/>
          <w:szCs w:val="32"/>
          <w:u w:val="single"/>
        </w:rPr>
        <w:t>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3</w:t>
      </w:r>
      <w:r>
        <w:rPr>
          <w:rFonts w:hint="eastAsia" w:ascii="楷体" w:hAnsi="楷体" w:eastAsia="楷体" w:cs="楷体"/>
          <w:sz w:val="36"/>
        </w:rPr>
        <w:t>月</w:t>
      </w:r>
      <w:r>
        <w:rPr>
          <w:rFonts w:hint="eastAsia" w:ascii="楷体" w:hAnsi="楷体" w:eastAsia="楷体" w:cs="楷体"/>
          <w:sz w:val="36"/>
          <w:lang w:val="en-US" w:eastAsia="zh-CN"/>
        </w:rPr>
        <w:t>10</w:t>
      </w:r>
      <w:r>
        <w:rPr>
          <w:rFonts w:hint="eastAsia" w:ascii="楷体" w:hAnsi="楷体" w:eastAsia="楷体" w:cs="楷体"/>
          <w:sz w:val="36"/>
        </w:rPr>
        <w:t>日</w:t>
      </w:r>
    </w:p>
    <w:p>
      <w:pPr>
        <w:spacing w:line="600" w:lineRule="exact"/>
        <w:rPr>
          <w:rFonts w:eastAsia="仿宋_GB2312"/>
          <w:sz w:val="28"/>
          <w:szCs w:val="28"/>
        </w:rPr>
      </w:pPr>
    </w:p>
    <w:p>
      <w:pPr>
        <w:spacing w:line="600" w:lineRule="exact"/>
        <w:rPr>
          <w:rFonts w:eastAsia="仿宋_GB2312"/>
          <w:sz w:val="28"/>
          <w:szCs w:val="28"/>
        </w:rPr>
      </w:pPr>
    </w:p>
    <w:p>
      <w:pPr>
        <w:jc w:val="left"/>
        <w:rPr>
          <w:rFonts w:ascii="宋体" w:hAnsi="宋体" w:cs="宋体"/>
          <w:sz w:val="44"/>
          <w:szCs w:val="44"/>
        </w:rPr>
      </w:pPr>
      <w:r>
        <w:rPr>
          <w:rFonts w:hint="eastAsia" w:ascii="黑体" w:hAnsi="黑体" w:eastAsia="黑体" w:cs="黑体"/>
          <w:sz w:val="32"/>
          <w:szCs w:val="32"/>
        </w:rPr>
        <w:t>附件4</w:t>
      </w:r>
    </w:p>
    <w:p>
      <w:pPr>
        <w:jc w:val="center"/>
        <w:rPr>
          <w:sz w:val="36"/>
          <w:szCs w:val="36"/>
        </w:rPr>
      </w:pPr>
      <w:r>
        <w:rPr>
          <w:rFonts w:hint="eastAsia" w:ascii="宋体" w:hAnsi="宋体" w:cs="宋体"/>
          <w:sz w:val="44"/>
          <w:szCs w:val="44"/>
        </w:rPr>
        <w:t>_</w:t>
      </w:r>
      <w:r>
        <w:rPr>
          <w:rFonts w:hint="eastAsia" w:ascii="宋体" w:hAnsi="宋体" w:cs="宋体"/>
          <w:sz w:val="36"/>
          <w:szCs w:val="36"/>
          <w:u w:val="single"/>
          <w:lang w:val="en-US" w:eastAsia="zh-CN"/>
        </w:rPr>
        <w:t>邵阳县行政审批服务局</w:t>
      </w:r>
      <w:r>
        <w:rPr>
          <w:rFonts w:hint="eastAsia" w:ascii="宋体" w:hAnsi="宋体" w:cs="宋体"/>
          <w:sz w:val="44"/>
          <w:szCs w:val="44"/>
        </w:rPr>
        <w:t>_</w:t>
      </w:r>
      <w:r>
        <w:rPr>
          <w:rFonts w:hint="eastAsia"/>
          <w:sz w:val="36"/>
          <w:szCs w:val="36"/>
        </w:rPr>
        <w:t>单位履行职责情况调查问卷</w:t>
      </w:r>
    </w:p>
    <w:p>
      <w:pPr>
        <w:jc w:val="center"/>
        <w:rPr>
          <w:rFonts w:ascii="楷体" w:hAnsi="楷体" w:eastAsia="楷体" w:cs="楷体"/>
          <w:sz w:val="28"/>
          <w:szCs w:val="28"/>
        </w:rPr>
      </w:pPr>
      <w:r>
        <w:rPr>
          <w:rFonts w:hint="eastAsia" w:ascii="楷体" w:hAnsi="楷体" w:eastAsia="楷体" w:cs="楷体"/>
          <w:sz w:val="28"/>
          <w:szCs w:val="28"/>
        </w:rPr>
        <w:t>单位：         职业：         性别：         年龄：</w:t>
      </w:r>
    </w:p>
    <w:p>
      <w:pPr>
        <w:numPr>
          <w:ilvl w:val="0"/>
          <w:numId w:val="3"/>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6.你对该单位的服务态度是否满意？（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5"/>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lang w:val="en-US" w:eastAsia="zh-CN"/>
        </w:rPr>
      </w:pPr>
      <w:r>
        <w:rPr>
          <w:rFonts w:hint="eastAsia" w:ascii="仿宋" w:hAnsi="仿宋" w:eastAsia="仿宋" w:cs="仿宋"/>
          <w:sz w:val="32"/>
          <w:szCs w:val="32"/>
        </w:rPr>
        <w:t>9.你对该单位的项目（包括招投标、项目建设等）管理情况是否满意？</w:t>
      </w:r>
      <w:r>
        <w:rPr>
          <w:rFonts w:hint="eastAsia" w:ascii="仿宋" w:hAnsi="仿宋" w:eastAsia="仿宋" w:cs="仿宋"/>
          <w:sz w:val="32"/>
          <w:szCs w:val="32"/>
          <w:lang w:val="en-US" w:eastAsia="zh-CN"/>
        </w:rPr>
        <w:t>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6"/>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w:t>
      </w:r>
      <w:r>
        <w:rPr>
          <w:rFonts w:hint="eastAsia" w:ascii="仿宋" w:hAnsi="仿宋" w:eastAsia="仿宋" w:cs="仿宋"/>
          <w:sz w:val="32"/>
          <w:szCs w:val="32"/>
          <w:lang w:val="en-US" w:eastAsia="zh-CN"/>
        </w:rPr>
        <w:t>A</w:t>
      </w:r>
      <w:r>
        <w:rPr>
          <w:rFonts w:hint="eastAsia" w:ascii="仿宋" w:hAnsi="仿宋" w:eastAsia="仿宋" w:cs="仿宋"/>
          <w:sz w:val="32"/>
          <w:szCs w:val="32"/>
        </w:rPr>
        <w:t>）</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hint="eastAsia" w:ascii="仿宋" w:hAnsi="仿宋" w:eastAsia="仿宋" w:cs="仿宋"/>
          <w:sz w:val="32"/>
          <w:szCs w:val="32"/>
        </w:rPr>
      </w:pPr>
    </w:p>
    <w:p>
      <w:pPr>
        <w:spacing w:line="0" w:lineRule="atLeast"/>
        <w:jc w:val="center"/>
        <w:rPr>
          <w:rFonts w:eastAsia="方正小标宋_GBK"/>
          <w:kern w:val="0"/>
          <w:sz w:val="36"/>
          <w:szCs w:val="36"/>
        </w:rPr>
      </w:pPr>
      <w:r>
        <w:rPr>
          <w:rFonts w:hint="eastAsia" w:eastAsia="方正小标宋_GBK"/>
          <w:kern w:val="0"/>
          <w:sz w:val="36"/>
          <w:szCs w:val="36"/>
        </w:rPr>
        <w:t>预算支出绩效自评表</w:t>
      </w:r>
    </w:p>
    <w:p>
      <w:pPr>
        <w:widowControl/>
        <w:jc w:val="center"/>
        <w:rPr>
          <w:rFonts w:eastAsia="黑体"/>
          <w:sz w:val="32"/>
          <w:szCs w:val="32"/>
        </w:rPr>
      </w:pPr>
      <w:r>
        <w:rPr>
          <w:rFonts w:hint="eastAsia"/>
          <w:kern w:val="0"/>
          <w:sz w:val="22"/>
        </w:rPr>
        <w:t>（</w:t>
      </w:r>
      <w:r>
        <w:rPr>
          <w:rFonts w:hint="eastAsia"/>
          <w:kern w:val="0"/>
          <w:sz w:val="22"/>
          <w:lang w:val="en-US" w:eastAsia="zh-CN"/>
        </w:rPr>
        <w:t>2022</w:t>
      </w:r>
      <w:r>
        <w:rPr>
          <w:rFonts w:hint="eastAsia"/>
          <w:kern w:val="0"/>
          <w:sz w:val="22"/>
        </w:rPr>
        <w:t>年度）</w:t>
      </w:r>
    </w:p>
    <w:tbl>
      <w:tblPr>
        <w:tblStyle w:val="4"/>
        <w:tblW w:w="9322" w:type="dxa"/>
        <w:jc w:val="center"/>
        <w:tblLayout w:type="autofit"/>
        <w:tblCellMar>
          <w:top w:w="0" w:type="dxa"/>
          <w:left w:w="108" w:type="dxa"/>
          <w:bottom w:w="0" w:type="dxa"/>
          <w:right w:w="108" w:type="dxa"/>
        </w:tblCellMar>
      </w:tblPr>
      <w:tblGrid>
        <w:gridCol w:w="1051"/>
        <w:gridCol w:w="779"/>
        <w:gridCol w:w="1163"/>
        <w:gridCol w:w="1641"/>
        <w:gridCol w:w="1265"/>
        <w:gridCol w:w="1046"/>
        <w:gridCol w:w="536"/>
        <w:gridCol w:w="429"/>
        <w:gridCol w:w="259"/>
        <w:gridCol w:w="1153"/>
      </w:tblGrid>
      <w:tr>
        <w:tblPrEx>
          <w:tblCellMar>
            <w:top w:w="0" w:type="dxa"/>
            <w:left w:w="108" w:type="dxa"/>
            <w:bottom w:w="0" w:type="dxa"/>
            <w:right w:w="108" w:type="dxa"/>
          </w:tblCellMar>
        </w:tblPrEx>
        <w:trPr>
          <w:trHeight w:val="393" w:hRule="atLeast"/>
          <w:jc w:val="center"/>
        </w:trPr>
        <w:tc>
          <w:tcPr>
            <w:tcW w:w="105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项目支</w:t>
            </w:r>
          </w:p>
          <w:p>
            <w:pPr>
              <w:widowControl/>
              <w:spacing w:line="0" w:lineRule="atLeast"/>
              <w:jc w:val="center"/>
              <w:rPr>
                <w:rFonts w:eastAsia="仿宋_GB2312"/>
                <w:kern w:val="0"/>
                <w:szCs w:val="21"/>
              </w:rPr>
            </w:pPr>
            <w:r>
              <w:rPr>
                <w:rFonts w:hint="eastAsia" w:eastAsia="仿宋_GB2312"/>
                <w:kern w:val="0"/>
                <w:szCs w:val="21"/>
              </w:rPr>
              <w:t>出名称</w:t>
            </w:r>
          </w:p>
        </w:tc>
        <w:tc>
          <w:tcPr>
            <w:tcW w:w="8270" w:type="dxa"/>
            <w:gridSpan w:val="9"/>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综合政务</w:t>
            </w:r>
            <w:r>
              <w:rPr>
                <w:rFonts w:hint="eastAsia" w:eastAsia="仿宋_GB2312"/>
                <w:kern w:val="0"/>
                <w:szCs w:val="21"/>
              </w:rPr>
              <w:t>　</w:t>
            </w:r>
          </w:p>
        </w:tc>
      </w:tr>
      <w:tr>
        <w:trPr>
          <w:trHeight w:val="390" w:hRule="atLeast"/>
          <w:jc w:val="center"/>
        </w:trPr>
        <w:tc>
          <w:tcPr>
            <w:tcW w:w="1052" w:type="dxa"/>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主管部门</w:t>
            </w:r>
          </w:p>
        </w:tc>
        <w:tc>
          <w:tcPr>
            <w:tcW w:w="484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邵阳县人民政府</w:t>
            </w:r>
          </w:p>
        </w:tc>
        <w:tc>
          <w:tcPr>
            <w:tcW w:w="1046" w:type="dxa"/>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实施单位</w:t>
            </w:r>
          </w:p>
        </w:tc>
        <w:tc>
          <w:tcPr>
            <w:tcW w:w="2377" w:type="dxa"/>
            <w:gridSpan w:val="4"/>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邵阳县行政审批服务局</w:t>
            </w:r>
          </w:p>
        </w:tc>
      </w:tr>
      <w:tr>
        <w:tblPrEx>
          <w:tblCellMar>
            <w:top w:w="0" w:type="dxa"/>
            <w:left w:w="108" w:type="dxa"/>
            <w:bottom w:w="0" w:type="dxa"/>
            <w:right w:w="108" w:type="dxa"/>
          </w:tblCellMar>
        </w:tblPrEx>
        <w:trPr>
          <w:trHeight w:val="373" w:hRule="atLeast"/>
          <w:jc w:val="center"/>
        </w:trPr>
        <w:tc>
          <w:tcPr>
            <w:tcW w:w="1052" w:type="dxa"/>
            <w:vMerge w:val="restart"/>
            <w:tcBorders>
              <w:top w:val="nil"/>
              <w:left w:val="single" w:color="auto" w:sz="4" w:space="0"/>
              <w:bottom w:val="single" w:color="000000"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6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年初预算数</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全年预算数</w:t>
            </w:r>
          </w:p>
        </w:tc>
        <w:tc>
          <w:tcPr>
            <w:tcW w:w="1046" w:type="dxa"/>
            <w:tcBorders>
              <w:top w:val="nil"/>
              <w:left w:val="nil"/>
              <w:bottom w:val="single" w:color="auto" w:sz="4" w:space="0"/>
              <w:right w:val="single" w:color="auto" w:sz="4" w:space="0"/>
            </w:tcBorders>
            <w:vAlign w:val="center"/>
          </w:tcPr>
          <w:p>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pPr>
              <w:spacing w:line="0" w:lineRule="atLeast"/>
              <w:ind w:leftChars="-54" w:hanging="113" w:hangingChars="54"/>
              <w:jc w:val="center"/>
              <w:rPr>
                <w:rFonts w:eastAsia="仿宋_GB2312"/>
                <w:szCs w:val="21"/>
              </w:rPr>
            </w:pPr>
            <w:r>
              <w:rPr>
                <w:rFonts w:hint="eastAsia" w:eastAsia="仿宋_GB2312"/>
                <w:szCs w:val="21"/>
              </w:rPr>
              <w:t>分值</w:t>
            </w:r>
          </w:p>
        </w:tc>
        <w:tc>
          <w:tcPr>
            <w:tcW w:w="688" w:type="dxa"/>
            <w:gridSpan w:val="2"/>
            <w:tcBorders>
              <w:top w:val="nil"/>
              <w:left w:val="nil"/>
              <w:bottom w:val="single" w:color="auto" w:sz="4" w:space="0"/>
              <w:right w:val="single" w:color="auto" w:sz="4" w:space="0"/>
            </w:tcBorders>
            <w:vAlign w:val="center"/>
          </w:tcPr>
          <w:p>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1153" w:type="dxa"/>
            <w:tcBorders>
              <w:top w:val="nil"/>
              <w:left w:val="nil"/>
              <w:bottom w:val="single" w:color="auto" w:sz="4" w:space="0"/>
              <w:right w:val="single" w:color="auto" w:sz="4" w:space="0"/>
            </w:tcBorders>
            <w:vAlign w:val="center"/>
          </w:tcPr>
          <w:p>
            <w:pPr>
              <w:spacing w:line="0" w:lineRule="atLeast"/>
              <w:jc w:val="center"/>
              <w:rPr>
                <w:rFonts w:eastAsia="仿宋_GB2312"/>
                <w:szCs w:val="21"/>
              </w:rPr>
            </w:pPr>
            <w:r>
              <w:rPr>
                <w:rFonts w:hint="eastAsia" w:eastAsia="仿宋_GB2312"/>
                <w:szCs w:val="21"/>
              </w:rPr>
              <w:t>得分</w:t>
            </w:r>
          </w:p>
        </w:tc>
      </w:tr>
      <w:tr>
        <w:tblPrEx>
          <w:tblCellMar>
            <w:top w:w="0" w:type="dxa"/>
            <w:left w:w="108" w:type="dxa"/>
            <w:bottom w:w="0" w:type="dxa"/>
            <w:right w:w="108" w:type="dxa"/>
          </w:tblCellMar>
        </w:tblPrEx>
        <w:trPr>
          <w:trHeight w:val="374"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年度资金总额　</w:t>
            </w:r>
          </w:p>
        </w:tc>
        <w:tc>
          <w:tcPr>
            <w:tcW w:w="16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536</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947.84</w:t>
            </w:r>
          </w:p>
        </w:tc>
        <w:tc>
          <w:tcPr>
            <w:tcW w:w="104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947.84</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3"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40"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其中：当年财政拨款　</w:t>
            </w:r>
          </w:p>
        </w:tc>
        <w:tc>
          <w:tcPr>
            <w:tcW w:w="1642"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536</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947.84</w:t>
            </w:r>
          </w:p>
        </w:tc>
        <w:tc>
          <w:tcPr>
            <w:tcW w:w="104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947.84</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153"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272"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上年结转资金　</w:t>
            </w:r>
          </w:p>
        </w:tc>
        <w:tc>
          <w:tcPr>
            <w:tcW w:w="16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bookmarkStart w:id="0" w:name="_GoBack"/>
            <w:bookmarkEnd w:id="0"/>
          </w:p>
        </w:tc>
        <w:tc>
          <w:tcPr>
            <w:tcW w:w="10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c>
          <w:tcPr>
            <w:tcW w:w="115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72" w:hRule="atLeast"/>
          <w:jc w:val="center"/>
        </w:trPr>
        <w:tc>
          <w:tcPr>
            <w:tcW w:w="1052" w:type="dxa"/>
            <w:vMerge w:val="continue"/>
            <w:tcBorders>
              <w:top w:val="nil"/>
              <w:left w:val="single" w:color="auto" w:sz="4" w:space="0"/>
              <w:bottom w:val="single" w:color="000000" w:sz="4" w:space="0"/>
              <w:right w:val="single" w:color="auto" w:sz="4" w:space="0"/>
            </w:tcBorders>
            <w:vAlign w:val="center"/>
          </w:tcPr>
          <w:p>
            <w:pPr>
              <w:widowControl/>
              <w:spacing w:line="0" w:lineRule="atLeast"/>
              <w:jc w:val="left"/>
              <w:rPr>
                <w:rFonts w:eastAsia="仿宋_GB2312"/>
                <w:kern w:val="0"/>
                <w:szCs w:val="21"/>
              </w:rPr>
            </w:pPr>
          </w:p>
        </w:tc>
        <w:tc>
          <w:tcPr>
            <w:tcW w:w="1942" w:type="dxa"/>
            <w:gridSpan w:val="2"/>
            <w:tcBorders>
              <w:top w:val="nil"/>
              <w:left w:val="nil"/>
              <w:bottom w:val="single" w:color="auto" w:sz="4" w:space="0"/>
              <w:right w:val="single" w:color="auto" w:sz="4" w:space="0"/>
            </w:tcBorders>
            <w:vAlign w:val="center"/>
          </w:tcPr>
          <w:p>
            <w:pPr>
              <w:widowControl/>
              <w:spacing w:line="0" w:lineRule="atLeast"/>
              <w:ind w:firstLine="630" w:firstLineChars="300"/>
              <w:jc w:val="left"/>
              <w:rPr>
                <w:rFonts w:eastAsia="仿宋_GB2312"/>
                <w:kern w:val="0"/>
                <w:szCs w:val="21"/>
              </w:rPr>
            </w:pPr>
            <w:r>
              <w:rPr>
                <w:rFonts w:hint="eastAsia" w:eastAsia="仿宋_GB2312"/>
                <w:kern w:val="0"/>
                <w:szCs w:val="21"/>
              </w:rPr>
              <w:t>其他资金</w:t>
            </w:r>
          </w:p>
        </w:tc>
        <w:tc>
          <w:tcPr>
            <w:tcW w:w="16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688"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153"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2" w:type="dxa"/>
            <w:vMerge w:val="restart"/>
            <w:tcBorders>
              <w:top w:val="nil"/>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年度总</w:t>
            </w:r>
          </w:p>
          <w:p>
            <w:pPr>
              <w:widowControl/>
              <w:spacing w:line="0" w:lineRule="atLeast"/>
              <w:jc w:val="center"/>
              <w:rPr>
                <w:rFonts w:eastAsia="仿宋_GB2312"/>
                <w:kern w:val="0"/>
                <w:szCs w:val="21"/>
              </w:rPr>
            </w:pPr>
            <w:r>
              <w:rPr>
                <w:rFonts w:hint="eastAsia" w:eastAsia="仿宋_GB2312"/>
                <w:kern w:val="0"/>
                <w:szCs w:val="21"/>
              </w:rPr>
              <w:t>体目标</w:t>
            </w: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预期目标</w:t>
            </w:r>
          </w:p>
        </w:tc>
        <w:tc>
          <w:tcPr>
            <w:tcW w:w="3423" w:type="dxa"/>
            <w:gridSpan w:val="5"/>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实际完成情况　</w:t>
            </w:r>
          </w:p>
        </w:tc>
      </w:tr>
      <w:tr>
        <w:trPr>
          <w:trHeight w:val="715" w:hRule="atLeast"/>
          <w:jc w:val="center"/>
        </w:trPr>
        <w:tc>
          <w:tcPr>
            <w:tcW w:w="1052" w:type="dxa"/>
            <w:vMerge w:val="continue"/>
            <w:tcBorders>
              <w:top w:val="nil"/>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4847" w:type="dxa"/>
            <w:gridSpan w:val="4"/>
            <w:tcBorders>
              <w:top w:val="single" w:color="auto" w:sz="4" w:space="0"/>
              <w:left w:val="nil"/>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对全县行政管理事项“一站式”受理和办理的管理、协调、服务和监督　　</w:t>
            </w:r>
          </w:p>
        </w:tc>
        <w:tc>
          <w:tcPr>
            <w:tcW w:w="3423" w:type="dxa"/>
            <w:gridSpan w:val="5"/>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全年对进驻县本级政务大厅的人员和事项进行管理，完成了每月考核，季度讲评，年度总结工作。完成了对乡镇和村级便民服务点的指导、协调和督查工作，累计培训2000人次。</w:t>
            </w:r>
          </w:p>
        </w:tc>
      </w:tr>
      <w:tr>
        <w:tblPrEx>
          <w:tblCellMar>
            <w:top w:w="0" w:type="dxa"/>
            <w:left w:w="108" w:type="dxa"/>
            <w:bottom w:w="0" w:type="dxa"/>
            <w:right w:w="108" w:type="dxa"/>
          </w:tblCellMar>
        </w:tblPrEx>
        <w:trPr>
          <w:trHeight w:val="377" w:hRule="atLeast"/>
          <w:jc w:val="center"/>
        </w:trPr>
        <w:tc>
          <w:tcPr>
            <w:tcW w:w="105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绩</w:t>
            </w:r>
          </w:p>
          <w:p>
            <w:pPr>
              <w:widowControl/>
              <w:spacing w:line="0" w:lineRule="atLeast"/>
              <w:jc w:val="center"/>
              <w:rPr>
                <w:rFonts w:eastAsia="仿宋_GB2312"/>
                <w:kern w:val="0"/>
                <w:szCs w:val="21"/>
              </w:rPr>
            </w:pPr>
            <w:r>
              <w:rPr>
                <w:rFonts w:hint="eastAsia" w:eastAsia="仿宋_GB2312"/>
                <w:kern w:val="0"/>
                <w:szCs w:val="21"/>
              </w:rPr>
              <w:t>效</w:t>
            </w:r>
          </w:p>
          <w:p>
            <w:pPr>
              <w:widowControl/>
              <w:spacing w:line="0" w:lineRule="atLeast"/>
              <w:jc w:val="center"/>
              <w:rPr>
                <w:rFonts w:eastAsia="仿宋_GB2312"/>
                <w:kern w:val="0"/>
                <w:szCs w:val="21"/>
              </w:rPr>
            </w:pPr>
            <w:r>
              <w:rPr>
                <w:rFonts w:hint="eastAsia" w:eastAsia="仿宋_GB2312"/>
                <w:kern w:val="0"/>
                <w:szCs w:val="21"/>
              </w:rPr>
              <w:t>指</w:t>
            </w:r>
          </w:p>
          <w:p>
            <w:pPr>
              <w:widowControl/>
              <w:spacing w:line="0" w:lineRule="atLeast"/>
              <w:jc w:val="center"/>
              <w:rPr>
                <w:rFonts w:eastAsia="仿宋_GB2312"/>
                <w:kern w:val="0"/>
                <w:szCs w:val="21"/>
              </w:rPr>
            </w:pPr>
            <w:r>
              <w:rPr>
                <w:rFonts w:hint="eastAsia" w:eastAsia="仿宋_GB2312"/>
                <w:kern w:val="0"/>
                <w:szCs w:val="21"/>
              </w:rPr>
              <w:t>标</w:t>
            </w:r>
          </w:p>
        </w:tc>
        <w:tc>
          <w:tcPr>
            <w:tcW w:w="779" w:type="dxa"/>
            <w:tcBorders>
              <w:top w:val="single" w:color="auto" w:sz="4" w:space="0"/>
              <w:left w:val="nil"/>
              <w:bottom w:val="single" w:color="auto" w:sz="4" w:space="0"/>
              <w:right w:val="single" w:color="auto" w:sz="4" w:space="0"/>
            </w:tcBorders>
            <w:vAlign w:val="center"/>
          </w:tcPr>
          <w:p>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163"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tblPrEx>
          <w:tblCellMar>
            <w:top w:w="0" w:type="dxa"/>
            <w:left w:w="108" w:type="dxa"/>
            <w:bottom w:w="0" w:type="dxa"/>
            <w:right w:w="108" w:type="dxa"/>
          </w:tblCellMar>
        </w:tblPrEx>
        <w:trPr>
          <w:trHeight w:val="228"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产出</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数量指标</w:t>
            </w: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96"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质量指标</w:t>
            </w: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cs="Times New Roman"/>
                <w:kern w:val="0"/>
                <w:szCs w:val="21"/>
                <w:lang w:val="en-US" w:eastAsia="zh-CN"/>
              </w:rPr>
            </w:pPr>
            <w:r>
              <w:rPr>
                <w:rFonts w:hint="eastAsia" w:eastAsia="仿宋_GB2312" w:cs="Times New Roman"/>
                <w:kern w:val="0"/>
                <w:szCs w:val="21"/>
              </w:rPr>
              <w:t>一门式全覆盖培训成果</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eastAsia="zh-CN"/>
              </w:rPr>
            </w:pPr>
            <w:r>
              <w:rPr>
                <w:rFonts w:hint="eastAsia" w:eastAsia="仿宋_GB2312" w:cs="Times New Roman"/>
                <w:kern w:val="0"/>
                <w:szCs w:val="21"/>
                <w:lang w:val="en-US" w:eastAsia="zh-CN"/>
              </w:rPr>
              <w:t>熟练</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cs="Times New Roman"/>
                <w:kern w:val="0"/>
                <w:szCs w:val="21"/>
                <w:lang w:val="en-US" w:eastAsia="zh-CN"/>
              </w:rPr>
            </w:pPr>
            <w:r>
              <w:rPr>
                <w:rFonts w:hint="eastAsia" w:eastAsia="仿宋_GB2312" w:cs="Times New Roman"/>
                <w:kern w:val="0"/>
                <w:szCs w:val="21"/>
                <w:lang w:val="en-US" w:eastAsia="zh-CN"/>
              </w:rPr>
              <w:t>熟练</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eastAsia="zh-CN"/>
              </w:rPr>
            </w:pPr>
            <w:r>
              <w:rPr>
                <w:rFonts w:hint="eastAsia" w:eastAsia="仿宋_GB2312" w:cs="Times New Roman"/>
                <w:kern w:val="0"/>
                <w:szCs w:val="21"/>
                <w:lang w:val="en-US" w:eastAsia="zh-CN"/>
              </w:rPr>
              <w:t>40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eastAsia="zh-CN"/>
              </w:rPr>
            </w:pPr>
            <w:r>
              <w:rPr>
                <w:rFonts w:hint="eastAsia" w:eastAsia="仿宋_GB2312" w:cs="Times New Roman"/>
                <w:kern w:val="0"/>
                <w:szCs w:val="21"/>
                <w:lang w:val="en-US" w:eastAsia="zh-CN"/>
              </w:rPr>
              <w:t>40</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10"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时效指标</w:t>
            </w: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eastAsia" w:eastAsia="仿宋_GB2312" w:cs="Times New Roman"/>
                <w:kern w:val="0"/>
                <w:szCs w:val="21"/>
                <w:lang w:val="en-US" w:eastAsia="zh-CN"/>
              </w:rPr>
            </w:pPr>
            <w:r>
              <w:rPr>
                <w:rFonts w:hint="eastAsia" w:eastAsia="仿宋_GB2312" w:cs="Times New Roman"/>
                <w:kern w:val="0"/>
                <w:szCs w:val="21"/>
              </w:rPr>
              <w:t>202</w:t>
            </w:r>
            <w:r>
              <w:rPr>
                <w:rFonts w:hint="eastAsia" w:eastAsia="仿宋_GB2312" w:cs="Times New Roman"/>
                <w:kern w:val="0"/>
                <w:szCs w:val="21"/>
                <w:lang w:val="en-US" w:eastAsia="zh-CN"/>
              </w:rPr>
              <w:t>2</w:t>
            </w:r>
            <w:r>
              <w:rPr>
                <w:rFonts w:hint="eastAsia" w:eastAsia="仿宋_GB2312" w:cs="Times New Roman"/>
                <w:kern w:val="0"/>
                <w:szCs w:val="21"/>
              </w:rPr>
              <w:t>年完成一门式全覆盖村级代办员培训</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eastAsia="zh-CN"/>
              </w:rPr>
            </w:pPr>
            <w:r>
              <w:rPr>
                <w:rFonts w:hint="eastAsia" w:eastAsia="仿宋_GB2312" w:cs="Times New Roman"/>
                <w:kern w:val="0"/>
                <w:szCs w:val="21"/>
                <w:lang w:val="en-US" w:eastAsia="zh-CN"/>
              </w:rPr>
              <w:t>4次</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eastAsia="zh-CN"/>
              </w:rPr>
            </w:pPr>
            <w:r>
              <w:rPr>
                <w:rFonts w:hint="eastAsia" w:eastAsia="仿宋_GB2312" w:cs="Times New Roman"/>
                <w:kern w:val="0"/>
                <w:szCs w:val="21"/>
                <w:lang w:val="en-US" w:eastAsia="zh-CN"/>
              </w:rPr>
              <w:t>4次</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eastAsia="zh-CN"/>
              </w:rPr>
            </w:pPr>
            <w:r>
              <w:rPr>
                <w:rFonts w:hint="eastAsia" w:eastAsia="仿宋_GB2312" w:cs="Times New Roman"/>
                <w:kern w:val="0"/>
                <w:szCs w:val="21"/>
                <w:lang w:val="en-US" w:eastAsia="zh-CN"/>
              </w:rPr>
              <w:t>10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cs="Times New Roman"/>
                <w:kern w:val="0"/>
                <w:szCs w:val="21"/>
                <w:lang w:val="en-US" w:eastAsia="zh-CN"/>
              </w:rPr>
            </w:pPr>
            <w:r>
              <w:rPr>
                <w:rFonts w:hint="eastAsia" w:eastAsia="仿宋_GB2312" w:cs="Times New Roman"/>
                <w:kern w:val="0"/>
                <w:szCs w:val="21"/>
                <w:lang w:val="en-US" w:eastAsia="zh-CN"/>
              </w:rPr>
              <w:t>10</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45"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28"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成本指标</w:t>
            </w: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195"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61"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效益</w:t>
            </w:r>
          </w:p>
          <w:p>
            <w:pPr>
              <w:widowControl/>
              <w:spacing w:line="0" w:lineRule="atLeast"/>
              <w:jc w:val="center"/>
              <w:rPr>
                <w:rFonts w:eastAsia="仿宋_GB2312"/>
                <w:kern w:val="0"/>
                <w:szCs w:val="21"/>
              </w:rPr>
            </w:pPr>
            <w:r>
              <w:rPr>
                <w:rFonts w:hint="eastAsia" w:eastAsia="仿宋_GB2312"/>
                <w:kern w:val="0"/>
                <w:szCs w:val="21"/>
              </w:rPr>
              <w:t>指标</w:t>
            </w:r>
          </w:p>
          <w:p>
            <w:pPr>
              <w:widowControl/>
              <w:spacing w:line="0" w:lineRule="atLeast"/>
              <w:jc w:val="left"/>
              <w:rPr>
                <w:rFonts w:eastAsia="仿宋_GB2312"/>
                <w:kern w:val="0"/>
                <w:szCs w:val="21"/>
              </w:rPr>
            </w:pPr>
            <w:r>
              <w:rPr>
                <w:rFonts w:hint="eastAsia" w:eastAsia="仿宋_GB2312"/>
                <w:kern w:val="0"/>
                <w:szCs w:val="21"/>
              </w:rPr>
              <w:t>（</w:t>
            </w:r>
            <w:r>
              <w:rPr>
                <w:rFonts w:eastAsia="仿宋_GB2312"/>
                <w:kern w:val="0"/>
                <w:szCs w:val="21"/>
              </w:rPr>
              <w:t>30</w:t>
            </w:r>
            <w:r>
              <w:rPr>
                <w:rFonts w:hint="eastAsia" w:eastAsia="仿宋_GB2312"/>
                <w:kern w:val="0"/>
                <w:szCs w:val="21"/>
              </w:rPr>
              <w:t>分）　</w:t>
            </w: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经济效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45"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433"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社会效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便民服务</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hint="eastAsia" w:eastAsia="仿宋_GB2312"/>
                <w:kern w:val="0"/>
                <w:szCs w:val="21"/>
                <w:lang w:val="en-US" w:eastAsia="zh-CN"/>
              </w:rPr>
            </w:pPr>
            <w:r>
              <w:rPr>
                <w:rFonts w:hint="eastAsia" w:eastAsia="仿宋_GB2312"/>
                <w:kern w:val="0"/>
                <w:szCs w:val="21"/>
              </w:rPr>
              <w:t>　</w:t>
            </w:r>
            <w:r>
              <w:rPr>
                <w:rFonts w:hint="eastAsia" w:eastAsia="仿宋_GB2312"/>
                <w:kern w:val="0"/>
                <w:szCs w:val="21"/>
                <w:lang w:val="en-US" w:eastAsia="zh-CN"/>
              </w:rPr>
              <w:t>提升</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30</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245"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201"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生态效</w:t>
            </w:r>
          </w:p>
          <w:p>
            <w:pPr>
              <w:widowControl/>
              <w:spacing w:line="0" w:lineRule="atLeast"/>
              <w:jc w:val="center"/>
              <w:rPr>
                <w:rFonts w:eastAsia="仿宋_GB2312"/>
                <w:kern w:val="0"/>
                <w:szCs w:val="21"/>
              </w:rPr>
            </w:pPr>
            <w:r>
              <w:rPr>
                <w:rFonts w:hint="eastAsia" w:eastAsia="仿宋_GB2312"/>
                <w:kern w:val="0"/>
                <w:szCs w:val="21"/>
              </w:rPr>
              <w:t>益指标</w:t>
            </w:r>
          </w:p>
        </w:tc>
        <w:tc>
          <w:tcPr>
            <w:tcW w:w="16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237"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195"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可持续影响指标</w:t>
            </w:r>
          </w:p>
        </w:tc>
        <w:tc>
          <w:tcPr>
            <w:tcW w:w="1642"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rPr>
          <w:trHeight w:val="209"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single" w:color="auto" w:sz="4" w:space="0"/>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restart"/>
            <w:tcBorders>
              <w:top w:val="nil"/>
              <w:left w:val="nil"/>
              <w:bottom w:val="single" w:color="auto" w:sz="4" w:space="0"/>
              <w:right w:val="single" w:color="auto" w:sz="4" w:space="0"/>
            </w:tcBorders>
            <w:vAlign w:val="center"/>
          </w:tcPr>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163" w:type="dxa"/>
            <w:vMerge w:val="restart"/>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42"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rPr>
              <w:t>政务服务好差评满意度</w:t>
            </w:r>
          </w:p>
        </w:tc>
        <w:tc>
          <w:tcPr>
            <w:tcW w:w="0" w:type="auto"/>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104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100%</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hint="default" w:eastAsia="仿宋_GB2312"/>
                <w:kern w:val="0"/>
                <w:szCs w:val="21"/>
                <w:lang w:val="en-US" w:eastAsia="zh-CN"/>
              </w:rPr>
            </w:pPr>
            <w:r>
              <w:rPr>
                <w:rFonts w:hint="eastAsia" w:eastAsia="仿宋_GB2312"/>
                <w:kern w:val="0"/>
                <w:szCs w:val="21"/>
                <w:lang w:val="en-US" w:eastAsia="zh-CN"/>
              </w:rPr>
              <w:t>10</w:t>
            </w:r>
          </w:p>
        </w:tc>
        <w:tc>
          <w:tcPr>
            <w:tcW w:w="429"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hint="eastAsia" w:eastAsia="仿宋_GB2312"/>
                <w:kern w:val="0"/>
                <w:szCs w:val="21"/>
                <w:lang w:val="en-US" w:eastAsia="zh-CN"/>
              </w:rPr>
              <w:t>10</w:t>
            </w:r>
          </w:p>
        </w:tc>
        <w:tc>
          <w:tcPr>
            <w:tcW w:w="1412" w:type="dxa"/>
            <w:gridSpan w:val="2"/>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p>
        </w:tc>
      </w:tr>
      <w:tr>
        <w:tblPrEx>
          <w:tblCellMar>
            <w:top w:w="0" w:type="dxa"/>
            <w:left w:w="108" w:type="dxa"/>
            <w:bottom w:w="0" w:type="dxa"/>
            <w:right w:w="108" w:type="dxa"/>
          </w:tblCellMar>
        </w:tblPrEx>
        <w:trPr>
          <w:trHeight w:val="309" w:hRule="atLeast"/>
          <w:jc w:val="center"/>
        </w:trPr>
        <w:tc>
          <w:tcPr>
            <w:tcW w:w="10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779"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163" w:type="dxa"/>
            <w:vMerge w:val="continue"/>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p>
        </w:tc>
        <w:tc>
          <w:tcPr>
            <w:tcW w:w="1642"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eastAsia="仿宋_GB2312"/>
                <w:kern w:val="0"/>
                <w:szCs w:val="21"/>
              </w:rPr>
              <w:t>……</w:t>
            </w:r>
          </w:p>
        </w:tc>
        <w:tc>
          <w:tcPr>
            <w:tcW w:w="0" w:type="auto"/>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04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r>
        <w:tblPrEx>
          <w:tblCellMar>
            <w:top w:w="0" w:type="dxa"/>
            <w:left w:w="108" w:type="dxa"/>
            <w:bottom w:w="0" w:type="dxa"/>
            <w:right w:w="108" w:type="dxa"/>
          </w:tblCellMar>
        </w:tblPrEx>
        <w:trPr>
          <w:trHeight w:val="340" w:hRule="atLeast"/>
          <w:jc w:val="center"/>
        </w:trPr>
        <w:tc>
          <w:tcPr>
            <w:tcW w:w="6945" w:type="dxa"/>
            <w:gridSpan w:val="6"/>
            <w:tcBorders>
              <w:top w:val="single" w:color="auto" w:sz="4" w:space="0"/>
              <w:left w:val="single" w:color="auto" w:sz="4" w:space="0"/>
              <w:bottom w:val="single" w:color="auto" w:sz="4" w:space="0"/>
              <w:right w:val="single" w:color="000000" w:sz="4" w:space="0"/>
            </w:tcBorders>
            <w:vAlign w:val="center"/>
          </w:tcPr>
          <w:p>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pPr>
              <w:widowControl/>
              <w:spacing w:line="0" w:lineRule="atLeast"/>
              <w:jc w:val="center"/>
              <w:rPr>
                <w:rFonts w:eastAsia="仿宋_GB2312"/>
                <w:kern w:val="0"/>
                <w:szCs w:val="21"/>
              </w:rPr>
            </w:pPr>
            <w:r>
              <w:rPr>
                <w:rFonts w:eastAsia="仿宋_GB2312"/>
                <w:kern w:val="0"/>
                <w:szCs w:val="21"/>
              </w:rPr>
              <w:t>100</w:t>
            </w:r>
          </w:p>
        </w:tc>
        <w:tc>
          <w:tcPr>
            <w:tcW w:w="429" w:type="dxa"/>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c>
          <w:tcPr>
            <w:tcW w:w="1412" w:type="dxa"/>
            <w:gridSpan w:val="2"/>
            <w:tcBorders>
              <w:top w:val="nil"/>
              <w:left w:val="nil"/>
              <w:bottom w:val="single" w:color="auto" w:sz="4" w:space="0"/>
              <w:right w:val="single" w:color="auto" w:sz="4" w:space="0"/>
            </w:tcBorders>
            <w:vAlign w:val="center"/>
          </w:tcPr>
          <w:p>
            <w:pPr>
              <w:widowControl/>
              <w:spacing w:line="0" w:lineRule="atLeast"/>
              <w:jc w:val="left"/>
              <w:rPr>
                <w:rFonts w:eastAsia="仿宋_GB2312"/>
                <w:kern w:val="0"/>
                <w:szCs w:val="21"/>
              </w:rPr>
            </w:pPr>
            <w:r>
              <w:rPr>
                <w:rFonts w:hint="eastAsia" w:eastAsia="仿宋_GB2312"/>
                <w:kern w:val="0"/>
                <w:szCs w:val="21"/>
              </w:rPr>
              <w:t>　</w:t>
            </w:r>
          </w:p>
        </w:tc>
      </w:tr>
    </w:tbl>
    <w:p>
      <w:pPr>
        <w:spacing w:before="120" w:beforeLines="50"/>
        <w:rPr>
          <w:rFonts w:ascii="Times New Roman" w:hAnsi="Times New Roman" w:eastAsia="仿宋_GB2312"/>
          <w:sz w:val="24"/>
        </w:rPr>
      </w:pPr>
      <w:r>
        <w:rPr>
          <w:rFonts w:hint="eastAsia" w:eastAsia="仿宋_GB2312"/>
          <w:sz w:val="24"/>
        </w:rPr>
        <w:t>填表人：</w:t>
      </w:r>
      <w:r>
        <w:rPr>
          <w:rFonts w:hint="eastAsia" w:eastAsia="仿宋_GB2312"/>
          <w:sz w:val="24"/>
          <w:lang w:val="en-US" w:eastAsia="zh-CN"/>
        </w:rPr>
        <w:t>陈捷捷</w:t>
      </w:r>
      <w:r>
        <w:rPr>
          <w:rFonts w:eastAsia="仿宋_GB2312"/>
          <w:sz w:val="24"/>
        </w:rPr>
        <w:t xml:space="preserve"> </w:t>
      </w:r>
      <w:r>
        <w:rPr>
          <w:rFonts w:hint="eastAsia" w:eastAsia="仿宋_GB2312"/>
          <w:sz w:val="24"/>
        </w:rPr>
        <w:t>填报日期：</w:t>
      </w:r>
      <w:r>
        <w:rPr>
          <w:rFonts w:hint="eastAsia" w:eastAsia="仿宋_GB2312"/>
          <w:sz w:val="24"/>
          <w:lang w:val="en-US" w:eastAsia="zh-CN"/>
        </w:rPr>
        <w:t>2023.3.10</w:t>
      </w:r>
      <w:r>
        <w:rPr>
          <w:rFonts w:eastAsia="仿宋_GB2312"/>
          <w:sz w:val="24"/>
        </w:rPr>
        <w:t xml:space="preserve"> </w:t>
      </w:r>
      <w:r>
        <w:rPr>
          <w:rFonts w:hint="eastAsia" w:eastAsia="仿宋_GB2312"/>
          <w:sz w:val="24"/>
        </w:rPr>
        <w:t>联系电话：</w:t>
      </w:r>
      <w:r>
        <w:rPr>
          <w:rFonts w:hint="eastAsia" w:eastAsia="仿宋_GB2312"/>
          <w:sz w:val="24"/>
          <w:lang w:val="en-US" w:eastAsia="zh-CN"/>
        </w:rPr>
        <w:t>18163841616</w:t>
      </w:r>
      <w:r>
        <w:rPr>
          <w:rFonts w:hint="eastAsia" w:eastAsia="仿宋_GB2312"/>
          <w:sz w:val="24"/>
        </w:rPr>
        <w:t>单位负责人签字：</w:t>
      </w:r>
    </w:p>
    <w:p>
      <w:pPr>
        <w:ind w:left="10" w:leftChars="5" w:firstLine="406" w:firstLineChars="127"/>
        <w:jc w:val="left"/>
        <w:rPr>
          <w:rFonts w:hint="eastAsia" w:ascii="仿宋" w:hAnsi="仿宋" w:eastAsia="仿宋" w:cs="仿宋"/>
          <w:sz w:val="32"/>
          <w:szCs w:val="32"/>
        </w:rPr>
      </w:pP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其中，绩效目标自评表填报注意事项如下：</w:t>
      </w:r>
    </w:p>
    <w:p>
      <w:pPr>
        <w:numPr>
          <w:ilvl w:val="0"/>
          <w:numId w:val="7"/>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一级指标分值设置为：产出指标50分、效益指标30分、满意度指标10分、预算资金执行率10分，上述权重可根据项目实际情况进行适当调整，但加总后应等于100分。预算资金申请单位可根据各项指标重要程度确定三级指标的分值。得分最高不能超过该指标分值上限。</w:t>
      </w:r>
    </w:p>
    <w:p>
      <w:pPr>
        <w:numPr>
          <w:ilvl w:val="0"/>
          <w:numId w:val="7"/>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定性指标根据指标完成情况分为：达成预期指标、部分达成预期指标具有一定效果、未达成预期指标且效果较差三档，分别按照该指标对应分值区间100%-80%（含80%）、80%-60%（含60%）、60-0%合理确定得分。</w:t>
      </w:r>
    </w:p>
    <w:p>
      <w:pPr>
        <w:numPr>
          <w:ilvl w:val="0"/>
          <w:numId w:val="7"/>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定量指标若为正向指标（即指标值为</w:t>
      </w:r>
      <w:r>
        <w:rPr>
          <w:rFonts w:ascii="Arial" w:hAnsi="Arial" w:eastAsia="仿宋" w:cs="Arial"/>
          <w:sz w:val="32"/>
          <w:szCs w:val="32"/>
        </w:rPr>
        <w:t>≥</w:t>
      </w:r>
      <w:r>
        <w:rPr>
          <w:rFonts w:hint="eastAsia" w:ascii="仿宋" w:hAnsi="仿宋" w:eastAsia="仿宋" w:cs="仿宋"/>
          <w:sz w:val="32"/>
          <w:szCs w:val="32"/>
        </w:rPr>
        <w:t>*），则得分计算方法应用全年实际值/年度指标值*该指标分值；若定量指标为反向指标（即指标值</w:t>
      </w:r>
      <w:r>
        <w:rPr>
          <w:rFonts w:ascii="Arial" w:hAnsi="Arial" w:eastAsia="仿宋" w:cs="Arial"/>
          <w:sz w:val="32"/>
          <w:szCs w:val="32"/>
        </w:rPr>
        <w:t>≤</w:t>
      </w:r>
      <w:r>
        <w:rPr>
          <w:rFonts w:hint="eastAsia" w:ascii="仿宋" w:hAnsi="仿宋" w:eastAsia="仿宋" w:cs="仿宋"/>
          <w:sz w:val="32"/>
          <w:szCs w:val="32"/>
        </w:rPr>
        <w:t>*），则得分计算方法应用年度指标值/全年实际值*该指标分值；定量指标得分最高不得超过该指标分值上限。</w:t>
      </w:r>
    </w:p>
    <w:p>
      <w:pPr>
        <w:ind w:left="277" w:leftChars="132"/>
        <w:jc w:val="left"/>
        <w:rPr>
          <w:rFonts w:ascii="仿宋" w:hAnsi="仿宋" w:eastAsia="仿宋" w:cs="仿宋"/>
          <w:sz w:val="32"/>
          <w:szCs w:val="32"/>
        </w:rPr>
      </w:pPr>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2"/>
          <w:jc w:val="center"/>
        </w:pPr>
        <w:r>
          <w:fldChar w:fldCharType="begin"/>
        </w:r>
        <w:r>
          <w:instrText xml:space="preserve">PAGE   \* MERGEFORMAT</w:instrText>
        </w:r>
        <w:r>
          <w:fldChar w:fldCharType="separate"/>
        </w:r>
        <w:r>
          <w:rPr>
            <w:lang w:val="zh-CN"/>
          </w:rPr>
          <w:t>3</w:t>
        </w:r>
        <w:r>
          <w:fldChar w:fldCharType="end"/>
        </w:r>
      </w:p>
    </w:sdtContent>
  </w:sdt>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rPr>
        <w:rStyle w:val="7"/>
      </w:rPr>
      <w:t>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7EBCB2"/>
    <w:multiLevelType w:val="singleLevel"/>
    <w:tmpl w:val="137EBCB2"/>
    <w:lvl w:ilvl="0" w:tentative="0">
      <w:start w:val="4"/>
      <w:numFmt w:val="chineseCounting"/>
      <w:suff w:val="nothing"/>
      <w:lvlText w:val="%1、"/>
      <w:lvlJc w:val="left"/>
      <w:rPr>
        <w:rFonts w:hint="eastAsia"/>
      </w:rPr>
    </w:lvl>
  </w:abstractNum>
  <w:abstractNum w:abstractNumId="1">
    <w:nsid w:val="29DD9D38"/>
    <w:multiLevelType w:val="singleLevel"/>
    <w:tmpl w:val="29DD9D38"/>
    <w:lvl w:ilvl="0" w:tentative="0">
      <w:start w:val="8"/>
      <w:numFmt w:val="chineseCounting"/>
      <w:suff w:val="nothing"/>
      <w:lvlText w:val="%1、"/>
      <w:lvlJc w:val="left"/>
      <w:rPr>
        <w:rFonts w:hint="eastAsia"/>
      </w:rPr>
    </w:lvl>
  </w:abstractNum>
  <w:abstractNum w:abstractNumId="2">
    <w:nsid w:val="536AD2DF"/>
    <w:multiLevelType w:val="singleLevel"/>
    <w:tmpl w:val="536AD2DF"/>
    <w:lvl w:ilvl="0" w:tentative="0">
      <w:start w:val="1"/>
      <w:numFmt w:val="decimal"/>
      <w:suff w:val="nothing"/>
      <w:lvlText w:val="%1."/>
      <w:lvlJc w:val="left"/>
    </w:lvl>
  </w:abstractNum>
  <w:abstractNum w:abstractNumId="3">
    <w:nsid w:val="536AD99E"/>
    <w:multiLevelType w:val="singleLevel"/>
    <w:tmpl w:val="536AD99E"/>
    <w:lvl w:ilvl="0" w:tentative="0">
      <w:start w:val="7"/>
      <w:numFmt w:val="decimal"/>
      <w:suff w:val="nothing"/>
      <w:lvlText w:val="%1."/>
      <w:lvlJc w:val="left"/>
    </w:lvl>
  </w:abstractNum>
  <w:abstractNum w:abstractNumId="4">
    <w:nsid w:val="536AEB9E"/>
    <w:multiLevelType w:val="singleLevel"/>
    <w:tmpl w:val="536AEB9E"/>
    <w:lvl w:ilvl="0" w:tentative="0">
      <w:start w:val="12"/>
      <w:numFmt w:val="decimal"/>
      <w:suff w:val="nothing"/>
      <w:lvlText w:val="%1."/>
      <w:lvlJc w:val="left"/>
    </w:lvl>
  </w:abstractNum>
  <w:abstractNum w:abstractNumId="5">
    <w:nsid w:val="536AF9FC"/>
    <w:multiLevelType w:val="singleLevel"/>
    <w:tmpl w:val="536AF9FC"/>
    <w:lvl w:ilvl="0" w:tentative="0">
      <w:start w:val="2"/>
      <w:numFmt w:val="decimal"/>
      <w:suff w:val="nothing"/>
      <w:lvlText w:val="%1."/>
      <w:lvlJc w:val="left"/>
    </w:lvl>
  </w:abstractNum>
  <w:abstractNum w:abstractNumId="6">
    <w:nsid w:val="6588993E"/>
    <w:multiLevelType w:val="singleLevel"/>
    <w:tmpl w:val="6588993E"/>
    <w:lvl w:ilvl="0" w:tentative="0">
      <w:start w:val="1"/>
      <w:numFmt w:val="decimal"/>
      <w:suff w:val="nothing"/>
      <w:lvlText w:val="（%1）"/>
      <w:lvlJc w:val="left"/>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5MGZiNjU4N2MyMWFiYjQ2ZWJlMzJkNmM0MmQyNm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7061C60"/>
    <w:rsid w:val="07601F6F"/>
    <w:rsid w:val="079B40FD"/>
    <w:rsid w:val="092550F0"/>
    <w:rsid w:val="09636F12"/>
    <w:rsid w:val="0B402ED3"/>
    <w:rsid w:val="0B595BEC"/>
    <w:rsid w:val="0D605FA4"/>
    <w:rsid w:val="0DAC1131"/>
    <w:rsid w:val="0F0351A9"/>
    <w:rsid w:val="0F686EA2"/>
    <w:rsid w:val="10125033"/>
    <w:rsid w:val="13063EC3"/>
    <w:rsid w:val="194621AC"/>
    <w:rsid w:val="1C901B90"/>
    <w:rsid w:val="1C96001A"/>
    <w:rsid w:val="21486D67"/>
    <w:rsid w:val="26CA0729"/>
    <w:rsid w:val="26EC76C6"/>
    <w:rsid w:val="27654B82"/>
    <w:rsid w:val="279C010A"/>
    <w:rsid w:val="2ACD4C49"/>
    <w:rsid w:val="2B9C3577"/>
    <w:rsid w:val="2EF0518E"/>
    <w:rsid w:val="2F373F0A"/>
    <w:rsid w:val="2F465CE9"/>
    <w:rsid w:val="30133FEC"/>
    <w:rsid w:val="301467A7"/>
    <w:rsid w:val="367E6347"/>
    <w:rsid w:val="376A7251"/>
    <w:rsid w:val="3F07230B"/>
    <w:rsid w:val="401A4DB7"/>
    <w:rsid w:val="40551718"/>
    <w:rsid w:val="41D96CAB"/>
    <w:rsid w:val="44AE371A"/>
    <w:rsid w:val="4750610E"/>
    <w:rsid w:val="48D77849"/>
    <w:rsid w:val="4A6A422A"/>
    <w:rsid w:val="4DC14C54"/>
    <w:rsid w:val="5025403F"/>
    <w:rsid w:val="512D283B"/>
    <w:rsid w:val="544E62B5"/>
    <w:rsid w:val="57965D12"/>
    <w:rsid w:val="590B7824"/>
    <w:rsid w:val="598A0134"/>
    <w:rsid w:val="5EE15247"/>
    <w:rsid w:val="611C2A4E"/>
    <w:rsid w:val="61ED0983"/>
    <w:rsid w:val="621A2785"/>
    <w:rsid w:val="62882906"/>
    <w:rsid w:val="6296592A"/>
    <w:rsid w:val="64653D4C"/>
    <w:rsid w:val="64821F10"/>
    <w:rsid w:val="693B1A2C"/>
    <w:rsid w:val="752D41F9"/>
    <w:rsid w:val="77F770D8"/>
    <w:rsid w:val="783F1A66"/>
    <w:rsid w:val="786A32D4"/>
    <w:rsid w:val="7E0E4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uiPriority w:val="0"/>
  </w:style>
  <w:style w:type="paragraph" w:styleId="8">
    <w:name w:val="List Paragraph"/>
    <w:basedOn w:val="1"/>
    <w:qFormat/>
    <w:uiPriority w:val="34"/>
    <w:pPr>
      <w:widowControl/>
      <w:ind w:firstLine="420" w:firstLineChars="200"/>
      <w:jc w:val="left"/>
    </w:pPr>
    <w:rPr>
      <w:rFonts w:ascii="Times New Roman" w:hAnsi="Times New Roman" w:eastAsiaTheme="minorEastAsia"/>
      <w:sz w:val="24"/>
    </w:rPr>
  </w:style>
  <w:style w:type="character" w:customStyle="1" w:styleId="9">
    <w:name w:val="页脚 Char"/>
    <w:basedOn w:val="6"/>
    <w:link w:val="2"/>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6</Pages>
  <Words>1640</Words>
  <Characters>1749</Characters>
  <Lines>56</Lines>
  <Paragraphs>15</Paragraphs>
  <TotalTime>28</TotalTime>
  <ScaleCrop>false</ScaleCrop>
  <LinksUpToDate>false</LinksUpToDate>
  <CharactersWithSpaces>2153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演示人</cp:lastModifiedBy>
  <cp:lastPrinted>2023-03-28T07:27:58Z</cp:lastPrinted>
  <dcterms:modified xsi:type="dcterms:W3CDTF">2023-03-28T07:28:23Z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89A3ABA8AD234544B50A019467ED46FA</vt:lpwstr>
  </property>
</Properties>
</file>