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EC" w:rsidRDefault="00523BEC">
      <w:pPr>
        <w:adjustRightInd w:val="0"/>
        <w:spacing w:line="600" w:lineRule="exact"/>
        <w:ind w:right="641"/>
        <w:rPr>
          <w:rFonts w:ascii="黑体" w:eastAsia="黑体"/>
          <w:sz w:val="32"/>
          <w:szCs w:val="32"/>
        </w:rPr>
      </w:pPr>
      <w:r>
        <w:rPr>
          <w:rFonts w:ascii="黑体" w:eastAsia="黑体" w:hint="eastAsia"/>
          <w:sz w:val="32"/>
          <w:szCs w:val="32"/>
        </w:rPr>
        <w:t>附件</w:t>
      </w:r>
      <w:r>
        <w:rPr>
          <w:rFonts w:ascii="黑体" w:eastAsia="黑体"/>
          <w:sz w:val="32"/>
          <w:szCs w:val="32"/>
        </w:rPr>
        <w:t>1</w:t>
      </w:r>
    </w:p>
    <w:p w:rsidR="00523BEC" w:rsidRDefault="00523BEC">
      <w:pPr>
        <w:rPr>
          <w:rFonts w:eastAsia="黑体"/>
          <w:sz w:val="44"/>
        </w:rPr>
      </w:pPr>
    </w:p>
    <w:p w:rsidR="00523BEC" w:rsidRDefault="00523BEC">
      <w:pPr>
        <w:rPr>
          <w:rFonts w:eastAsia="黑体"/>
          <w:sz w:val="44"/>
        </w:rPr>
      </w:pPr>
    </w:p>
    <w:p w:rsidR="00523BEC" w:rsidRDefault="00523BEC">
      <w:pPr>
        <w:rPr>
          <w:rFonts w:eastAsia="黑体"/>
          <w:sz w:val="44"/>
        </w:rPr>
      </w:pPr>
    </w:p>
    <w:p w:rsidR="00523BEC" w:rsidRDefault="00523BEC">
      <w:pPr>
        <w:jc w:val="center"/>
        <w:rPr>
          <w:rFonts w:ascii="宋体"/>
          <w:sz w:val="44"/>
          <w:szCs w:val="44"/>
        </w:rPr>
      </w:pPr>
    </w:p>
    <w:p w:rsidR="00523BEC" w:rsidRDefault="00523BE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邵阳县</w:t>
      </w:r>
      <w:r>
        <w:rPr>
          <w:rFonts w:ascii="方正小标宋简体" w:eastAsia="方正小标宋简体" w:hAnsi="方正小标宋简体" w:cs="方正小标宋简体"/>
          <w:sz w:val="44"/>
          <w:szCs w:val="44"/>
        </w:rPr>
        <w:t>2023</w:t>
      </w:r>
      <w:r>
        <w:rPr>
          <w:rFonts w:ascii="方正小标宋简体" w:eastAsia="方正小标宋简体" w:hAnsi="方正小标宋简体" w:cs="方正小标宋简体" w:hint="eastAsia"/>
          <w:sz w:val="44"/>
          <w:szCs w:val="44"/>
        </w:rPr>
        <w:t>年度部门整体支出绩效自评报告</w:t>
      </w:r>
      <w:r>
        <w:rPr>
          <w:rFonts w:ascii="方正小标宋简体" w:eastAsia="方正小标宋简体" w:hAnsi="方正小标宋简体" w:cs="方正小标宋简体"/>
          <w:sz w:val="44"/>
          <w:szCs w:val="44"/>
        </w:rPr>
        <w:t xml:space="preserve">   </w:t>
      </w:r>
    </w:p>
    <w:p w:rsidR="00523BEC" w:rsidRDefault="00523BE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（封面）</w:t>
      </w:r>
    </w:p>
    <w:p w:rsidR="00523BEC" w:rsidRDefault="00523BEC">
      <w:pPr>
        <w:jc w:val="center"/>
        <w:rPr>
          <w:rFonts w:ascii="宋体"/>
          <w:sz w:val="44"/>
          <w:szCs w:val="44"/>
        </w:rPr>
      </w:pPr>
    </w:p>
    <w:p w:rsidR="00523BEC" w:rsidRDefault="00523BEC">
      <w:pPr>
        <w:spacing w:line="600" w:lineRule="exact"/>
        <w:rPr>
          <w:sz w:val="36"/>
        </w:rPr>
      </w:pPr>
    </w:p>
    <w:p w:rsidR="00523BEC" w:rsidRDefault="00523BEC">
      <w:pPr>
        <w:spacing w:line="600" w:lineRule="exact"/>
        <w:rPr>
          <w:sz w:val="36"/>
        </w:rPr>
      </w:pPr>
    </w:p>
    <w:p w:rsidR="00523BEC" w:rsidRDefault="00523BEC">
      <w:pPr>
        <w:spacing w:line="600" w:lineRule="exact"/>
        <w:rPr>
          <w:sz w:val="36"/>
        </w:rPr>
      </w:pPr>
    </w:p>
    <w:p w:rsidR="00523BEC" w:rsidRDefault="00523BEC">
      <w:pPr>
        <w:spacing w:line="600" w:lineRule="exact"/>
        <w:rPr>
          <w:sz w:val="36"/>
        </w:rPr>
      </w:pPr>
    </w:p>
    <w:p w:rsidR="00523BEC" w:rsidRDefault="00523BEC">
      <w:pPr>
        <w:spacing w:line="600" w:lineRule="exact"/>
        <w:rPr>
          <w:sz w:val="36"/>
        </w:rPr>
      </w:pPr>
    </w:p>
    <w:p w:rsidR="00523BEC" w:rsidRDefault="00523BEC">
      <w:pPr>
        <w:spacing w:line="600" w:lineRule="exact"/>
        <w:rPr>
          <w:sz w:val="36"/>
        </w:rPr>
      </w:pPr>
    </w:p>
    <w:p w:rsidR="00523BEC" w:rsidRDefault="00523BEC">
      <w:pPr>
        <w:spacing w:line="1000" w:lineRule="exact"/>
        <w:rPr>
          <w:bCs/>
          <w:sz w:val="32"/>
          <w:szCs w:val="32"/>
          <w:u w:val="single"/>
        </w:rPr>
      </w:pPr>
      <w:r>
        <w:rPr>
          <w:sz w:val="36"/>
        </w:rPr>
        <w:t xml:space="preserve">    </w:t>
      </w:r>
      <w:r>
        <w:rPr>
          <w:b/>
          <w:bCs/>
          <w:sz w:val="32"/>
          <w:szCs w:val="32"/>
        </w:rPr>
        <w:t xml:space="preserve"> </w:t>
      </w:r>
      <w:r>
        <w:rPr>
          <w:rFonts w:hint="eastAsia"/>
          <w:b/>
          <w:bCs/>
          <w:sz w:val="32"/>
          <w:szCs w:val="32"/>
        </w:rPr>
        <w:t>自评单位：</w:t>
      </w:r>
      <w:r>
        <w:rPr>
          <w:b/>
          <w:bCs/>
          <w:sz w:val="32"/>
          <w:szCs w:val="32"/>
        </w:rPr>
        <w:t xml:space="preserve">  </w:t>
      </w:r>
      <w:r>
        <w:rPr>
          <w:rFonts w:hint="eastAsia"/>
          <w:b/>
          <w:bCs/>
          <w:sz w:val="32"/>
          <w:szCs w:val="32"/>
          <w:u w:val="single"/>
        </w:rPr>
        <w:t xml:space="preserve">　　邵阳县河伯乡人民政府　</w:t>
      </w:r>
      <w:r>
        <w:rPr>
          <w:rFonts w:hint="eastAsia"/>
          <w:bCs/>
          <w:sz w:val="32"/>
          <w:szCs w:val="32"/>
        </w:rPr>
        <w:t>（单位公章）</w:t>
      </w:r>
    </w:p>
    <w:p w:rsidR="00523BEC" w:rsidRDefault="00523BEC">
      <w:pPr>
        <w:spacing w:line="600" w:lineRule="exact"/>
      </w:pPr>
    </w:p>
    <w:p w:rsidR="00523BEC" w:rsidRDefault="00523BEC">
      <w:pPr>
        <w:spacing w:line="600" w:lineRule="exact"/>
      </w:pPr>
    </w:p>
    <w:p w:rsidR="00523BEC" w:rsidRDefault="00523BEC">
      <w:pPr>
        <w:spacing w:line="600" w:lineRule="exact"/>
      </w:pPr>
    </w:p>
    <w:p w:rsidR="00523BEC" w:rsidRDefault="00523BEC">
      <w:pPr>
        <w:spacing w:line="600" w:lineRule="exact"/>
      </w:pPr>
    </w:p>
    <w:p w:rsidR="00523BEC" w:rsidRDefault="00523BEC">
      <w:pPr>
        <w:spacing w:line="600" w:lineRule="exact"/>
      </w:pPr>
    </w:p>
    <w:p w:rsidR="00523BEC" w:rsidRDefault="00523BEC">
      <w:pPr>
        <w:spacing w:line="600" w:lineRule="exact"/>
        <w:jc w:val="center"/>
        <w:rPr>
          <w:rFonts w:ascii="楷体" w:eastAsia="楷体" w:hAnsi="楷体" w:cs="楷体"/>
          <w:sz w:val="36"/>
        </w:rPr>
      </w:pPr>
      <w:r>
        <w:rPr>
          <w:rFonts w:ascii="楷体" w:eastAsia="楷体" w:hAnsi="楷体" w:cs="楷体" w:hint="eastAsia"/>
          <w:sz w:val="36"/>
        </w:rPr>
        <w:t>日期：</w:t>
      </w:r>
      <w:r>
        <w:rPr>
          <w:rFonts w:ascii="楷体" w:eastAsia="楷体" w:hAnsi="楷体" w:cs="楷体"/>
          <w:sz w:val="36"/>
        </w:rPr>
        <w:t>2024</w:t>
      </w:r>
      <w:r>
        <w:rPr>
          <w:rFonts w:ascii="楷体" w:eastAsia="楷体" w:hAnsi="楷体" w:cs="楷体" w:hint="eastAsia"/>
          <w:sz w:val="36"/>
        </w:rPr>
        <w:t>年</w:t>
      </w:r>
      <w:r>
        <w:rPr>
          <w:rFonts w:ascii="楷体" w:eastAsia="楷体" w:hAnsi="楷体" w:cs="楷体"/>
          <w:sz w:val="36"/>
        </w:rPr>
        <w:t>03</w:t>
      </w:r>
      <w:r>
        <w:rPr>
          <w:rFonts w:ascii="楷体" w:eastAsia="楷体" w:hAnsi="楷体" w:cs="楷体" w:hint="eastAsia"/>
          <w:sz w:val="36"/>
        </w:rPr>
        <w:t>月</w:t>
      </w:r>
      <w:r>
        <w:rPr>
          <w:rFonts w:ascii="楷体" w:eastAsia="楷体" w:hAnsi="楷体" w:cs="楷体"/>
          <w:sz w:val="36"/>
        </w:rPr>
        <w:t>11</w:t>
      </w:r>
      <w:r>
        <w:rPr>
          <w:rFonts w:ascii="楷体" w:eastAsia="楷体" w:hAnsi="楷体" w:cs="楷体" w:hint="eastAsia"/>
          <w:sz w:val="36"/>
        </w:rPr>
        <w:t>日</w:t>
      </w:r>
    </w:p>
    <w:p w:rsidR="00523BEC" w:rsidRDefault="00523BEC">
      <w:pPr>
        <w:spacing w:line="600" w:lineRule="exact"/>
        <w:rPr>
          <w:rFonts w:eastAsia="仿宋_GB2312"/>
          <w:sz w:val="28"/>
          <w:szCs w:val="28"/>
        </w:rPr>
      </w:pPr>
    </w:p>
    <w:p w:rsidR="00523BEC" w:rsidRDefault="00523BEC">
      <w:pPr>
        <w:adjustRightInd w:val="0"/>
        <w:spacing w:line="600" w:lineRule="exact"/>
        <w:ind w:right="641"/>
        <w:rPr>
          <w:rFonts w:ascii="黑体" w:eastAsia="黑体"/>
          <w:sz w:val="32"/>
          <w:szCs w:val="32"/>
        </w:rPr>
      </w:pPr>
      <w:r>
        <w:rPr>
          <w:rFonts w:ascii="黑体" w:eastAsia="黑体" w:hint="eastAsia"/>
          <w:sz w:val="32"/>
          <w:szCs w:val="32"/>
        </w:rPr>
        <w:t>附件</w:t>
      </w:r>
      <w:r>
        <w:rPr>
          <w:rFonts w:ascii="黑体" w:eastAsia="黑体"/>
          <w:sz w:val="32"/>
          <w:szCs w:val="32"/>
        </w:rPr>
        <w:t>2</w:t>
      </w:r>
    </w:p>
    <w:p w:rsidR="00523BEC" w:rsidRDefault="00523BEC">
      <w:pPr>
        <w:adjustRightInd w:val="0"/>
        <w:spacing w:line="600" w:lineRule="exact"/>
        <w:ind w:right="641"/>
        <w:jc w:val="center"/>
        <w:rPr>
          <w:rFonts w:eastAsia="方正小标宋_GBK"/>
          <w:sz w:val="36"/>
          <w:szCs w:val="36"/>
        </w:rPr>
      </w:pPr>
      <w:r>
        <w:rPr>
          <w:rFonts w:eastAsia="方正小标宋_GBK"/>
          <w:sz w:val="36"/>
          <w:szCs w:val="36"/>
        </w:rPr>
        <w:t xml:space="preserve">   </w:t>
      </w:r>
      <w:r>
        <w:rPr>
          <w:rFonts w:eastAsia="方正小标宋_GBK" w:hint="eastAsia"/>
          <w:sz w:val="36"/>
          <w:szCs w:val="36"/>
        </w:rPr>
        <w:t>部门整体支出绩效自评报告</w:t>
      </w:r>
    </w:p>
    <w:p w:rsidR="00523BEC" w:rsidRDefault="00523BEC">
      <w:pPr>
        <w:adjustRightInd w:val="0"/>
        <w:spacing w:line="600" w:lineRule="exact"/>
        <w:ind w:right="641"/>
        <w:rPr>
          <w:rFonts w:eastAsia="仿宋_GB2312"/>
          <w:sz w:val="32"/>
          <w:szCs w:val="32"/>
        </w:rPr>
      </w:pPr>
    </w:p>
    <w:p w:rsidR="00523BEC" w:rsidRDefault="00523BEC">
      <w:pPr>
        <w:widowControl/>
        <w:spacing w:line="600" w:lineRule="exact"/>
        <w:ind w:firstLine="645"/>
        <w:jc w:val="left"/>
        <w:rPr>
          <w:rFonts w:eastAsia="黑体"/>
          <w:sz w:val="32"/>
          <w:szCs w:val="32"/>
        </w:rPr>
      </w:pPr>
      <w:r>
        <w:rPr>
          <w:rFonts w:eastAsia="黑体" w:hint="eastAsia"/>
          <w:sz w:val="32"/>
          <w:szCs w:val="32"/>
        </w:rPr>
        <w:t>一、部门、单位基本情况</w:t>
      </w:r>
    </w:p>
    <w:p w:rsidR="00523BEC" w:rsidRDefault="00523BEC" w:rsidP="008E3275">
      <w:pPr>
        <w:adjustRightInd w:val="0"/>
        <w:snapToGrid w:val="0"/>
        <w:spacing w:line="600" w:lineRule="exact"/>
        <w:ind w:firstLineChars="200" w:firstLine="31680"/>
        <w:rPr>
          <w:rFonts w:eastAsia="仿宋_GB2312"/>
          <w:sz w:val="32"/>
          <w:szCs w:val="32"/>
        </w:rPr>
      </w:pPr>
      <w:r>
        <w:rPr>
          <w:rFonts w:eastAsia="仿宋_GB2312" w:hint="eastAsia"/>
          <w:sz w:val="32"/>
          <w:szCs w:val="32"/>
        </w:rPr>
        <w:t>（一）部门基本情况</w:t>
      </w:r>
    </w:p>
    <w:p w:rsidR="00523BEC" w:rsidRDefault="00523BEC" w:rsidP="008E3275">
      <w:pPr>
        <w:adjustRightInd w:val="0"/>
        <w:snapToGrid w:val="0"/>
        <w:spacing w:line="600" w:lineRule="exact"/>
        <w:ind w:firstLineChars="200" w:firstLine="31680"/>
        <w:rPr>
          <w:rFonts w:eastAsia="仿宋_GB2312"/>
          <w:sz w:val="32"/>
          <w:szCs w:val="32"/>
        </w:rPr>
      </w:pPr>
      <w:r>
        <w:rPr>
          <w:rFonts w:eastAsia="仿宋_GB2312" w:hint="eastAsia"/>
          <w:sz w:val="32"/>
          <w:szCs w:val="32"/>
        </w:rPr>
        <w:t>河伯乡人民政府下设机关机构包括党政综合办、基层党建办、经济发展办、社会事务办、应急管理综合办、农业综合服务中心、政务和社会事务中心、自然资源和村镇建设事务中心、生态环境事务中心、综合执法大队、退役军人事务站，属于行政机关。</w:t>
      </w:r>
    </w:p>
    <w:p w:rsidR="00523BEC" w:rsidRDefault="00523BEC" w:rsidP="008E3275">
      <w:pPr>
        <w:adjustRightInd w:val="0"/>
        <w:snapToGrid w:val="0"/>
        <w:spacing w:line="600" w:lineRule="exact"/>
        <w:ind w:firstLineChars="200" w:firstLine="31680"/>
        <w:rPr>
          <w:rFonts w:eastAsia="仿宋_GB2312"/>
          <w:sz w:val="32"/>
          <w:szCs w:val="32"/>
        </w:rPr>
      </w:pPr>
      <w:r>
        <w:rPr>
          <w:rFonts w:eastAsia="仿宋_GB2312"/>
          <w:sz w:val="32"/>
          <w:szCs w:val="32"/>
        </w:rPr>
        <w:t>2023</w:t>
      </w:r>
      <w:r>
        <w:rPr>
          <w:rFonts w:eastAsia="仿宋_GB2312" w:hint="eastAsia"/>
          <w:sz w:val="32"/>
          <w:szCs w:val="32"/>
        </w:rPr>
        <w:t>年河伯乡人民政府在职实有人数</w:t>
      </w:r>
      <w:r>
        <w:rPr>
          <w:rFonts w:eastAsia="仿宋_GB2312"/>
          <w:sz w:val="32"/>
          <w:szCs w:val="32"/>
        </w:rPr>
        <w:t>74</w:t>
      </w:r>
      <w:r>
        <w:rPr>
          <w:rFonts w:eastAsia="仿宋_GB2312" w:hint="eastAsia"/>
          <w:sz w:val="32"/>
          <w:szCs w:val="32"/>
        </w:rPr>
        <w:t>人，其中行政编制</w:t>
      </w:r>
      <w:r>
        <w:rPr>
          <w:rFonts w:eastAsia="仿宋_GB2312"/>
          <w:sz w:val="32"/>
          <w:szCs w:val="32"/>
        </w:rPr>
        <w:t>26</w:t>
      </w:r>
      <w:r>
        <w:rPr>
          <w:rFonts w:eastAsia="仿宋_GB2312" w:hint="eastAsia"/>
          <w:sz w:val="32"/>
          <w:szCs w:val="32"/>
        </w:rPr>
        <w:t>人，全额事业人员编制</w:t>
      </w:r>
      <w:r>
        <w:rPr>
          <w:rFonts w:eastAsia="仿宋_GB2312"/>
          <w:sz w:val="32"/>
          <w:szCs w:val="32"/>
        </w:rPr>
        <w:t>45</w:t>
      </w:r>
      <w:r>
        <w:rPr>
          <w:rFonts w:eastAsia="仿宋_GB2312" w:hint="eastAsia"/>
          <w:sz w:val="32"/>
          <w:szCs w:val="32"/>
        </w:rPr>
        <w:t>人，编外人员</w:t>
      </w:r>
      <w:r>
        <w:rPr>
          <w:rFonts w:eastAsia="仿宋_GB2312"/>
          <w:sz w:val="32"/>
          <w:szCs w:val="32"/>
        </w:rPr>
        <w:t>3</w:t>
      </w:r>
      <w:r>
        <w:rPr>
          <w:rFonts w:eastAsia="仿宋_GB2312" w:hint="eastAsia"/>
          <w:sz w:val="32"/>
          <w:szCs w:val="32"/>
        </w:rPr>
        <w:t>人；退休人员</w:t>
      </w:r>
      <w:r>
        <w:rPr>
          <w:rFonts w:eastAsia="仿宋_GB2312"/>
          <w:sz w:val="32"/>
          <w:szCs w:val="32"/>
        </w:rPr>
        <w:t>17</w:t>
      </w:r>
      <w:r>
        <w:rPr>
          <w:rFonts w:eastAsia="仿宋_GB2312" w:hint="eastAsia"/>
          <w:sz w:val="32"/>
          <w:szCs w:val="32"/>
        </w:rPr>
        <w:t>人，其中：财政全额供养</w:t>
      </w:r>
      <w:r>
        <w:rPr>
          <w:rFonts w:eastAsia="仿宋_GB2312"/>
          <w:sz w:val="32"/>
          <w:szCs w:val="32"/>
        </w:rPr>
        <w:t>17</w:t>
      </w:r>
      <w:r>
        <w:rPr>
          <w:rFonts w:eastAsia="仿宋_GB2312" w:hint="eastAsia"/>
          <w:sz w:val="32"/>
          <w:szCs w:val="32"/>
        </w:rPr>
        <w:t>人；车改后实保留公务车辆</w:t>
      </w:r>
      <w:r>
        <w:rPr>
          <w:rFonts w:eastAsia="仿宋_GB2312"/>
          <w:sz w:val="32"/>
          <w:szCs w:val="32"/>
        </w:rPr>
        <w:t>1</w:t>
      </w:r>
      <w:r>
        <w:rPr>
          <w:rFonts w:eastAsia="仿宋_GB2312" w:hint="eastAsia"/>
          <w:sz w:val="32"/>
          <w:szCs w:val="32"/>
        </w:rPr>
        <w:t>辆。</w:t>
      </w:r>
    </w:p>
    <w:p w:rsidR="00523BEC" w:rsidRDefault="00523BEC" w:rsidP="008E3275">
      <w:pPr>
        <w:adjustRightInd w:val="0"/>
        <w:snapToGrid w:val="0"/>
        <w:spacing w:line="600" w:lineRule="exact"/>
        <w:ind w:firstLineChars="200" w:firstLine="31680"/>
        <w:rPr>
          <w:rFonts w:eastAsia="仿宋_GB2312"/>
          <w:sz w:val="32"/>
          <w:szCs w:val="32"/>
        </w:rPr>
      </w:pPr>
      <w:r>
        <w:rPr>
          <w:rFonts w:eastAsia="仿宋_GB2312" w:hint="eastAsia"/>
          <w:sz w:val="32"/>
          <w:szCs w:val="32"/>
        </w:rPr>
        <w:t>负责全乡范围内党建工作、财税工作、发展烤烟生产、城乡环境同治、信访维稳，乡村振兴、综治民调、安全生产、环保整治工作。</w:t>
      </w:r>
    </w:p>
    <w:p w:rsidR="00523BEC" w:rsidRDefault="00523BEC" w:rsidP="008E3275">
      <w:pPr>
        <w:numPr>
          <w:ilvl w:val="0"/>
          <w:numId w:val="1"/>
        </w:numPr>
        <w:adjustRightInd w:val="0"/>
        <w:snapToGrid w:val="0"/>
        <w:spacing w:line="600" w:lineRule="exact"/>
        <w:ind w:firstLineChars="200" w:firstLine="31680"/>
        <w:rPr>
          <w:rFonts w:eastAsia="仿宋_GB2312"/>
          <w:sz w:val="32"/>
          <w:szCs w:val="32"/>
        </w:rPr>
      </w:pPr>
      <w:r>
        <w:rPr>
          <w:rFonts w:eastAsia="仿宋_GB2312" w:hint="eastAsia"/>
          <w:sz w:val="32"/>
          <w:szCs w:val="32"/>
        </w:rPr>
        <w:t>部门整体支出规模、使用方向和主要内容、涉及范围等。</w:t>
      </w:r>
    </w:p>
    <w:p w:rsidR="00523BEC" w:rsidRDefault="00523BEC" w:rsidP="008E3275">
      <w:pPr>
        <w:adjustRightInd w:val="0"/>
        <w:snapToGrid w:val="0"/>
        <w:spacing w:line="600" w:lineRule="exact"/>
        <w:ind w:firstLineChars="200" w:firstLine="31680"/>
        <w:rPr>
          <w:rFonts w:eastAsia="仿宋_GB2312"/>
          <w:sz w:val="32"/>
          <w:szCs w:val="32"/>
        </w:rPr>
      </w:pPr>
      <w:r>
        <w:rPr>
          <w:rFonts w:eastAsia="仿宋_GB2312"/>
          <w:sz w:val="32"/>
          <w:szCs w:val="32"/>
        </w:rPr>
        <w:t>2023</w:t>
      </w:r>
      <w:r>
        <w:rPr>
          <w:rFonts w:eastAsia="仿宋_GB2312" w:hint="eastAsia"/>
          <w:sz w:val="32"/>
          <w:szCs w:val="32"/>
        </w:rPr>
        <w:t>年初县财政批复部门预算基本支出为</w:t>
      </w:r>
      <w:r>
        <w:rPr>
          <w:rFonts w:eastAsia="仿宋_GB2312"/>
          <w:sz w:val="32"/>
          <w:szCs w:val="32"/>
        </w:rPr>
        <w:t>1236.74</w:t>
      </w:r>
      <w:r>
        <w:rPr>
          <w:rFonts w:eastAsia="仿宋_GB2312" w:hint="eastAsia"/>
          <w:sz w:val="32"/>
          <w:szCs w:val="32"/>
        </w:rPr>
        <w:t>万元，基本收入是</w:t>
      </w:r>
      <w:r>
        <w:rPr>
          <w:rFonts w:eastAsia="仿宋_GB2312"/>
          <w:sz w:val="32"/>
          <w:szCs w:val="32"/>
        </w:rPr>
        <w:t>1273.84</w:t>
      </w:r>
      <w:r>
        <w:rPr>
          <w:rFonts w:eastAsia="仿宋_GB2312" w:hint="eastAsia"/>
          <w:sz w:val="32"/>
          <w:szCs w:val="32"/>
        </w:rPr>
        <w:t>万元。</w:t>
      </w:r>
    </w:p>
    <w:p w:rsidR="00523BEC" w:rsidRDefault="00523BEC" w:rsidP="008E3275">
      <w:pPr>
        <w:adjustRightInd w:val="0"/>
        <w:snapToGrid w:val="0"/>
        <w:spacing w:line="600" w:lineRule="exact"/>
        <w:ind w:firstLineChars="200" w:firstLine="31680"/>
        <w:rPr>
          <w:rFonts w:eastAsia="仿宋_GB2312"/>
          <w:sz w:val="32"/>
          <w:szCs w:val="32"/>
        </w:rPr>
      </w:pPr>
      <w:r>
        <w:rPr>
          <w:rFonts w:eastAsia="仿宋_GB2312"/>
          <w:sz w:val="32"/>
          <w:szCs w:val="32"/>
        </w:rPr>
        <w:t>2023</w:t>
      </w:r>
      <w:r>
        <w:rPr>
          <w:rFonts w:eastAsia="仿宋_GB2312" w:hint="eastAsia"/>
          <w:sz w:val="32"/>
          <w:szCs w:val="32"/>
        </w:rPr>
        <w:t>年决算总支出</w:t>
      </w:r>
      <w:r>
        <w:rPr>
          <w:rFonts w:eastAsia="仿宋_GB2312"/>
          <w:sz w:val="32"/>
          <w:szCs w:val="32"/>
        </w:rPr>
        <w:t>1866.15</w:t>
      </w:r>
      <w:r>
        <w:rPr>
          <w:rFonts w:eastAsia="仿宋_GB2312" w:hint="eastAsia"/>
          <w:sz w:val="32"/>
          <w:szCs w:val="32"/>
        </w:rPr>
        <w:t>万元。其中：工资福利支出</w:t>
      </w:r>
      <w:r>
        <w:rPr>
          <w:rFonts w:eastAsia="仿宋_GB2312"/>
          <w:sz w:val="32"/>
          <w:szCs w:val="32"/>
        </w:rPr>
        <w:t>1154.96</w:t>
      </w:r>
      <w:r>
        <w:rPr>
          <w:rFonts w:eastAsia="仿宋_GB2312" w:hint="eastAsia"/>
          <w:sz w:val="32"/>
          <w:szCs w:val="32"/>
        </w:rPr>
        <w:t>万元</w:t>
      </w:r>
      <w:r>
        <w:rPr>
          <w:rFonts w:eastAsia="仿宋_GB2312"/>
          <w:sz w:val="32"/>
          <w:szCs w:val="32"/>
        </w:rPr>
        <w:t>,</w:t>
      </w:r>
      <w:r>
        <w:rPr>
          <w:rFonts w:eastAsia="仿宋_GB2312" w:hint="eastAsia"/>
          <w:sz w:val="32"/>
          <w:szCs w:val="32"/>
        </w:rPr>
        <w:t>商品和服务支出</w:t>
      </w:r>
      <w:r>
        <w:rPr>
          <w:rFonts w:eastAsia="仿宋_GB2312"/>
          <w:sz w:val="32"/>
          <w:szCs w:val="32"/>
        </w:rPr>
        <w:t>701.57</w:t>
      </w:r>
      <w:r>
        <w:rPr>
          <w:rFonts w:eastAsia="仿宋_GB2312" w:hint="eastAsia"/>
          <w:sz w:val="32"/>
          <w:szCs w:val="32"/>
        </w:rPr>
        <w:t>万元</w:t>
      </w:r>
      <w:r>
        <w:rPr>
          <w:rFonts w:eastAsia="仿宋_GB2312"/>
          <w:sz w:val="32"/>
          <w:szCs w:val="32"/>
        </w:rPr>
        <w:t>,</w:t>
      </w:r>
      <w:r>
        <w:rPr>
          <w:rFonts w:eastAsia="仿宋_GB2312" w:hint="eastAsia"/>
          <w:sz w:val="32"/>
          <w:szCs w:val="32"/>
        </w:rPr>
        <w:t>对个人和家庭补助支出</w:t>
      </w:r>
      <w:r>
        <w:rPr>
          <w:rFonts w:eastAsia="仿宋_GB2312"/>
          <w:sz w:val="32"/>
          <w:szCs w:val="32"/>
        </w:rPr>
        <w:t>9.62</w:t>
      </w:r>
      <w:r>
        <w:rPr>
          <w:rFonts w:eastAsia="仿宋_GB2312" w:hint="eastAsia"/>
          <w:sz w:val="32"/>
          <w:szCs w:val="32"/>
        </w:rPr>
        <w:t>万元。</w:t>
      </w:r>
    </w:p>
    <w:p w:rsidR="00523BEC" w:rsidRDefault="00523BEC" w:rsidP="008E3275">
      <w:pPr>
        <w:adjustRightInd w:val="0"/>
        <w:snapToGrid w:val="0"/>
        <w:spacing w:line="600" w:lineRule="exact"/>
        <w:ind w:firstLineChars="200" w:firstLine="31680"/>
        <w:rPr>
          <w:rFonts w:ascii="楷体" w:eastAsia="楷体" w:hAnsi="楷体" w:cs="楷体"/>
          <w:b/>
          <w:bCs/>
          <w:sz w:val="32"/>
          <w:szCs w:val="32"/>
        </w:rPr>
      </w:pPr>
      <w:r>
        <w:rPr>
          <w:rFonts w:eastAsia="仿宋_GB2312" w:hint="eastAsia"/>
          <w:sz w:val="32"/>
          <w:szCs w:val="32"/>
        </w:rPr>
        <w:t>项目支出：</w:t>
      </w:r>
      <w:r>
        <w:rPr>
          <w:rFonts w:eastAsia="仿宋_GB2312"/>
          <w:sz w:val="32"/>
          <w:szCs w:val="32"/>
        </w:rPr>
        <w:t>0</w:t>
      </w:r>
      <w:r>
        <w:rPr>
          <w:rFonts w:eastAsia="仿宋_GB2312" w:hint="eastAsia"/>
          <w:sz w:val="32"/>
          <w:szCs w:val="32"/>
        </w:rPr>
        <w:t>万元，用于单位为完成特定行政工作任务或事业发展目标而发生的支出，包括有关事业发展专项、专项业务费、基本建设支出等。</w:t>
      </w:r>
    </w:p>
    <w:p w:rsidR="00523BEC" w:rsidRDefault="00523BEC">
      <w:pPr>
        <w:widowControl/>
        <w:spacing w:line="600" w:lineRule="exact"/>
        <w:ind w:firstLine="645"/>
        <w:jc w:val="left"/>
        <w:rPr>
          <w:rFonts w:eastAsia="黑体"/>
          <w:sz w:val="32"/>
          <w:szCs w:val="32"/>
        </w:rPr>
      </w:pPr>
      <w:r>
        <w:rPr>
          <w:rFonts w:eastAsia="黑体" w:hint="eastAsia"/>
          <w:sz w:val="32"/>
          <w:szCs w:val="32"/>
        </w:rPr>
        <w:t>二、一般公共预算支出情况</w:t>
      </w:r>
    </w:p>
    <w:p w:rsidR="00523BEC" w:rsidRDefault="00523BEC" w:rsidP="008E3275">
      <w:pPr>
        <w:adjustRightInd w:val="0"/>
        <w:snapToGrid w:val="0"/>
        <w:spacing w:line="600" w:lineRule="exact"/>
        <w:ind w:firstLineChars="200" w:firstLine="31680"/>
        <w:rPr>
          <w:rFonts w:ascii="楷体" w:eastAsia="楷体" w:hAnsi="楷体" w:cs="楷体"/>
          <w:b/>
          <w:bCs/>
          <w:sz w:val="32"/>
          <w:szCs w:val="32"/>
        </w:rPr>
      </w:pPr>
      <w:r>
        <w:rPr>
          <w:rFonts w:ascii="楷体" w:eastAsia="楷体" w:hAnsi="楷体" w:cs="楷体" w:hint="eastAsia"/>
          <w:b/>
          <w:bCs/>
          <w:sz w:val="32"/>
          <w:szCs w:val="32"/>
        </w:rPr>
        <w:t>（一）经批复的预、决算情况</w:t>
      </w:r>
    </w:p>
    <w:p w:rsidR="00523BEC" w:rsidRDefault="00523BEC" w:rsidP="008E3275">
      <w:pPr>
        <w:adjustRightInd w:val="0"/>
        <w:snapToGrid w:val="0"/>
        <w:spacing w:line="600" w:lineRule="exact"/>
        <w:ind w:firstLineChars="200" w:firstLine="31680"/>
        <w:rPr>
          <w:rFonts w:eastAsia="仿宋_GB2312"/>
          <w:sz w:val="32"/>
          <w:szCs w:val="32"/>
        </w:rPr>
      </w:pPr>
      <w:r>
        <w:rPr>
          <w:rFonts w:eastAsia="仿宋_GB2312"/>
          <w:sz w:val="32"/>
          <w:szCs w:val="32"/>
        </w:rPr>
        <w:t>2023</w:t>
      </w:r>
      <w:r>
        <w:rPr>
          <w:rFonts w:eastAsia="仿宋_GB2312" w:hint="eastAsia"/>
          <w:sz w:val="32"/>
          <w:szCs w:val="32"/>
        </w:rPr>
        <w:t>年初县财政批复部门预算基本支出为</w:t>
      </w:r>
      <w:r>
        <w:rPr>
          <w:rFonts w:eastAsia="仿宋_GB2312"/>
          <w:sz w:val="32"/>
          <w:szCs w:val="32"/>
        </w:rPr>
        <w:t>1236.74</w:t>
      </w:r>
      <w:r>
        <w:rPr>
          <w:rFonts w:eastAsia="仿宋_GB2312" w:hint="eastAsia"/>
          <w:sz w:val="32"/>
          <w:szCs w:val="32"/>
        </w:rPr>
        <w:t>万元，基本收入是</w:t>
      </w:r>
      <w:r>
        <w:rPr>
          <w:rFonts w:eastAsia="仿宋_GB2312"/>
          <w:sz w:val="32"/>
          <w:szCs w:val="32"/>
        </w:rPr>
        <w:t>1273.84</w:t>
      </w:r>
      <w:r>
        <w:rPr>
          <w:rFonts w:eastAsia="仿宋_GB2312" w:hint="eastAsia"/>
          <w:sz w:val="32"/>
          <w:szCs w:val="32"/>
        </w:rPr>
        <w:t>万元。</w:t>
      </w:r>
    </w:p>
    <w:p w:rsidR="00523BEC" w:rsidRDefault="00523BEC">
      <w:pPr>
        <w:widowControl/>
        <w:spacing w:line="600" w:lineRule="exact"/>
        <w:ind w:firstLine="645"/>
        <w:jc w:val="left"/>
        <w:rPr>
          <w:rFonts w:ascii="楷体" w:eastAsia="楷体" w:hAnsi="楷体" w:cs="楷体"/>
          <w:b/>
          <w:bCs/>
          <w:sz w:val="32"/>
          <w:szCs w:val="32"/>
        </w:rPr>
      </w:pPr>
      <w:r>
        <w:rPr>
          <w:rFonts w:eastAsia="仿宋_GB2312"/>
          <w:sz w:val="32"/>
          <w:szCs w:val="32"/>
        </w:rPr>
        <w:t>2023</w:t>
      </w:r>
      <w:r>
        <w:rPr>
          <w:rFonts w:eastAsia="仿宋_GB2312" w:hint="eastAsia"/>
          <w:sz w:val="32"/>
          <w:szCs w:val="32"/>
        </w:rPr>
        <w:t>年一般公共预算拨款支出</w:t>
      </w:r>
      <w:r>
        <w:rPr>
          <w:rFonts w:eastAsia="仿宋_GB2312"/>
          <w:sz w:val="32"/>
          <w:szCs w:val="32"/>
        </w:rPr>
        <w:t>1866.15</w:t>
      </w:r>
      <w:r>
        <w:rPr>
          <w:rFonts w:eastAsia="仿宋_GB2312" w:hint="eastAsia"/>
          <w:sz w:val="32"/>
          <w:szCs w:val="32"/>
        </w:rPr>
        <w:t>万元。</w:t>
      </w:r>
    </w:p>
    <w:p w:rsidR="00523BEC" w:rsidRDefault="00523BEC">
      <w:pPr>
        <w:widowControl/>
        <w:spacing w:line="600" w:lineRule="exact"/>
        <w:ind w:firstLine="645"/>
        <w:jc w:val="left"/>
        <w:rPr>
          <w:rFonts w:ascii="楷体" w:eastAsia="楷体" w:hAnsi="楷体" w:cs="楷体"/>
          <w:b/>
          <w:bCs/>
          <w:sz w:val="32"/>
          <w:szCs w:val="32"/>
        </w:rPr>
      </w:pPr>
      <w:r>
        <w:rPr>
          <w:rFonts w:ascii="楷体" w:eastAsia="楷体" w:hAnsi="楷体" w:cs="楷体" w:hint="eastAsia"/>
          <w:b/>
          <w:bCs/>
          <w:sz w:val="32"/>
          <w:szCs w:val="32"/>
        </w:rPr>
        <w:t>（二）部门预算执行情况</w:t>
      </w:r>
    </w:p>
    <w:p w:rsidR="00523BEC" w:rsidRDefault="00523BEC">
      <w:pPr>
        <w:widowControl/>
        <w:spacing w:line="600" w:lineRule="exact"/>
        <w:ind w:firstLine="645"/>
        <w:jc w:val="left"/>
        <w:rPr>
          <w:rFonts w:eastAsia="仿宋_GB2312"/>
          <w:sz w:val="32"/>
          <w:szCs w:val="32"/>
        </w:rPr>
      </w:pPr>
      <w:r>
        <w:rPr>
          <w:rFonts w:eastAsia="仿宋_GB2312"/>
          <w:sz w:val="32"/>
          <w:szCs w:val="32"/>
        </w:rPr>
        <w:t>1.</w:t>
      </w:r>
      <w:r>
        <w:rPr>
          <w:rFonts w:eastAsia="仿宋_GB2312" w:hint="eastAsia"/>
          <w:sz w:val="32"/>
          <w:szCs w:val="32"/>
        </w:rPr>
        <w:t>基本支出情况</w:t>
      </w:r>
    </w:p>
    <w:p w:rsidR="00523BEC" w:rsidRDefault="00523BEC" w:rsidP="008E3275">
      <w:pPr>
        <w:adjustRightInd w:val="0"/>
        <w:snapToGrid w:val="0"/>
        <w:spacing w:line="600" w:lineRule="exact"/>
        <w:ind w:firstLineChars="200" w:firstLine="31680"/>
        <w:rPr>
          <w:rFonts w:eastAsia="仿宋_GB2312"/>
          <w:sz w:val="32"/>
          <w:szCs w:val="32"/>
        </w:rPr>
      </w:pPr>
      <w:r>
        <w:rPr>
          <w:rFonts w:eastAsia="仿宋_GB2312"/>
          <w:sz w:val="32"/>
          <w:szCs w:val="32"/>
        </w:rPr>
        <w:t>2023</w:t>
      </w:r>
      <w:r>
        <w:rPr>
          <w:rFonts w:eastAsia="仿宋_GB2312" w:hint="eastAsia"/>
          <w:sz w:val="32"/>
          <w:szCs w:val="32"/>
        </w:rPr>
        <w:t>年决算总支出</w:t>
      </w:r>
      <w:r>
        <w:rPr>
          <w:rFonts w:eastAsia="仿宋_GB2312"/>
          <w:sz w:val="32"/>
          <w:szCs w:val="32"/>
        </w:rPr>
        <w:t>1866.15</w:t>
      </w:r>
      <w:r>
        <w:rPr>
          <w:rFonts w:eastAsia="仿宋_GB2312" w:hint="eastAsia"/>
          <w:sz w:val="32"/>
          <w:szCs w:val="32"/>
        </w:rPr>
        <w:t>万元。其中：工资福利支出</w:t>
      </w:r>
      <w:r>
        <w:rPr>
          <w:rFonts w:eastAsia="仿宋_GB2312"/>
          <w:sz w:val="32"/>
          <w:szCs w:val="32"/>
        </w:rPr>
        <w:t>1154.96</w:t>
      </w:r>
      <w:r>
        <w:rPr>
          <w:rFonts w:eastAsia="仿宋_GB2312" w:hint="eastAsia"/>
          <w:sz w:val="32"/>
          <w:szCs w:val="32"/>
        </w:rPr>
        <w:t>万元</w:t>
      </w:r>
      <w:r>
        <w:rPr>
          <w:rFonts w:eastAsia="仿宋_GB2312"/>
          <w:sz w:val="32"/>
          <w:szCs w:val="32"/>
        </w:rPr>
        <w:t>,</w:t>
      </w:r>
      <w:r>
        <w:rPr>
          <w:rFonts w:eastAsia="仿宋_GB2312" w:hint="eastAsia"/>
          <w:sz w:val="32"/>
          <w:szCs w:val="32"/>
        </w:rPr>
        <w:t>商品和服务支出</w:t>
      </w:r>
      <w:r>
        <w:rPr>
          <w:rFonts w:eastAsia="仿宋_GB2312"/>
          <w:sz w:val="32"/>
          <w:szCs w:val="32"/>
        </w:rPr>
        <w:t>701.57</w:t>
      </w:r>
      <w:r>
        <w:rPr>
          <w:rFonts w:eastAsia="仿宋_GB2312" w:hint="eastAsia"/>
          <w:sz w:val="32"/>
          <w:szCs w:val="32"/>
        </w:rPr>
        <w:t>万元</w:t>
      </w:r>
      <w:r>
        <w:rPr>
          <w:rFonts w:eastAsia="仿宋_GB2312"/>
          <w:sz w:val="32"/>
          <w:szCs w:val="32"/>
        </w:rPr>
        <w:t>,</w:t>
      </w:r>
      <w:r>
        <w:rPr>
          <w:rFonts w:eastAsia="仿宋_GB2312" w:hint="eastAsia"/>
          <w:sz w:val="32"/>
          <w:szCs w:val="32"/>
        </w:rPr>
        <w:t>对个人和家庭补助支出</w:t>
      </w:r>
      <w:r>
        <w:rPr>
          <w:rFonts w:eastAsia="仿宋_GB2312"/>
          <w:sz w:val="32"/>
          <w:szCs w:val="32"/>
        </w:rPr>
        <w:t>9.62</w:t>
      </w:r>
      <w:r>
        <w:rPr>
          <w:rFonts w:eastAsia="仿宋_GB2312" w:hint="eastAsia"/>
          <w:sz w:val="32"/>
          <w:szCs w:val="32"/>
        </w:rPr>
        <w:t>万元。</w:t>
      </w:r>
    </w:p>
    <w:p w:rsidR="00523BEC" w:rsidRDefault="00523BEC">
      <w:pPr>
        <w:widowControl/>
        <w:spacing w:line="600" w:lineRule="exact"/>
        <w:ind w:firstLine="645"/>
        <w:jc w:val="left"/>
        <w:rPr>
          <w:rFonts w:eastAsia="仿宋_GB2312"/>
          <w:sz w:val="32"/>
          <w:szCs w:val="32"/>
        </w:rPr>
      </w:pPr>
      <w:r>
        <w:rPr>
          <w:rFonts w:eastAsia="仿宋_GB2312"/>
          <w:sz w:val="32"/>
          <w:szCs w:val="32"/>
        </w:rPr>
        <w:t>2.</w:t>
      </w:r>
      <w:r>
        <w:rPr>
          <w:rFonts w:eastAsia="仿宋_GB2312" w:hint="eastAsia"/>
          <w:sz w:val="32"/>
          <w:szCs w:val="32"/>
        </w:rPr>
        <w:t>项目支出情况</w:t>
      </w:r>
    </w:p>
    <w:p w:rsidR="00523BEC" w:rsidRDefault="00523BEC" w:rsidP="008E3275">
      <w:pPr>
        <w:adjustRightInd w:val="0"/>
        <w:snapToGrid w:val="0"/>
        <w:spacing w:line="600" w:lineRule="exact"/>
        <w:ind w:firstLineChars="200" w:firstLine="31680"/>
        <w:rPr>
          <w:rFonts w:eastAsia="仿宋_GB2312"/>
          <w:sz w:val="32"/>
          <w:szCs w:val="32"/>
        </w:rPr>
      </w:pPr>
      <w:r>
        <w:rPr>
          <w:rFonts w:eastAsia="仿宋_GB2312"/>
          <w:sz w:val="32"/>
          <w:szCs w:val="32"/>
        </w:rPr>
        <w:t>2023</w:t>
      </w:r>
      <w:r>
        <w:rPr>
          <w:rFonts w:eastAsia="仿宋_GB2312" w:hint="eastAsia"/>
          <w:sz w:val="32"/>
          <w:szCs w:val="32"/>
        </w:rPr>
        <w:t>年度没有发生专项支出。</w:t>
      </w:r>
    </w:p>
    <w:p w:rsidR="00523BEC" w:rsidRDefault="00523BEC" w:rsidP="008E3275">
      <w:pPr>
        <w:widowControl/>
        <w:numPr>
          <w:ilvl w:val="0"/>
          <w:numId w:val="1"/>
        </w:numPr>
        <w:spacing w:line="600" w:lineRule="exact"/>
        <w:ind w:firstLineChars="200" w:firstLine="31680"/>
        <w:jc w:val="left"/>
        <w:rPr>
          <w:rFonts w:ascii="楷体" w:eastAsia="楷体" w:hAnsi="楷体" w:cs="楷体"/>
          <w:b/>
          <w:bCs/>
          <w:sz w:val="32"/>
          <w:szCs w:val="32"/>
        </w:rPr>
      </w:pPr>
      <w:r>
        <w:rPr>
          <w:rFonts w:ascii="楷体" w:eastAsia="楷体" w:hAnsi="楷体" w:cs="楷体"/>
          <w:b/>
          <w:bCs/>
          <w:sz w:val="32"/>
          <w:szCs w:val="32"/>
        </w:rPr>
        <w:t>"</w:t>
      </w:r>
      <w:r>
        <w:rPr>
          <w:rFonts w:ascii="楷体" w:eastAsia="楷体" w:hAnsi="楷体" w:cs="楷体" w:hint="eastAsia"/>
          <w:b/>
          <w:bCs/>
          <w:sz w:val="32"/>
          <w:szCs w:val="32"/>
        </w:rPr>
        <w:t>三公</w:t>
      </w:r>
      <w:r>
        <w:rPr>
          <w:rFonts w:ascii="楷体" w:eastAsia="楷体" w:hAnsi="楷体" w:cs="楷体"/>
          <w:b/>
          <w:bCs/>
          <w:sz w:val="32"/>
          <w:szCs w:val="32"/>
        </w:rPr>
        <w:t>"</w:t>
      </w:r>
      <w:r>
        <w:rPr>
          <w:rFonts w:ascii="楷体" w:eastAsia="楷体" w:hAnsi="楷体" w:cs="楷体" w:hint="eastAsia"/>
          <w:b/>
          <w:bCs/>
          <w:sz w:val="32"/>
          <w:szCs w:val="32"/>
        </w:rPr>
        <w:t>经费使用和管理情况</w:t>
      </w:r>
    </w:p>
    <w:p w:rsidR="00523BEC" w:rsidRDefault="00523BEC" w:rsidP="008E3275">
      <w:pPr>
        <w:adjustRightInd w:val="0"/>
        <w:snapToGrid w:val="0"/>
        <w:spacing w:line="600" w:lineRule="exact"/>
        <w:ind w:firstLineChars="300" w:firstLine="31680"/>
        <w:rPr>
          <w:rFonts w:eastAsia="仿宋_GB2312"/>
          <w:sz w:val="32"/>
          <w:szCs w:val="32"/>
        </w:rPr>
      </w:pPr>
      <w:r>
        <w:rPr>
          <w:rFonts w:eastAsia="仿宋_GB2312"/>
          <w:sz w:val="32"/>
          <w:szCs w:val="32"/>
        </w:rPr>
        <w:t>2023</w:t>
      </w:r>
      <w:r>
        <w:rPr>
          <w:rFonts w:eastAsia="仿宋_GB2312" w:hint="eastAsia"/>
          <w:sz w:val="32"/>
          <w:szCs w:val="32"/>
        </w:rPr>
        <w:t>年“三公”经费预算数为</w:t>
      </w:r>
      <w:r>
        <w:rPr>
          <w:rFonts w:eastAsia="仿宋_GB2312"/>
          <w:sz w:val="32"/>
          <w:szCs w:val="32"/>
        </w:rPr>
        <w:t>0</w:t>
      </w:r>
      <w:r>
        <w:rPr>
          <w:rFonts w:eastAsia="仿宋_GB2312" w:hint="eastAsia"/>
          <w:sz w:val="32"/>
          <w:szCs w:val="32"/>
        </w:rPr>
        <w:t>万元，其中：因公出国（境）费</w:t>
      </w:r>
      <w:r>
        <w:rPr>
          <w:rFonts w:eastAsia="仿宋_GB2312"/>
          <w:sz w:val="32"/>
          <w:szCs w:val="32"/>
        </w:rPr>
        <w:t>0</w:t>
      </w:r>
      <w:r>
        <w:rPr>
          <w:rFonts w:eastAsia="仿宋_GB2312" w:hint="eastAsia"/>
          <w:sz w:val="32"/>
          <w:szCs w:val="32"/>
        </w:rPr>
        <w:t>万元，公务用车购置及运行费</w:t>
      </w:r>
      <w:r>
        <w:rPr>
          <w:rFonts w:eastAsia="仿宋_GB2312"/>
          <w:sz w:val="32"/>
          <w:szCs w:val="32"/>
        </w:rPr>
        <w:t>0</w:t>
      </w:r>
      <w:r>
        <w:rPr>
          <w:rFonts w:eastAsia="仿宋_GB2312" w:hint="eastAsia"/>
          <w:sz w:val="32"/>
          <w:szCs w:val="32"/>
        </w:rPr>
        <w:t>万元（公务用车购置费</w:t>
      </w:r>
      <w:r>
        <w:rPr>
          <w:rFonts w:eastAsia="仿宋_GB2312"/>
          <w:sz w:val="32"/>
          <w:szCs w:val="32"/>
        </w:rPr>
        <w:t>0</w:t>
      </w:r>
      <w:r>
        <w:rPr>
          <w:rFonts w:eastAsia="仿宋_GB2312" w:hint="eastAsia"/>
          <w:sz w:val="32"/>
          <w:szCs w:val="32"/>
        </w:rPr>
        <w:t>万元，公务用车运行费</w:t>
      </w:r>
      <w:r>
        <w:rPr>
          <w:rFonts w:eastAsia="仿宋_GB2312"/>
          <w:sz w:val="32"/>
          <w:szCs w:val="32"/>
        </w:rPr>
        <w:t>0</w:t>
      </w:r>
      <w:r>
        <w:rPr>
          <w:rFonts w:eastAsia="仿宋_GB2312" w:hint="eastAsia"/>
          <w:sz w:val="32"/>
          <w:szCs w:val="32"/>
        </w:rPr>
        <w:t>万元），公务接待费</w:t>
      </w:r>
      <w:r>
        <w:rPr>
          <w:rFonts w:eastAsia="仿宋_GB2312"/>
          <w:sz w:val="32"/>
          <w:szCs w:val="32"/>
        </w:rPr>
        <w:t>0</w:t>
      </w:r>
      <w:r>
        <w:rPr>
          <w:rFonts w:eastAsia="仿宋_GB2312" w:hint="eastAsia"/>
          <w:sz w:val="32"/>
          <w:szCs w:val="32"/>
        </w:rPr>
        <w:t>万元。</w:t>
      </w:r>
    </w:p>
    <w:p w:rsidR="00523BEC" w:rsidRDefault="00523BEC" w:rsidP="008E3275">
      <w:pPr>
        <w:widowControl/>
        <w:spacing w:line="600" w:lineRule="exact"/>
        <w:ind w:firstLineChars="300" w:firstLine="31680"/>
        <w:jc w:val="left"/>
        <w:rPr>
          <w:rFonts w:ascii="楷体" w:eastAsia="楷体" w:hAnsi="楷体" w:cs="楷体"/>
          <w:b/>
          <w:bCs/>
          <w:sz w:val="32"/>
          <w:szCs w:val="32"/>
        </w:rPr>
      </w:pPr>
      <w:r>
        <w:rPr>
          <w:rFonts w:ascii="仿宋_GB2312" w:eastAsia="仿宋_GB2312" w:hAnsi="仿宋_GB2312" w:cs="仿宋_GB2312" w:hint="eastAsia"/>
          <w:sz w:val="32"/>
          <w:szCs w:val="32"/>
        </w:rPr>
        <w:t>全年决算支出“三公”经费</w:t>
      </w:r>
      <w:r>
        <w:rPr>
          <w:rFonts w:eastAsia="仿宋_GB2312" w:cs="仿宋_GB2312"/>
          <w:sz w:val="32"/>
          <w:szCs w:val="32"/>
        </w:rPr>
        <w:t>0</w:t>
      </w:r>
      <w:r>
        <w:rPr>
          <w:rFonts w:ascii="仿宋_GB2312" w:eastAsia="仿宋_GB2312" w:hAnsi="仿宋_GB2312" w:cs="仿宋_GB2312" w:hint="eastAsia"/>
          <w:sz w:val="32"/>
          <w:szCs w:val="32"/>
        </w:rPr>
        <w:t>万元，其中公务接待费</w:t>
      </w:r>
      <w:r>
        <w:rPr>
          <w:rFonts w:eastAsia="仿宋_GB2312" w:cs="仿宋_GB2312"/>
          <w:sz w:val="32"/>
          <w:szCs w:val="32"/>
        </w:rPr>
        <w:t>0</w:t>
      </w:r>
      <w:r>
        <w:rPr>
          <w:rFonts w:ascii="仿宋_GB2312" w:eastAsia="仿宋_GB2312" w:hAnsi="仿宋_GB2312" w:cs="仿宋_GB2312" w:hint="eastAsia"/>
          <w:sz w:val="32"/>
          <w:szCs w:val="32"/>
        </w:rPr>
        <w:t>万元、公务用车购置及运行维护费</w:t>
      </w:r>
      <w:r>
        <w:rPr>
          <w:rFonts w:eastAsia="仿宋_GB2312" w:cs="仿宋_GB2312"/>
          <w:sz w:val="32"/>
          <w:szCs w:val="32"/>
        </w:rPr>
        <w:t>0</w:t>
      </w:r>
      <w:r>
        <w:rPr>
          <w:rFonts w:ascii="仿宋_GB2312" w:eastAsia="仿宋_GB2312" w:hAnsi="仿宋_GB2312" w:cs="仿宋_GB2312" w:hint="eastAsia"/>
          <w:sz w:val="32"/>
          <w:szCs w:val="32"/>
        </w:rPr>
        <w:t>万元。</w:t>
      </w:r>
    </w:p>
    <w:p w:rsidR="00523BEC" w:rsidRDefault="00523BEC">
      <w:pPr>
        <w:widowControl/>
        <w:spacing w:line="600" w:lineRule="exact"/>
        <w:ind w:firstLine="645"/>
        <w:jc w:val="left"/>
        <w:rPr>
          <w:rFonts w:ascii="楷体" w:eastAsia="楷体" w:hAnsi="楷体" w:cs="楷体"/>
          <w:b/>
          <w:bCs/>
          <w:sz w:val="32"/>
          <w:szCs w:val="32"/>
        </w:rPr>
      </w:pPr>
      <w:r>
        <w:rPr>
          <w:rFonts w:ascii="楷体" w:eastAsia="楷体" w:hAnsi="楷体" w:cs="楷体" w:hint="eastAsia"/>
          <w:b/>
          <w:bCs/>
          <w:sz w:val="32"/>
          <w:szCs w:val="32"/>
        </w:rPr>
        <w:t>（四）部门整体支出管理与制度建设情况</w:t>
      </w:r>
    </w:p>
    <w:p w:rsidR="00523BEC" w:rsidRDefault="00523BEC">
      <w:pPr>
        <w:widowControl/>
        <w:spacing w:line="600" w:lineRule="exact"/>
        <w:ind w:firstLine="645"/>
        <w:jc w:val="left"/>
        <w:rPr>
          <w:rFonts w:ascii="仿宋" w:eastAsia="仿宋" w:hAnsi="仿宋" w:cs="仿宋"/>
          <w:sz w:val="32"/>
          <w:szCs w:val="32"/>
        </w:rPr>
      </w:pPr>
      <w:r>
        <w:rPr>
          <w:rFonts w:ascii="仿宋" w:eastAsia="仿宋" w:hAnsi="仿宋" w:cs="仿宋" w:hint="eastAsia"/>
          <w:sz w:val="32"/>
          <w:szCs w:val="32"/>
        </w:rPr>
        <w:t>本单位严格按照年初预算进行部门整体支出。在支出过程中，能严格遵守各项规章制度，所有项目都详细制定了方案，严格按方案组织实施，并加强了监督。尤其是在专项经费支出上，我们能严格执行专项资金财务管理办法，专款专用，无截留、无挪用等现象。</w:t>
      </w:r>
    </w:p>
    <w:p w:rsidR="00523BEC" w:rsidRDefault="00523BEC">
      <w:pPr>
        <w:widowControl/>
        <w:spacing w:line="600" w:lineRule="exact"/>
        <w:ind w:firstLine="645"/>
        <w:jc w:val="left"/>
        <w:rPr>
          <w:rFonts w:eastAsia="黑体"/>
          <w:sz w:val="32"/>
          <w:szCs w:val="32"/>
        </w:rPr>
      </w:pPr>
      <w:r>
        <w:rPr>
          <w:rFonts w:eastAsia="黑体" w:hint="eastAsia"/>
          <w:sz w:val="32"/>
          <w:szCs w:val="32"/>
        </w:rPr>
        <w:t>三、政府性基金预算支出情况</w:t>
      </w:r>
    </w:p>
    <w:p w:rsidR="00523BEC" w:rsidRDefault="00523BEC">
      <w:pPr>
        <w:widowControl/>
        <w:spacing w:line="600" w:lineRule="exact"/>
        <w:ind w:firstLine="645"/>
        <w:jc w:val="left"/>
        <w:rPr>
          <w:rFonts w:eastAsia="黑体"/>
          <w:sz w:val="32"/>
          <w:szCs w:val="32"/>
        </w:rPr>
      </w:pPr>
      <w:r>
        <w:rPr>
          <w:rFonts w:ascii="仿宋" w:eastAsia="仿宋" w:hAnsi="仿宋" w:cs="仿宋" w:hint="eastAsia"/>
          <w:sz w:val="32"/>
          <w:szCs w:val="32"/>
        </w:rPr>
        <w:t>本单位</w:t>
      </w:r>
      <w:r>
        <w:rPr>
          <w:rFonts w:ascii="仿宋" w:eastAsia="仿宋" w:hAnsi="仿宋" w:cs="仿宋"/>
          <w:sz w:val="32"/>
          <w:szCs w:val="32"/>
        </w:rPr>
        <w:t>2023</w:t>
      </w:r>
      <w:r>
        <w:rPr>
          <w:rFonts w:ascii="仿宋" w:eastAsia="仿宋" w:hAnsi="仿宋" w:cs="仿宋" w:hint="eastAsia"/>
          <w:sz w:val="32"/>
          <w:szCs w:val="32"/>
        </w:rPr>
        <w:t>年无政府性基金预算支出</w:t>
      </w:r>
    </w:p>
    <w:p w:rsidR="00523BEC" w:rsidRDefault="00523BEC">
      <w:pPr>
        <w:widowControl/>
        <w:numPr>
          <w:ilvl w:val="0"/>
          <w:numId w:val="2"/>
        </w:numPr>
        <w:spacing w:line="600" w:lineRule="exact"/>
        <w:ind w:firstLine="645"/>
        <w:jc w:val="left"/>
        <w:rPr>
          <w:rFonts w:eastAsia="黑体"/>
          <w:sz w:val="32"/>
          <w:szCs w:val="32"/>
        </w:rPr>
      </w:pPr>
      <w:r>
        <w:rPr>
          <w:rFonts w:eastAsia="黑体" w:hint="eastAsia"/>
          <w:sz w:val="32"/>
          <w:szCs w:val="32"/>
        </w:rPr>
        <w:t>国有资本经营预算支出情况</w:t>
      </w:r>
    </w:p>
    <w:p w:rsidR="00523BEC" w:rsidRDefault="00523BEC">
      <w:pPr>
        <w:widowControl/>
        <w:spacing w:line="600" w:lineRule="exact"/>
        <w:ind w:firstLine="645"/>
        <w:jc w:val="left"/>
        <w:rPr>
          <w:rFonts w:ascii="仿宋" w:eastAsia="仿宋" w:hAnsi="仿宋" w:cs="仿宋"/>
          <w:sz w:val="32"/>
          <w:szCs w:val="32"/>
        </w:rPr>
      </w:pPr>
      <w:r>
        <w:rPr>
          <w:rFonts w:ascii="仿宋" w:eastAsia="仿宋" w:hAnsi="仿宋" w:cs="仿宋" w:hint="eastAsia"/>
          <w:sz w:val="32"/>
          <w:szCs w:val="32"/>
        </w:rPr>
        <w:t>本单位</w:t>
      </w:r>
      <w:r>
        <w:rPr>
          <w:rFonts w:ascii="仿宋" w:eastAsia="仿宋" w:hAnsi="仿宋" w:cs="仿宋"/>
          <w:sz w:val="32"/>
          <w:szCs w:val="32"/>
        </w:rPr>
        <w:t>2023</w:t>
      </w:r>
      <w:r>
        <w:rPr>
          <w:rFonts w:ascii="仿宋" w:eastAsia="仿宋" w:hAnsi="仿宋" w:cs="仿宋" w:hint="eastAsia"/>
          <w:sz w:val="32"/>
          <w:szCs w:val="32"/>
        </w:rPr>
        <w:t>年无国有资本经营预算支出</w:t>
      </w:r>
    </w:p>
    <w:p w:rsidR="00523BEC" w:rsidRDefault="00523BEC">
      <w:pPr>
        <w:widowControl/>
        <w:numPr>
          <w:ilvl w:val="0"/>
          <w:numId w:val="2"/>
        </w:numPr>
        <w:spacing w:line="600" w:lineRule="exact"/>
        <w:ind w:firstLine="645"/>
        <w:jc w:val="left"/>
        <w:rPr>
          <w:rFonts w:eastAsia="黑体"/>
          <w:sz w:val="32"/>
          <w:szCs w:val="32"/>
        </w:rPr>
      </w:pPr>
      <w:r>
        <w:rPr>
          <w:rFonts w:eastAsia="黑体" w:hint="eastAsia"/>
          <w:sz w:val="32"/>
          <w:szCs w:val="32"/>
        </w:rPr>
        <w:t>社会保险基金预算支出情况</w:t>
      </w:r>
    </w:p>
    <w:p w:rsidR="00523BEC" w:rsidRDefault="00523BEC">
      <w:pPr>
        <w:widowControl/>
        <w:spacing w:line="600" w:lineRule="exact"/>
        <w:ind w:left="645"/>
        <w:jc w:val="left"/>
        <w:rPr>
          <w:rFonts w:ascii="仿宋" w:eastAsia="仿宋" w:hAnsi="仿宋" w:cs="仿宋"/>
          <w:sz w:val="32"/>
          <w:szCs w:val="32"/>
        </w:rPr>
      </w:pPr>
      <w:r>
        <w:rPr>
          <w:rFonts w:ascii="仿宋" w:eastAsia="仿宋" w:hAnsi="仿宋" w:cs="仿宋" w:hint="eastAsia"/>
          <w:sz w:val="32"/>
          <w:szCs w:val="32"/>
        </w:rPr>
        <w:t>本单位</w:t>
      </w:r>
      <w:r>
        <w:rPr>
          <w:rFonts w:ascii="仿宋" w:eastAsia="仿宋" w:hAnsi="仿宋" w:cs="仿宋"/>
          <w:sz w:val="32"/>
          <w:szCs w:val="32"/>
        </w:rPr>
        <w:t>2023</w:t>
      </w:r>
      <w:r>
        <w:rPr>
          <w:rFonts w:ascii="仿宋" w:eastAsia="仿宋" w:hAnsi="仿宋" w:cs="仿宋" w:hint="eastAsia"/>
          <w:sz w:val="32"/>
          <w:szCs w:val="32"/>
        </w:rPr>
        <w:t>年无社会保险基金预算支出</w:t>
      </w:r>
    </w:p>
    <w:p w:rsidR="00523BEC" w:rsidRDefault="00523BEC">
      <w:pPr>
        <w:widowControl/>
        <w:spacing w:line="600" w:lineRule="exact"/>
        <w:ind w:firstLine="645"/>
        <w:jc w:val="left"/>
        <w:rPr>
          <w:rFonts w:eastAsia="黑体"/>
          <w:sz w:val="32"/>
          <w:szCs w:val="32"/>
        </w:rPr>
      </w:pPr>
      <w:r>
        <w:rPr>
          <w:rFonts w:eastAsia="黑体" w:hint="eastAsia"/>
          <w:sz w:val="32"/>
          <w:szCs w:val="32"/>
        </w:rPr>
        <w:t>六、部门整体支出绩效情况</w:t>
      </w:r>
    </w:p>
    <w:p w:rsidR="00523BEC" w:rsidRDefault="00523BEC" w:rsidP="008E3275">
      <w:pPr>
        <w:adjustRightInd w:val="0"/>
        <w:snapToGrid w:val="0"/>
        <w:spacing w:line="600" w:lineRule="exact"/>
        <w:ind w:firstLineChars="200" w:firstLine="31680"/>
        <w:rPr>
          <w:rFonts w:ascii="楷体" w:eastAsia="楷体" w:hAnsi="楷体" w:cs="楷体"/>
          <w:b/>
          <w:bCs/>
          <w:sz w:val="32"/>
          <w:szCs w:val="32"/>
        </w:rPr>
      </w:pPr>
      <w:r>
        <w:rPr>
          <w:rFonts w:ascii="楷体" w:eastAsia="楷体" w:hAnsi="楷体" w:cs="楷体" w:hint="eastAsia"/>
          <w:b/>
          <w:bCs/>
          <w:sz w:val="32"/>
          <w:szCs w:val="32"/>
        </w:rPr>
        <w:t>（一）综合评价结论。</w:t>
      </w:r>
      <w:r>
        <w:rPr>
          <w:rFonts w:eastAsia="仿宋_GB2312" w:hint="eastAsia"/>
          <w:sz w:val="32"/>
          <w:szCs w:val="32"/>
        </w:rPr>
        <w:t>本单位</w:t>
      </w:r>
      <w:r>
        <w:rPr>
          <w:rFonts w:eastAsia="仿宋_GB2312"/>
          <w:sz w:val="32"/>
          <w:szCs w:val="32"/>
        </w:rPr>
        <w:t>2023</w:t>
      </w:r>
      <w:r>
        <w:rPr>
          <w:rFonts w:eastAsia="仿宋_GB2312" w:hint="eastAsia"/>
          <w:sz w:val="32"/>
          <w:szCs w:val="32"/>
        </w:rPr>
        <w:t>年度整体支出运行良好，预算配置、执行、管理、资产管理、绩效管理都按照制度进行配置和管理，能较好的完成年度绩效目标。</w:t>
      </w:r>
    </w:p>
    <w:p w:rsidR="00523BEC" w:rsidRDefault="00523BEC">
      <w:pPr>
        <w:widowControl/>
        <w:spacing w:line="600" w:lineRule="exact"/>
        <w:ind w:firstLine="645"/>
        <w:jc w:val="left"/>
        <w:rPr>
          <w:rFonts w:eastAsia="仿宋_GB2312"/>
          <w:sz w:val="32"/>
          <w:szCs w:val="32"/>
        </w:rPr>
      </w:pPr>
      <w:r>
        <w:rPr>
          <w:rFonts w:ascii="楷体" w:eastAsia="楷体" w:hAnsi="楷体" w:cs="楷体" w:hint="eastAsia"/>
          <w:b/>
          <w:bCs/>
          <w:sz w:val="32"/>
          <w:szCs w:val="32"/>
        </w:rPr>
        <w:t>（二）评价指标分析（或综合评价情况）。</w:t>
      </w:r>
      <w:r>
        <w:rPr>
          <w:rFonts w:eastAsia="仿宋_GB2312" w:hint="eastAsia"/>
          <w:sz w:val="32"/>
          <w:szCs w:val="32"/>
        </w:rPr>
        <w:t>本单位较好的完成了</w:t>
      </w:r>
      <w:r>
        <w:rPr>
          <w:rFonts w:eastAsia="仿宋_GB2312"/>
          <w:sz w:val="32"/>
          <w:szCs w:val="32"/>
        </w:rPr>
        <w:t>2023</w:t>
      </w:r>
      <w:r>
        <w:rPr>
          <w:rFonts w:eastAsia="仿宋_GB2312" w:hint="eastAsia"/>
          <w:sz w:val="32"/>
          <w:szCs w:val="32"/>
        </w:rPr>
        <w:t>年度部门整体支出计划，基本达成</w:t>
      </w:r>
      <w:r>
        <w:rPr>
          <w:rFonts w:eastAsia="仿宋_GB2312"/>
          <w:sz w:val="32"/>
          <w:szCs w:val="32"/>
        </w:rPr>
        <w:t>2023</w:t>
      </w:r>
      <w:r>
        <w:rPr>
          <w:rFonts w:eastAsia="仿宋_GB2312" w:hint="eastAsia"/>
          <w:sz w:val="32"/>
          <w:szCs w:val="32"/>
        </w:rPr>
        <w:t>年度部门整体支出计划。</w:t>
      </w:r>
    </w:p>
    <w:p w:rsidR="00523BEC" w:rsidRDefault="00523BEC">
      <w:pPr>
        <w:widowControl/>
        <w:spacing w:line="600" w:lineRule="exact"/>
        <w:ind w:firstLine="645"/>
        <w:jc w:val="left"/>
        <w:rPr>
          <w:rFonts w:eastAsia="黑体"/>
          <w:sz w:val="32"/>
          <w:szCs w:val="32"/>
        </w:rPr>
      </w:pPr>
      <w:r>
        <w:rPr>
          <w:rFonts w:eastAsia="黑体" w:hint="eastAsia"/>
          <w:sz w:val="32"/>
          <w:szCs w:val="32"/>
        </w:rPr>
        <w:t>七、存在的问题及原因分析</w:t>
      </w:r>
    </w:p>
    <w:p w:rsidR="00523BEC" w:rsidRDefault="00523BEC">
      <w:pPr>
        <w:widowControl/>
        <w:spacing w:line="600" w:lineRule="exact"/>
        <w:ind w:firstLine="645"/>
        <w:jc w:val="left"/>
        <w:rPr>
          <w:rFonts w:eastAsia="仿宋_GB2312"/>
          <w:sz w:val="32"/>
          <w:szCs w:val="32"/>
        </w:rPr>
      </w:pPr>
      <w:r>
        <w:rPr>
          <w:rFonts w:eastAsia="仿宋_GB2312" w:hint="eastAsia"/>
          <w:sz w:val="32"/>
          <w:szCs w:val="32"/>
        </w:rPr>
        <w:t>资产管理过程中存在没有每年进行固定资产清查。</w:t>
      </w:r>
    </w:p>
    <w:p w:rsidR="00523BEC" w:rsidRDefault="00523BEC">
      <w:pPr>
        <w:widowControl/>
        <w:numPr>
          <w:ilvl w:val="0"/>
          <w:numId w:val="3"/>
        </w:numPr>
        <w:spacing w:line="600" w:lineRule="exact"/>
        <w:ind w:firstLine="645"/>
        <w:jc w:val="left"/>
        <w:rPr>
          <w:rFonts w:eastAsia="黑体"/>
          <w:sz w:val="32"/>
          <w:szCs w:val="32"/>
        </w:rPr>
      </w:pPr>
      <w:r>
        <w:rPr>
          <w:rFonts w:eastAsia="黑体" w:hint="eastAsia"/>
          <w:sz w:val="32"/>
          <w:szCs w:val="32"/>
        </w:rPr>
        <w:t>下一步改进措施</w:t>
      </w:r>
    </w:p>
    <w:p w:rsidR="00523BEC" w:rsidRDefault="00523BEC" w:rsidP="008E3275">
      <w:pPr>
        <w:adjustRightInd w:val="0"/>
        <w:snapToGrid w:val="0"/>
        <w:spacing w:line="600" w:lineRule="exact"/>
        <w:ind w:firstLineChars="200" w:firstLine="31680"/>
        <w:rPr>
          <w:rFonts w:eastAsia="黑体"/>
          <w:sz w:val="32"/>
          <w:szCs w:val="32"/>
        </w:rPr>
      </w:pPr>
      <w:r>
        <w:rPr>
          <w:rFonts w:eastAsia="仿宋_GB2312" w:hint="eastAsia"/>
          <w:sz w:val="32"/>
          <w:szCs w:val="32"/>
        </w:rPr>
        <w:t>以后将每年度对本单位的固定资产进行年度清查，确保本单位固定资产的准确性。</w:t>
      </w:r>
    </w:p>
    <w:p w:rsidR="00523BEC" w:rsidRDefault="00523BEC">
      <w:pPr>
        <w:widowControl/>
        <w:spacing w:line="600" w:lineRule="exact"/>
        <w:ind w:firstLine="645"/>
        <w:jc w:val="left"/>
        <w:rPr>
          <w:rFonts w:eastAsia="仿宋_GB2312"/>
          <w:sz w:val="32"/>
          <w:szCs w:val="32"/>
        </w:rPr>
      </w:pPr>
      <w:r>
        <w:rPr>
          <w:rFonts w:eastAsia="黑体" w:hint="eastAsia"/>
          <w:sz w:val="32"/>
          <w:szCs w:val="32"/>
        </w:rPr>
        <w:t>九、其他需要说明的情况</w:t>
      </w:r>
    </w:p>
    <w:p w:rsidR="00523BEC" w:rsidRDefault="00523BEC">
      <w:pPr>
        <w:adjustRightInd w:val="0"/>
        <w:snapToGrid w:val="0"/>
        <w:spacing w:line="560" w:lineRule="exac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无</w:t>
      </w:r>
    </w:p>
    <w:p w:rsidR="00523BEC" w:rsidRDefault="00523BEC">
      <w:pPr>
        <w:widowControl/>
        <w:spacing w:line="560" w:lineRule="exact"/>
        <w:ind w:firstLine="645"/>
        <w:jc w:val="left"/>
        <w:rPr>
          <w:rFonts w:eastAsia="仿宋_GB2312"/>
          <w:sz w:val="32"/>
          <w:szCs w:val="32"/>
        </w:rPr>
      </w:pPr>
      <w:r>
        <w:rPr>
          <w:rFonts w:eastAsia="仿宋_GB2312" w:hint="eastAsia"/>
          <w:sz w:val="32"/>
          <w:szCs w:val="32"/>
        </w:rPr>
        <w:t>报告应包括以下附件：</w:t>
      </w:r>
    </w:p>
    <w:p w:rsidR="00523BEC" w:rsidRDefault="00523BEC" w:rsidP="008E3275">
      <w:pPr>
        <w:widowControl/>
        <w:spacing w:line="560" w:lineRule="exact"/>
        <w:ind w:firstLineChars="200" w:firstLine="31680"/>
        <w:jc w:val="left"/>
        <w:rPr>
          <w:rFonts w:eastAsia="仿宋_GB2312"/>
          <w:sz w:val="32"/>
          <w:szCs w:val="32"/>
        </w:rPr>
      </w:pPr>
      <w:r>
        <w:rPr>
          <w:rFonts w:eastAsia="仿宋_GB2312"/>
          <w:sz w:val="32"/>
          <w:szCs w:val="32"/>
        </w:rPr>
        <w:t>1</w:t>
      </w:r>
      <w:r>
        <w:rPr>
          <w:rFonts w:eastAsia="仿宋_GB2312" w:hint="eastAsia"/>
          <w:sz w:val="32"/>
          <w:szCs w:val="32"/>
        </w:rPr>
        <w:t>、部门整体支出绩效评价基础数据表</w:t>
      </w:r>
    </w:p>
    <w:p w:rsidR="00523BEC" w:rsidRDefault="00523BEC" w:rsidP="008E3275">
      <w:pPr>
        <w:widowControl/>
        <w:spacing w:line="560" w:lineRule="exact"/>
        <w:ind w:firstLineChars="200" w:firstLine="31680"/>
        <w:jc w:val="left"/>
        <w:rPr>
          <w:rFonts w:eastAsia="仿宋_GB2312"/>
          <w:sz w:val="32"/>
          <w:szCs w:val="32"/>
        </w:rPr>
      </w:pPr>
      <w:r>
        <w:rPr>
          <w:rFonts w:eastAsia="仿宋_GB2312"/>
          <w:sz w:val="32"/>
          <w:szCs w:val="32"/>
        </w:rPr>
        <w:t>2</w:t>
      </w:r>
      <w:r>
        <w:rPr>
          <w:rFonts w:eastAsia="仿宋_GB2312" w:hint="eastAsia"/>
          <w:sz w:val="32"/>
          <w:szCs w:val="32"/>
        </w:rPr>
        <w:t>、部门整体支出绩效自评表</w:t>
      </w:r>
    </w:p>
    <w:p w:rsidR="00523BEC" w:rsidRDefault="00523BEC">
      <w:pPr>
        <w:rPr>
          <w:rFonts w:ascii="仿宋" w:eastAsia="仿宋" w:hAnsi="仿宋" w:cs="仿宋"/>
          <w:sz w:val="32"/>
          <w:szCs w:val="32"/>
        </w:rPr>
      </w:pPr>
    </w:p>
    <w:p w:rsidR="00523BEC" w:rsidRDefault="00523BEC">
      <w:pPr>
        <w:rPr>
          <w:rFonts w:ascii="仿宋" w:eastAsia="仿宋" w:hAnsi="仿宋" w:cs="仿宋"/>
          <w:sz w:val="32"/>
          <w:szCs w:val="32"/>
        </w:rPr>
      </w:pPr>
    </w:p>
    <w:p w:rsidR="00523BEC" w:rsidRDefault="00523BEC">
      <w:pPr>
        <w:rPr>
          <w:rFonts w:ascii="仿宋" w:eastAsia="仿宋" w:hAnsi="仿宋" w:cs="仿宋"/>
          <w:sz w:val="32"/>
          <w:szCs w:val="32"/>
        </w:rPr>
      </w:pPr>
    </w:p>
    <w:p w:rsidR="00523BEC" w:rsidRDefault="00523BEC">
      <w:pPr>
        <w:rPr>
          <w:rFonts w:ascii="仿宋" w:eastAsia="仿宋" w:hAnsi="仿宋" w:cs="仿宋"/>
          <w:sz w:val="32"/>
          <w:szCs w:val="32"/>
        </w:rPr>
        <w:sectPr w:rsidR="00523BEC">
          <w:footerReference w:type="default" r:id="rId7"/>
          <w:pgSz w:w="11905" w:h="16837"/>
          <w:pgMar w:top="1417" w:right="1417" w:bottom="1417" w:left="1417" w:header="0" w:footer="0" w:gutter="0"/>
          <w:pgNumType w:start="1"/>
          <w:cols w:space="0"/>
          <w:docGrid w:linePitch="636"/>
        </w:sectPr>
      </w:pPr>
    </w:p>
    <w:p w:rsidR="00523BEC" w:rsidRDefault="00523BEC">
      <w:pPr>
        <w:spacing w:line="600" w:lineRule="exact"/>
        <w:rPr>
          <w:rFonts w:ascii="黑体" w:eastAsia="黑体" w:hAnsi="宋体" w:cs="宋体"/>
          <w:kern w:val="0"/>
          <w:sz w:val="32"/>
          <w:szCs w:val="32"/>
        </w:rPr>
      </w:pPr>
      <w:r>
        <w:rPr>
          <w:rFonts w:ascii="黑体" w:eastAsia="黑体" w:hAnsi="宋体" w:cs="宋体" w:hint="eastAsia"/>
          <w:kern w:val="0"/>
          <w:sz w:val="32"/>
          <w:szCs w:val="32"/>
        </w:rPr>
        <w:t>附件</w:t>
      </w:r>
      <w:r>
        <w:rPr>
          <w:rFonts w:ascii="黑体" w:eastAsia="黑体" w:hAnsi="宋体" w:cs="宋体"/>
          <w:kern w:val="0"/>
          <w:sz w:val="32"/>
          <w:szCs w:val="32"/>
        </w:rPr>
        <w:t>3</w:t>
      </w:r>
    </w:p>
    <w:p w:rsidR="00523BEC" w:rsidRDefault="00523BEC">
      <w:pPr>
        <w:spacing w:line="600" w:lineRule="exact"/>
        <w:jc w:val="center"/>
        <w:rPr>
          <w:rFonts w:ascii="黑体" w:eastAsia="黑体" w:hAnsi="宋体" w:cs="宋体"/>
          <w:kern w:val="0"/>
          <w:sz w:val="32"/>
          <w:szCs w:val="32"/>
        </w:rPr>
      </w:pPr>
      <w:r>
        <w:rPr>
          <w:rFonts w:ascii="方正小标宋简体" w:eastAsia="方正小标宋简体" w:hAnsi="方正小标宋简体" w:cs="方正小标宋简体" w:hint="eastAsia"/>
          <w:color w:val="000000"/>
          <w:kern w:val="0"/>
          <w:sz w:val="36"/>
          <w:szCs w:val="36"/>
          <w:lang/>
        </w:rPr>
        <w:t>部门（单位）整体支出绩效自评表</w:t>
      </w:r>
    </w:p>
    <w:tbl>
      <w:tblPr>
        <w:tblW w:w="13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3"/>
        <w:gridCol w:w="870"/>
        <w:gridCol w:w="1050"/>
        <w:gridCol w:w="495"/>
        <w:gridCol w:w="2570"/>
        <w:gridCol w:w="5112"/>
        <w:gridCol w:w="2115"/>
        <w:gridCol w:w="586"/>
      </w:tblGrid>
      <w:tr w:rsidR="00523BEC">
        <w:trPr>
          <w:trHeight w:val="539"/>
          <w:tblHeader/>
          <w:jc w:val="center"/>
        </w:trPr>
        <w:tc>
          <w:tcPr>
            <w:tcW w:w="873" w:type="dxa"/>
            <w:vAlign w:val="center"/>
          </w:tcPr>
          <w:p w:rsidR="00523BEC" w:rsidRDefault="00523BEC">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一级</w:t>
            </w:r>
            <w:r>
              <w:rPr>
                <w:rFonts w:ascii="黑体" w:eastAsia="黑体" w:hAnsi="宋体" w:cs="黑体"/>
                <w:color w:val="000000"/>
                <w:kern w:val="0"/>
                <w:sz w:val="20"/>
                <w:szCs w:val="20"/>
                <w:lang/>
              </w:rPr>
              <w:br/>
            </w:r>
            <w:r>
              <w:rPr>
                <w:rFonts w:ascii="黑体" w:eastAsia="黑体" w:hAnsi="宋体" w:cs="黑体" w:hint="eastAsia"/>
                <w:color w:val="000000"/>
                <w:kern w:val="0"/>
                <w:sz w:val="20"/>
                <w:szCs w:val="20"/>
                <w:lang/>
              </w:rPr>
              <w:t>指标</w:t>
            </w:r>
          </w:p>
        </w:tc>
        <w:tc>
          <w:tcPr>
            <w:tcW w:w="870" w:type="dxa"/>
            <w:vAlign w:val="center"/>
          </w:tcPr>
          <w:p w:rsidR="00523BEC" w:rsidRDefault="00523BEC">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二级</w:t>
            </w:r>
            <w:r>
              <w:rPr>
                <w:rFonts w:ascii="黑体" w:eastAsia="黑体" w:hAnsi="宋体" w:cs="黑体"/>
                <w:color w:val="000000"/>
                <w:kern w:val="0"/>
                <w:sz w:val="20"/>
                <w:szCs w:val="20"/>
                <w:lang/>
              </w:rPr>
              <w:br/>
            </w:r>
            <w:r>
              <w:rPr>
                <w:rFonts w:ascii="黑体" w:eastAsia="黑体" w:hAnsi="宋体" w:cs="黑体" w:hint="eastAsia"/>
                <w:color w:val="000000"/>
                <w:kern w:val="0"/>
                <w:sz w:val="20"/>
                <w:szCs w:val="20"/>
                <w:lang/>
              </w:rPr>
              <w:t>指标</w:t>
            </w:r>
          </w:p>
        </w:tc>
        <w:tc>
          <w:tcPr>
            <w:tcW w:w="1050" w:type="dxa"/>
            <w:vAlign w:val="center"/>
          </w:tcPr>
          <w:p w:rsidR="00523BEC" w:rsidRDefault="00523BEC">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三级指标</w:t>
            </w:r>
          </w:p>
        </w:tc>
        <w:tc>
          <w:tcPr>
            <w:tcW w:w="495" w:type="dxa"/>
            <w:vAlign w:val="center"/>
          </w:tcPr>
          <w:p w:rsidR="00523BEC" w:rsidRDefault="00523BEC">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分值</w:t>
            </w:r>
          </w:p>
        </w:tc>
        <w:tc>
          <w:tcPr>
            <w:tcW w:w="2570" w:type="dxa"/>
            <w:vAlign w:val="center"/>
          </w:tcPr>
          <w:p w:rsidR="00523BEC" w:rsidRDefault="00523BEC">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指标说明</w:t>
            </w:r>
          </w:p>
        </w:tc>
        <w:tc>
          <w:tcPr>
            <w:tcW w:w="5112" w:type="dxa"/>
            <w:vAlign w:val="center"/>
          </w:tcPr>
          <w:p w:rsidR="00523BEC" w:rsidRDefault="00523BEC">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评分标准</w:t>
            </w:r>
          </w:p>
        </w:tc>
        <w:tc>
          <w:tcPr>
            <w:tcW w:w="2115" w:type="dxa"/>
            <w:vAlign w:val="center"/>
          </w:tcPr>
          <w:p w:rsidR="00523BEC" w:rsidRDefault="00523BEC">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评价依据</w:t>
            </w:r>
          </w:p>
        </w:tc>
        <w:tc>
          <w:tcPr>
            <w:tcW w:w="586" w:type="dxa"/>
            <w:vAlign w:val="center"/>
          </w:tcPr>
          <w:p w:rsidR="00523BEC" w:rsidRDefault="00523BEC">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自评分</w:t>
            </w:r>
          </w:p>
        </w:tc>
      </w:tr>
      <w:tr w:rsidR="00523BEC">
        <w:trPr>
          <w:trHeight w:val="1350"/>
          <w:jc w:val="center"/>
        </w:trPr>
        <w:tc>
          <w:tcPr>
            <w:tcW w:w="873" w:type="dxa"/>
            <w:vMerge w:val="restart"/>
            <w:vAlign w:val="center"/>
          </w:tcPr>
          <w:p w:rsidR="00523BEC" w:rsidRDefault="00523BEC">
            <w:pPr>
              <w:widowControl/>
              <w:jc w:val="center"/>
              <w:textAlignment w:val="center"/>
              <w:rPr>
                <w:rFonts w:ascii="宋体" w:cs="宋体"/>
                <w:color w:val="000000"/>
                <w:sz w:val="18"/>
                <w:szCs w:val="18"/>
              </w:rPr>
            </w:pPr>
            <w:r>
              <w:rPr>
                <w:rStyle w:val="font41"/>
                <w:rFonts w:hint="eastAsia"/>
                <w:lang/>
              </w:rPr>
              <w:t>投入</w:t>
            </w:r>
            <w:r>
              <w:rPr>
                <w:rStyle w:val="font51"/>
                <w:lang/>
              </w:rPr>
              <w:br/>
            </w:r>
            <w:r>
              <w:rPr>
                <w:rStyle w:val="font41"/>
                <w:rFonts w:hint="eastAsia"/>
                <w:lang/>
              </w:rPr>
              <w:t>（</w:t>
            </w:r>
            <w:r>
              <w:rPr>
                <w:rStyle w:val="font51"/>
                <w:lang/>
              </w:rPr>
              <w:t>14</w:t>
            </w:r>
            <w:r>
              <w:rPr>
                <w:rStyle w:val="font41"/>
                <w:rFonts w:hint="eastAsia"/>
                <w:lang/>
              </w:rPr>
              <w:t>分）</w:t>
            </w:r>
          </w:p>
        </w:tc>
        <w:tc>
          <w:tcPr>
            <w:tcW w:w="870" w:type="dxa"/>
            <w:vMerge w:val="restart"/>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目标</w:t>
            </w:r>
            <w:r>
              <w:rPr>
                <w:rStyle w:val="font51"/>
                <w:lang/>
              </w:rPr>
              <w:br/>
            </w:r>
            <w:r>
              <w:rPr>
                <w:rStyle w:val="font41"/>
                <w:rFonts w:hint="eastAsia"/>
                <w:lang/>
              </w:rPr>
              <w:t>设定</w:t>
            </w:r>
            <w:r>
              <w:rPr>
                <w:rStyle w:val="font51"/>
                <w:lang/>
              </w:rPr>
              <w:br/>
            </w:r>
            <w:r>
              <w:rPr>
                <w:rStyle w:val="font41"/>
                <w:rFonts w:hint="eastAsia"/>
                <w:lang/>
              </w:rPr>
              <w:t>（</w:t>
            </w:r>
            <w:r>
              <w:rPr>
                <w:rStyle w:val="font51"/>
                <w:lang/>
              </w:rPr>
              <w:t>7</w:t>
            </w:r>
            <w:r>
              <w:rPr>
                <w:rStyle w:val="font41"/>
                <w:rFonts w:hint="eastAsia"/>
                <w:lang/>
              </w:rPr>
              <w:t>分）</w:t>
            </w: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绩效目标</w:t>
            </w:r>
            <w:r>
              <w:rPr>
                <w:rStyle w:val="font51"/>
                <w:lang/>
              </w:rPr>
              <w:br/>
            </w:r>
            <w:r>
              <w:rPr>
                <w:rStyle w:val="font41"/>
                <w:rFonts w:hint="eastAsia"/>
                <w:lang/>
              </w:rPr>
              <w:t>合理性</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3</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部门（单位）所设立的整体绩效目标依据是否充分，是否符合客观实际，用以反映和考核部门（单位）整体绩效目标与部门履职、年度工作任务的相符性情况。</w:t>
            </w:r>
          </w:p>
        </w:tc>
        <w:tc>
          <w:tcPr>
            <w:tcW w:w="5112" w:type="dxa"/>
            <w:vAlign w:val="center"/>
          </w:tcPr>
          <w:p w:rsidR="00523BEC" w:rsidRDefault="00523BEC">
            <w:pPr>
              <w:widowControl/>
              <w:jc w:val="left"/>
              <w:textAlignment w:val="center"/>
              <w:rPr>
                <w:rFonts w:ascii="宋体" w:cs="宋体"/>
                <w:color w:val="000000"/>
                <w:sz w:val="18"/>
                <w:szCs w:val="18"/>
              </w:rPr>
            </w:pPr>
            <w:r>
              <w:rPr>
                <w:rStyle w:val="font41"/>
                <w:rFonts w:hAnsi="Calibri" w:hint="eastAsia"/>
                <w:lang/>
              </w:rPr>
              <w:t>①</w:t>
            </w:r>
            <w:r>
              <w:rPr>
                <w:rStyle w:val="font41"/>
                <w:rFonts w:hint="eastAsia"/>
                <w:lang/>
              </w:rPr>
              <w:t>是否符合国家法律法规、国民经济和社会发展总体规划；</w:t>
            </w:r>
            <w:r>
              <w:rPr>
                <w:rStyle w:val="font51"/>
                <w:lang/>
              </w:rPr>
              <w:br/>
            </w:r>
            <w:r>
              <w:rPr>
                <w:rStyle w:val="font41"/>
                <w:rFonts w:hAnsi="Calibri" w:hint="eastAsia"/>
                <w:lang/>
              </w:rPr>
              <w:t>②</w:t>
            </w:r>
            <w:r>
              <w:rPr>
                <w:rStyle w:val="font41"/>
                <w:rFonts w:hint="eastAsia"/>
                <w:lang/>
              </w:rPr>
              <w:t>是否符合部门</w:t>
            </w:r>
            <w:r>
              <w:rPr>
                <w:rStyle w:val="font51"/>
                <w:lang/>
              </w:rPr>
              <w:t>“</w:t>
            </w:r>
            <w:r>
              <w:rPr>
                <w:rStyle w:val="font41"/>
                <w:rFonts w:hint="eastAsia"/>
                <w:lang/>
              </w:rPr>
              <w:t>三定</w:t>
            </w:r>
            <w:r>
              <w:rPr>
                <w:rStyle w:val="font51"/>
                <w:lang/>
              </w:rPr>
              <w:t>”</w:t>
            </w:r>
            <w:r>
              <w:rPr>
                <w:rStyle w:val="font41"/>
                <w:rFonts w:hint="eastAsia"/>
                <w:lang/>
              </w:rPr>
              <w:t>方案确定的职责；</w:t>
            </w:r>
            <w:r>
              <w:rPr>
                <w:rStyle w:val="font51"/>
                <w:lang/>
              </w:rPr>
              <w:br/>
            </w:r>
            <w:r>
              <w:rPr>
                <w:rStyle w:val="font41"/>
                <w:rFonts w:hAnsi="Calibri" w:hint="eastAsia"/>
                <w:lang/>
              </w:rPr>
              <w:t>③</w:t>
            </w:r>
            <w:r>
              <w:rPr>
                <w:rStyle w:val="font41"/>
                <w:rFonts w:hint="eastAsia"/>
                <w:lang/>
              </w:rPr>
              <w:t>是否符合部门制定的中长期实施规划。</w:t>
            </w:r>
            <w:r>
              <w:rPr>
                <w:rStyle w:val="font51"/>
                <w:lang/>
              </w:rPr>
              <w:br/>
            </w:r>
            <w:r>
              <w:rPr>
                <w:rStyle w:val="font41"/>
                <w:rFonts w:hint="eastAsia"/>
                <w:lang/>
              </w:rPr>
              <w:t>以上各项每发现一起不符合要求扣</w:t>
            </w:r>
            <w:r>
              <w:rPr>
                <w:rStyle w:val="font51"/>
                <w:lang/>
              </w:rPr>
              <w:t>1</w:t>
            </w:r>
            <w:r>
              <w:rPr>
                <w:rStyle w:val="font41"/>
                <w:rFonts w:hint="eastAsia"/>
                <w:lang/>
              </w:rPr>
              <w:t>分，扣完为止。</w:t>
            </w:r>
          </w:p>
        </w:tc>
        <w:tc>
          <w:tcPr>
            <w:tcW w:w="2115" w:type="dxa"/>
            <w:vAlign w:val="center"/>
          </w:tcPr>
          <w:p w:rsidR="00523BEC" w:rsidRDefault="00523BEC">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绩效目标申报表；本县国民经济和社会发展规划；</w:t>
            </w:r>
            <w:r>
              <w:rPr>
                <w:rStyle w:val="font51"/>
                <w:lang/>
              </w:rPr>
              <w:t>“</w:t>
            </w:r>
            <w:r>
              <w:rPr>
                <w:rStyle w:val="font41"/>
                <w:rFonts w:hint="eastAsia"/>
                <w:lang/>
              </w:rPr>
              <w:t>三定</w:t>
            </w:r>
            <w:r>
              <w:rPr>
                <w:rStyle w:val="font51"/>
                <w:lang/>
              </w:rPr>
              <w:t>”</w:t>
            </w:r>
            <w:r>
              <w:rPr>
                <w:rStyle w:val="font41"/>
                <w:rFonts w:hint="eastAsia"/>
                <w:lang/>
              </w:rPr>
              <w:t>方案；部门职责；部门制定的中长期实施规划等。</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3</w:t>
            </w:r>
          </w:p>
        </w:tc>
      </w:tr>
      <w:tr w:rsidR="00523BEC">
        <w:trPr>
          <w:trHeight w:val="1920"/>
          <w:jc w:val="center"/>
        </w:trPr>
        <w:tc>
          <w:tcPr>
            <w:tcW w:w="873" w:type="dxa"/>
            <w:vMerge/>
            <w:vAlign w:val="center"/>
          </w:tcPr>
          <w:p w:rsidR="00523BEC" w:rsidRDefault="00523BEC">
            <w:pPr>
              <w:jc w:val="center"/>
              <w:rPr>
                <w:rFonts w:ascii="宋体" w:cs="宋体"/>
                <w:color w:val="000000"/>
                <w:sz w:val="18"/>
                <w:szCs w:val="18"/>
              </w:rPr>
            </w:pPr>
          </w:p>
        </w:tc>
        <w:tc>
          <w:tcPr>
            <w:tcW w:w="870" w:type="dxa"/>
            <w:vMerge/>
            <w:vAlign w:val="center"/>
          </w:tcPr>
          <w:p w:rsidR="00523BEC" w:rsidRDefault="00523BEC">
            <w:pPr>
              <w:jc w:val="center"/>
              <w:rPr>
                <w:rFonts w:ascii="Times New Roman" w:hAnsi="Times New Roman"/>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绩效指标</w:t>
            </w:r>
            <w:r>
              <w:rPr>
                <w:rStyle w:val="font51"/>
                <w:lang/>
              </w:rPr>
              <w:br/>
            </w:r>
            <w:r>
              <w:rPr>
                <w:rStyle w:val="font41"/>
                <w:rFonts w:hint="eastAsia"/>
                <w:lang/>
              </w:rPr>
              <w:t>明确性</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4</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部门（单位）依据整体绩效目标所设定的绩效指标是否清晰、细化、可衡量，用以反映和考核部门整体绩效目标的明细化情况。</w:t>
            </w:r>
          </w:p>
        </w:tc>
        <w:tc>
          <w:tcPr>
            <w:tcW w:w="5112" w:type="dxa"/>
            <w:vAlign w:val="center"/>
          </w:tcPr>
          <w:p w:rsidR="00523BEC" w:rsidRDefault="00523BEC">
            <w:pPr>
              <w:widowControl/>
              <w:jc w:val="left"/>
              <w:textAlignment w:val="center"/>
              <w:rPr>
                <w:rFonts w:ascii="Times New Roman" w:hAnsi="Times New Roman"/>
                <w:color w:val="000000"/>
                <w:sz w:val="18"/>
                <w:szCs w:val="18"/>
              </w:rPr>
            </w:pPr>
            <w:r>
              <w:rPr>
                <w:rStyle w:val="font51"/>
                <w:lang/>
              </w:rPr>
              <w:br/>
            </w:r>
            <w:r>
              <w:rPr>
                <w:rStyle w:val="font41"/>
                <w:rFonts w:hAnsi="Calibri" w:hint="eastAsia"/>
                <w:lang/>
              </w:rPr>
              <w:t>①</w:t>
            </w:r>
            <w:r>
              <w:rPr>
                <w:rStyle w:val="font41"/>
                <w:rFonts w:hint="eastAsia"/>
                <w:lang/>
              </w:rPr>
              <w:t>有目标，计</w:t>
            </w:r>
            <w:r>
              <w:rPr>
                <w:rStyle w:val="font51"/>
                <w:lang/>
              </w:rPr>
              <w:t>1</w:t>
            </w:r>
            <w:r>
              <w:rPr>
                <w:rStyle w:val="font41"/>
                <w:rFonts w:hint="eastAsia"/>
                <w:lang/>
              </w:rPr>
              <w:t>分，否则不得分；</w:t>
            </w:r>
            <w:r>
              <w:rPr>
                <w:rStyle w:val="font51"/>
                <w:lang/>
              </w:rPr>
              <w:br/>
            </w:r>
            <w:r>
              <w:rPr>
                <w:rStyle w:val="font41"/>
                <w:rFonts w:hAnsi="Calibri" w:hint="eastAsia"/>
                <w:lang/>
              </w:rPr>
              <w:t>②</w:t>
            </w:r>
            <w:r>
              <w:rPr>
                <w:rStyle w:val="font41"/>
                <w:rFonts w:hint="eastAsia"/>
                <w:lang/>
              </w:rPr>
              <w:t>目标明确，细化量化良好，个性指标中量化指标超过</w:t>
            </w:r>
            <w:r>
              <w:rPr>
                <w:rStyle w:val="font51"/>
                <w:lang/>
              </w:rPr>
              <w:t>3</w:t>
            </w:r>
            <w:r>
              <w:rPr>
                <w:rStyle w:val="font41"/>
                <w:rFonts w:hint="eastAsia"/>
                <w:lang/>
              </w:rPr>
              <w:t>个，计</w:t>
            </w:r>
            <w:r>
              <w:rPr>
                <w:rStyle w:val="font51"/>
                <w:lang/>
              </w:rPr>
              <w:t>1</w:t>
            </w:r>
            <w:r>
              <w:rPr>
                <w:rStyle w:val="font41"/>
                <w:rFonts w:hint="eastAsia"/>
                <w:lang/>
              </w:rPr>
              <w:t>分，量化指标为</w:t>
            </w:r>
            <w:r>
              <w:rPr>
                <w:rStyle w:val="font51"/>
                <w:lang/>
              </w:rPr>
              <w:t>2</w:t>
            </w:r>
            <w:r>
              <w:rPr>
                <w:rStyle w:val="font41"/>
                <w:rFonts w:hint="eastAsia"/>
                <w:lang/>
              </w:rPr>
              <w:t>个，计</w:t>
            </w:r>
            <w:r>
              <w:rPr>
                <w:rStyle w:val="font51"/>
                <w:lang/>
              </w:rPr>
              <w:t>0.5</w:t>
            </w:r>
            <w:r>
              <w:rPr>
                <w:rStyle w:val="font41"/>
                <w:rFonts w:hint="eastAsia"/>
                <w:lang/>
              </w:rPr>
              <w:t>分，</w:t>
            </w:r>
            <w:r>
              <w:rPr>
                <w:rStyle w:val="font51"/>
                <w:lang/>
              </w:rPr>
              <w:t>2</w:t>
            </w:r>
            <w:r>
              <w:rPr>
                <w:rStyle w:val="font41"/>
                <w:rFonts w:hint="eastAsia"/>
                <w:lang/>
              </w:rPr>
              <w:t>个以下不得分；</w:t>
            </w:r>
            <w:r>
              <w:rPr>
                <w:rStyle w:val="font51"/>
                <w:lang/>
              </w:rPr>
              <w:br/>
            </w:r>
            <w:r>
              <w:rPr>
                <w:rStyle w:val="font41"/>
                <w:rFonts w:hAnsi="Calibri" w:hint="eastAsia"/>
                <w:lang/>
              </w:rPr>
              <w:t>③</w:t>
            </w:r>
            <w:r>
              <w:rPr>
                <w:rStyle w:val="font41"/>
                <w:rFonts w:hint="eastAsia"/>
                <w:lang/>
              </w:rPr>
              <w:t>与年度任务数或计划数相对应，计</w:t>
            </w:r>
            <w:r>
              <w:rPr>
                <w:rStyle w:val="font51"/>
                <w:lang/>
              </w:rPr>
              <w:t>1</w:t>
            </w:r>
            <w:r>
              <w:rPr>
                <w:rStyle w:val="font41"/>
                <w:rFonts w:hint="eastAsia"/>
                <w:lang/>
              </w:rPr>
              <w:t>分，大于</w:t>
            </w:r>
            <w:r>
              <w:rPr>
                <w:rStyle w:val="font51"/>
                <w:lang/>
              </w:rPr>
              <w:t>50%</w:t>
            </w:r>
            <w:r>
              <w:rPr>
                <w:rStyle w:val="font41"/>
                <w:rFonts w:hint="eastAsia"/>
                <w:lang/>
              </w:rPr>
              <w:t>计</w:t>
            </w:r>
            <w:r>
              <w:rPr>
                <w:rStyle w:val="font51"/>
                <w:lang/>
              </w:rPr>
              <w:t>0.5</w:t>
            </w:r>
            <w:r>
              <w:rPr>
                <w:rStyle w:val="font41"/>
                <w:rFonts w:hint="eastAsia"/>
                <w:lang/>
              </w:rPr>
              <w:t>分，对应低于</w:t>
            </w:r>
            <w:r>
              <w:rPr>
                <w:rStyle w:val="font51"/>
                <w:lang/>
              </w:rPr>
              <w:t>50%</w:t>
            </w:r>
            <w:r>
              <w:rPr>
                <w:rStyle w:val="font41"/>
                <w:rFonts w:hint="eastAsia"/>
                <w:lang/>
              </w:rPr>
              <w:t>不计分；</w:t>
            </w:r>
            <w:r>
              <w:rPr>
                <w:rStyle w:val="font51"/>
                <w:lang/>
              </w:rPr>
              <w:br/>
            </w:r>
            <w:r>
              <w:rPr>
                <w:rStyle w:val="font41"/>
                <w:rFonts w:hAnsi="Calibri" w:hint="eastAsia"/>
                <w:lang/>
              </w:rPr>
              <w:t>④</w:t>
            </w:r>
            <w:r>
              <w:rPr>
                <w:rStyle w:val="font41"/>
                <w:rFonts w:hint="eastAsia"/>
                <w:lang/>
              </w:rPr>
              <w:t>目标与资金匹配良好，逻辑关系明确，计</w:t>
            </w:r>
            <w:r>
              <w:rPr>
                <w:rStyle w:val="font51"/>
                <w:lang/>
              </w:rPr>
              <w:t>1</w:t>
            </w:r>
            <w:r>
              <w:rPr>
                <w:rStyle w:val="font41"/>
                <w:rFonts w:hint="eastAsia"/>
                <w:lang/>
              </w:rPr>
              <w:t>分，否则不得分。</w:t>
            </w:r>
          </w:p>
        </w:tc>
        <w:tc>
          <w:tcPr>
            <w:tcW w:w="2115"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绩效目标申报表；年度任务数或计划数；预算批复等。</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4</w:t>
            </w:r>
          </w:p>
        </w:tc>
      </w:tr>
      <w:tr w:rsidR="00523BEC">
        <w:trPr>
          <w:trHeight w:val="1680"/>
          <w:jc w:val="center"/>
        </w:trPr>
        <w:tc>
          <w:tcPr>
            <w:tcW w:w="873" w:type="dxa"/>
            <w:vMerge/>
            <w:vAlign w:val="center"/>
          </w:tcPr>
          <w:p w:rsidR="00523BEC" w:rsidRDefault="00523BEC">
            <w:pPr>
              <w:jc w:val="center"/>
              <w:rPr>
                <w:rFonts w:ascii="宋体" w:cs="宋体"/>
                <w:color w:val="000000"/>
                <w:sz w:val="18"/>
                <w:szCs w:val="18"/>
              </w:rPr>
            </w:pPr>
          </w:p>
        </w:tc>
        <w:tc>
          <w:tcPr>
            <w:tcW w:w="870" w:type="dxa"/>
            <w:vMerge w:val="restart"/>
            <w:vAlign w:val="center"/>
          </w:tcPr>
          <w:p w:rsidR="00523BEC" w:rsidRDefault="00523BEC">
            <w:pPr>
              <w:widowControl/>
              <w:jc w:val="center"/>
              <w:textAlignment w:val="center"/>
              <w:rPr>
                <w:rFonts w:ascii="宋体" w:cs="宋体"/>
                <w:color w:val="000000"/>
                <w:sz w:val="18"/>
                <w:szCs w:val="18"/>
              </w:rPr>
            </w:pPr>
            <w:r>
              <w:rPr>
                <w:rStyle w:val="font41"/>
                <w:rFonts w:hint="eastAsia"/>
                <w:lang/>
              </w:rPr>
              <w:t>预算</w:t>
            </w:r>
            <w:r>
              <w:rPr>
                <w:rStyle w:val="font51"/>
                <w:lang/>
              </w:rPr>
              <w:br/>
            </w:r>
            <w:r>
              <w:rPr>
                <w:rStyle w:val="font41"/>
                <w:rFonts w:hint="eastAsia"/>
                <w:lang/>
              </w:rPr>
              <w:t>配置</w:t>
            </w:r>
            <w:r>
              <w:rPr>
                <w:rStyle w:val="font51"/>
                <w:lang/>
              </w:rPr>
              <w:br/>
            </w:r>
            <w:r>
              <w:rPr>
                <w:rStyle w:val="font41"/>
                <w:rFonts w:hint="eastAsia"/>
                <w:lang/>
              </w:rPr>
              <w:t>（</w:t>
            </w:r>
            <w:r>
              <w:rPr>
                <w:rStyle w:val="font51"/>
                <w:lang/>
              </w:rPr>
              <w:t>7</w:t>
            </w:r>
            <w:r>
              <w:rPr>
                <w:rStyle w:val="font41"/>
                <w:rFonts w:hint="eastAsia"/>
                <w:lang/>
              </w:rPr>
              <w:t>分）</w:t>
            </w: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人员</w:t>
            </w:r>
            <w:r>
              <w:rPr>
                <w:rStyle w:val="font51"/>
                <w:lang/>
              </w:rPr>
              <w:br/>
            </w:r>
            <w:r>
              <w:rPr>
                <w:rStyle w:val="font41"/>
                <w:rFonts w:hint="eastAsia"/>
                <w:lang/>
              </w:rPr>
              <w:t>控制率</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2</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部门（单位）本年度实际在职人员数与编制数的比率，用以反映和考核部门（单位）对人员成本的控制程度。</w:t>
            </w:r>
          </w:p>
        </w:tc>
        <w:tc>
          <w:tcPr>
            <w:tcW w:w="5112" w:type="dxa"/>
            <w:vAlign w:val="center"/>
          </w:tcPr>
          <w:p w:rsidR="00523BEC" w:rsidRDefault="00523BEC">
            <w:pPr>
              <w:widowControl/>
              <w:jc w:val="left"/>
              <w:textAlignment w:val="center"/>
              <w:rPr>
                <w:rFonts w:ascii="Times New Roman" w:hAnsi="Times New Roman"/>
                <w:color w:val="000000"/>
                <w:sz w:val="18"/>
                <w:szCs w:val="18"/>
              </w:rPr>
            </w:pPr>
            <w:r>
              <w:rPr>
                <w:rStyle w:val="font51"/>
                <w:lang/>
              </w:rPr>
              <w:br/>
            </w:r>
            <w:r>
              <w:rPr>
                <w:rStyle w:val="font41"/>
                <w:rFonts w:hint="eastAsia"/>
                <w:lang/>
              </w:rPr>
              <w:t>在职人员控制率</w:t>
            </w:r>
            <w:r>
              <w:rPr>
                <w:rStyle w:val="font51"/>
                <w:lang/>
              </w:rPr>
              <w:t>=</w:t>
            </w:r>
            <w:r>
              <w:rPr>
                <w:rStyle w:val="font41"/>
                <w:rFonts w:hint="eastAsia"/>
                <w:lang/>
              </w:rPr>
              <w:t>（在职人员数</w:t>
            </w:r>
            <w:r>
              <w:rPr>
                <w:rStyle w:val="font51"/>
                <w:lang/>
              </w:rPr>
              <w:t>/</w:t>
            </w:r>
            <w:r>
              <w:rPr>
                <w:rStyle w:val="font41"/>
                <w:rFonts w:hint="eastAsia"/>
                <w:lang/>
              </w:rPr>
              <w:t>编制数）</w:t>
            </w:r>
            <w:r>
              <w:rPr>
                <w:rStyle w:val="font51"/>
                <w:lang/>
              </w:rPr>
              <w:t>×100%</w:t>
            </w:r>
            <w:r>
              <w:rPr>
                <w:rStyle w:val="font41"/>
                <w:rFonts w:hint="eastAsia"/>
                <w:lang/>
              </w:rPr>
              <w:t>。</w:t>
            </w:r>
            <w:r>
              <w:rPr>
                <w:rStyle w:val="font51"/>
                <w:lang/>
              </w:rPr>
              <w:br/>
            </w:r>
            <w:r>
              <w:rPr>
                <w:rStyle w:val="font41"/>
                <w:rFonts w:hint="eastAsia"/>
                <w:lang/>
              </w:rPr>
              <w:t>在职人员数：部门（单位）实际在职人数</w:t>
            </w:r>
            <w:r>
              <w:rPr>
                <w:rStyle w:val="font51"/>
                <w:lang/>
              </w:rPr>
              <w:t>,</w:t>
            </w:r>
            <w:r>
              <w:rPr>
                <w:rStyle w:val="font41"/>
                <w:rFonts w:hint="eastAsia"/>
                <w:lang/>
              </w:rPr>
              <w:t>以财政部门确定的部门决算编制口径为准。</w:t>
            </w:r>
            <w:r>
              <w:rPr>
                <w:rStyle w:val="font51"/>
                <w:lang/>
              </w:rPr>
              <w:br/>
            </w:r>
            <w:r>
              <w:rPr>
                <w:rStyle w:val="font41"/>
                <w:rFonts w:hint="eastAsia"/>
                <w:lang/>
              </w:rPr>
              <w:t>编制数：机构编制部门核定批复的部门（单位）人员编制数。</w:t>
            </w:r>
            <w:r>
              <w:rPr>
                <w:rStyle w:val="font51"/>
                <w:lang/>
              </w:rPr>
              <w:t xml:space="preserve">   </w:t>
            </w:r>
            <w:r>
              <w:rPr>
                <w:rStyle w:val="font51"/>
                <w:lang/>
              </w:rPr>
              <w:br/>
            </w:r>
            <w:r>
              <w:rPr>
                <w:rStyle w:val="font41"/>
                <w:rFonts w:hint="eastAsia"/>
                <w:lang/>
              </w:rPr>
              <w:t>在职人员控制率</w:t>
            </w:r>
            <w:r>
              <w:rPr>
                <w:rStyle w:val="font41"/>
                <w:rFonts w:hAnsi="Calibri" w:hint="eastAsia"/>
                <w:lang/>
              </w:rPr>
              <w:t>≦</w:t>
            </w:r>
            <w:r>
              <w:rPr>
                <w:rStyle w:val="font51"/>
                <w:lang/>
              </w:rPr>
              <w:t>100%</w:t>
            </w:r>
            <w:r>
              <w:rPr>
                <w:rStyle w:val="font41"/>
                <w:rFonts w:hint="eastAsia"/>
                <w:lang/>
              </w:rPr>
              <w:t>计</w:t>
            </w:r>
            <w:r>
              <w:rPr>
                <w:rStyle w:val="font51"/>
                <w:lang/>
              </w:rPr>
              <w:t>2</w:t>
            </w:r>
            <w:r>
              <w:rPr>
                <w:rStyle w:val="font41"/>
                <w:rFonts w:hint="eastAsia"/>
                <w:lang/>
              </w:rPr>
              <w:t>分，每超出</w:t>
            </w:r>
            <w:r>
              <w:rPr>
                <w:rStyle w:val="font51"/>
                <w:lang/>
              </w:rPr>
              <w:t>1%</w:t>
            </w:r>
            <w:r>
              <w:rPr>
                <w:rStyle w:val="font41"/>
                <w:rFonts w:hint="eastAsia"/>
                <w:lang/>
              </w:rPr>
              <w:t>扣</w:t>
            </w:r>
            <w:r>
              <w:rPr>
                <w:rStyle w:val="font51"/>
                <w:lang/>
              </w:rPr>
              <w:t>0.2</w:t>
            </w:r>
            <w:r>
              <w:rPr>
                <w:rStyle w:val="font41"/>
                <w:rFonts w:hint="eastAsia"/>
                <w:lang/>
              </w:rPr>
              <w:t>分，扣完为止。</w:t>
            </w:r>
          </w:p>
        </w:tc>
        <w:tc>
          <w:tcPr>
            <w:tcW w:w="2115"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部门（单位）决算报表；机构编制部门核定批复的部门（单位）的人员编制数。</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2</w:t>
            </w:r>
          </w:p>
        </w:tc>
      </w:tr>
      <w:tr w:rsidR="00523BEC">
        <w:trPr>
          <w:trHeight w:val="1905"/>
          <w:jc w:val="center"/>
        </w:trPr>
        <w:tc>
          <w:tcPr>
            <w:tcW w:w="873" w:type="dxa"/>
            <w:vMerge/>
            <w:vAlign w:val="center"/>
          </w:tcPr>
          <w:p w:rsidR="00523BEC" w:rsidRDefault="00523BEC">
            <w:pPr>
              <w:jc w:val="center"/>
              <w:rPr>
                <w:rFonts w:ascii="宋体" w:cs="宋体"/>
                <w:color w:val="000000"/>
                <w:sz w:val="18"/>
                <w:szCs w:val="18"/>
              </w:rPr>
            </w:pPr>
          </w:p>
        </w:tc>
        <w:tc>
          <w:tcPr>
            <w:tcW w:w="870" w:type="dxa"/>
            <w:vMerge/>
            <w:vAlign w:val="center"/>
          </w:tcPr>
          <w:p w:rsidR="00523BEC" w:rsidRDefault="00523BEC">
            <w:pPr>
              <w:jc w:val="center"/>
              <w:rPr>
                <w:rFonts w:ascii="宋体" w:cs="宋体"/>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51"/>
                <w:lang/>
              </w:rPr>
              <w:t>“</w:t>
            </w:r>
            <w:r>
              <w:rPr>
                <w:rStyle w:val="font41"/>
                <w:rFonts w:hint="eastAsia"/>
                <w:lang/>
              </w:rPr>
              <w:t>三公经费</w:t>
            </w:r>
            <w:r>
              <w:rPr>
                <w:rStyle w:val="font51"/>
                <w:lang/>
              </w:rPr>
              <w:t>”</w:t>
            </w:r>
            <w:r>
              <w:rPr>
                <w:rStyle w:val="font51"/>
                <w:lang/>
              </w:rPr>
              <w:br/>
            </w:r>
            <w:r>
              <w:rPr>
                <w:rStyle w:val="font41"/>
                <w:rFonts w:hint="eastAsia"/>
                <w:lang/>
              </w:rPr>
              <w:t>变动率</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2</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部门本年度</w:t>
            </w:r>
            <w:r>
              <w:rPr>
                <w:rStyle w:val="font51"/>
                <w:lang/>
              </w:rPr>
              <w:t>“</w:t>
            </w:r>
            <w:r>
              <w:rPr>
                <w:rStyle w:val="font41"/>
                <w:rFonts w:hint="eastAsia"/>
                <w:lang/>
              </w:rPr>
              <w:t>三公经费</w:t>
            </w:r>
            <w:r>
              <w:rPr>
                <w:rStyle w:val="font51"/>
                <w:lang/>
              </w:rPr>
              <w:t>”</w:t>
            </w:r>
            <w:r>
              <w:rPr>
                <w:rStyle w:val="font41"/>
                <w:rFonts w:hint="eastAsia"/>
                <w:lang/>
              </w:rPr>
              <w:t>预算数与上年度</w:t>
            </w:r>
            <w:r>
              <w:rPr>
                <w:rStyle w:val="font51"/>
                <w:lang/>
              </w:rPr>
              <w:t>“</w:t>
            </w:r>
            <w:r>
              <w:rPr>
                <w:rStyle w:val="font41"/>
                <w:rFonts w:hint="eastAsia"/>
                <w:lang/>
              </w:rPr>
              <w:t>三公经费</w:t>
            </w:r>
            <w:r>
              <w:rPr>
                <w:rStyle w:val="font51"/>
                <w:lang/>
              </w:rPr>
              <w:t>”</w:t>
            </w:r>
            <w:r>
              <w:rPr>
                <w:rStyle w:val="font41"/>
                <w:rFonts w:hint="eastAsia"/>
                <w:lang/>
              </w:rPr>
              <w:t>预算数的变动比率，用以反映和考核部门对控制重点行政成本的努力程度。</w:t>
            </w:r>
          </w:p>
        </w:tc>
        <w:tc>
          <w:tcPr>
            <w:tcW w:w="5112" w:type="dxa"/>
            <w:vAlign w:val="center"/>
          </w:tcPr>
          <w:p w:rsidR="00523BEC" w:rsidRDefault="00523BEC">
            <w:pPr>
              <w:widowControl/>
              <w:jc w:val="left"/>
              <w:textAlignment w:val="center"/>
              <w:rPr>
                <w:rFonts w:ascii="Times New Roman" w:hAnsi="Times New Roman"/>
                <w:color w:val="000000"/>
                <w:sz w:val="18"/>
                <w:szCs w:val="18"/>
              </w:rPr>
            </w:pPr>
            <w:r>
              <w:rPr>
                <w:rStyle w:val="font51"/>
                <w:lang/>
              </w:rPr>
              <w:br/>
              <w:t>“</w:t>
            </w:r>
            <w:r>
              <w:rPr>
                <w:rStyle w:val="font41"/>
                <w:rFonts w:hint="eastAsia"/>
                <w:lang/>
              </w:rPr>
              <w:t>三公经费</w:t>
            </w:r>
            <w:r>
              <w:rPr>
                <w:rStyle w:val="font51"/>
                <w:lang/>
              </w:rPr>
              <w:t>”</w:t>
            </w:r>
            <w:r>
              <w:rPr>
                <w:rStyle w:val="font41"/>
                <w:rFonts w:hint="eastAsia"/>
                <w:lang/>
              </w:rPr>
              <w:t>变动率</w:t>
            </w:r>
            <w:r>
              <w:rPr>
                <w:rStyle w:val="font51"/>
                <w:lang/>
              </w:rPr>
              <w:t>=[</w:t>
            </w:r>
            <w:r>
              <w:rPr>
                <w:rStyle w:val="font41"/>
                <w:rFonts w:hint="eastAsia"/>
                <w:lang/>
              </w:rPr>
              <w:t>（本年度</w:t>
            </w:r>
            <w:r>
              <w:rPr>
                <w:rStyle w:val="font51"/>
                <w:lang/>
              </w:rPr>
              <w:t>“</w:t>
            </w:r>
            <w:r>
              <w:rPr>
                <w:rStyle w:val="font41"/>
                <w:rFonts w:hint="eastAsia"/>
                <w:lang/>
              </w:rPr>
              <w:t>三公经费</w:t>
            </w:r>
            <w:r>
              <w:rPr>
                <w:rStyle w:val="font51"/>
                <w:lang/>
              </w:rPr>
              <w:t>”</w:t>
            </w:r>
            <w:r>
              <w:rPr>
                <w:rStyle w:val="font41"/>
                <w:rFonts w:hint="eastAsia"/>
                <w:lang/>
              </w:rPr>
              <w:t>总额</w:t>
            </w:r>
            <w:r>
              <w:rPr>
                <w:rStyle w:val="font51"/>
                <w:lang/>
              </w:rPr>
              <w:t>-</w:t>
            </w:r>
            <w:r>
              <w:rPr>
                <w:rStyle w:val="font41"/>
                <w:rFonts w:hint="eastAsia"/>
                <w:lang/>
              </w:rPr>
              <w:t>上年度</w:t>
            </w:r>
            <w:r>
              <w:rPr>
                <w:rStyle w:val="font51"/>
                <w:lang/>
              </w:rPr>
              <w:t>“</w:t>
            </w:r>
            <w:r>
              <w:rPr>
                <w:rStyle w:val="font41"/>
                <w:rFonts w:hint="eastAsia"/>
                <w:lang/>
              </w:rPr>
              <w:t>三公经费</w:t>
            </w:r>
            <w:r>
              <w:rPr>
                <w:rStyle w:val="font51"/>
                <w:lang/>
              </w:rPr>
              <w:t>”</w:t>
            </w:r>
            <w:r>
              <w:rPr>
                <w:rStyle w:val="font41"/>
                <w:rFonts w:hint="eastAsia"/>
                <w:lang/>
              </w:rPr>
              <w:t>总额）</w:t>
            </w:r>
            <w:r>
              <w:rPr>
                <w:rStyle w:val="font51"/>
                <w:lang/>
              </w:rPr>
              <w:t>/</w:t>
            </w:r>
            <w:r>
              <w:rPr>
                <w:rStyle w:val="font41"/>
                <w:rFonts w:hint="eastAsia"/>
                <w:lang/>
              </w:rPr>
              <w:t>上年度</w:t>
            </w:r>
            <w:r>
              <w:rPr>
                <w:rStyle w:val="font51"/>
                <w:lang/>
              </w:rPr>
              <w:t>“</w:t>
            </w:r>
            <w:r>
              <w:rPr>
                <w:rStyle w:val="font41"/>
                <w:rFonts w:hint="eastAsia"/>
                <w:lang/>
              </w:rPr>
              <w:t>三公经费</w:t>
            </w:r>
            <w:r>
              <w:rPr>
                <w:rStyle w:val="font51"/>
                <w:lang/>
              </w:rPr>
              <w:t>”</w:t>
            </w:r>
            <w:r>
              <w:rPr>
                <w:rStyle w:val="font41"/>
                <w:rFonts w:hint="eastAsia"/>
                <w:lang/>
              </w:rPr>
              <w:t>总额</w:t>
            </w:r>
            <w:r>
              <w:rPr>
                <w:rStyle w:val="font51"/>
                <w:lang/>
              </w:rPr>
              <w:t>]×100%</w:t>
            </w:r>
            <w:r>
              <w:rPr>
                <w:rStyle w:val="font41"/>
                <w:rFonts w:hint="eastAsia"/>
                <w:lang/>
              </w:rPr>
              <w:t>。</w:t>
            </w:r>
            <w:r>
              <w:rPr>
                <w:rStyle w:val="font51"/>
                <w:lang/>
              </w:rPr>
              <w:t>“</w:t>
            </w:r>
            <w:r>
              <w:rPr>
                <w:rStyle w:val="font41"/>
                <w:rFonts w:hint="eastAsia"/>
                <w:lang/>
              </w:rPr>
              <w:t>三公经费</w:t>
            </w:r>
            <w:r>
              <w:rPr>
                <w:rStyle w:val="font51"/>
                <w:lang/>
              </w:rPr>
              <w:t>”</w:t>
            </w:r>
            <w:r>
              <w:rPr>
                <w:rStyle w:val="font41"/>
                <w:rFonts w:hint="eastAsia"/>
                <w:lang/>
              </w:rPr>
              <w:t>：年度预算安排的因公出国（境）费、公务车辆购置及运行费和公务招待费。</w:t>
            </w:r>
            <w:r>
              <w:rPr>
                <w:rStyle w:val="font51"/>
                <w:lang/>
              </w:rPr>
              <w:br/>
            </w:r>
            <w:r>
              <w:rPr>
                <w:rStyle w:val="font41"/>
                <w:rFonts w:hint="eastAsia"/>
                <w:lang/>
              </w:rPr>
              <w:t>该项得分，变动率为负数，计</w:t>
            </w:r>
            <w:r>
              <w:rPr>
                <w:rStyle w:val="font51"/>
                <w:lang/>
              </w:rPr>
              <w:t>2</w:t>
            </w:r>
            <w:r>
              <w:rPr>
                <w:rStyle w:val="font41"/>
                <w:rFonts w:hint="eastAsia"/>
                <w:lang/>
              </w:rPr>
              <w:t>分，变动率为正数，计</w:t>
            </w:r>
            <w:r>
              <w:rPr>
                <w:rStyle w:val="font51"/>
                <w:lang/>
              </w:rPr>
              <w:t>0</w:t>
            </w:r>
            <w:r>
              <w:rPr>
                <w:rStyle w:val="font41"/>
                <w:rFonts w:hint="eastAsia"/>
                <w:lang/>
              </w:rPr>
              <w:t>分。年度内</w:t>
            </w:r>
            <w:r>
              <w:rPr>
                <w:rStyle w:val="font51"/>
                <w:lang/>
              </w:rPr>
              <w:t>“</w:t>
            </w:r>
            <w:r>
              <w:rPr>
                <w:rStyle w:val="font41"/>
                <w:rFonts w:hint="eastAsia"/>
                <w:lang/>
              </w:rPr>
              <w:t>三公经费</w:t>
            </w:r>
            <w:r>
              <w:rPr>
                <w:rStyle w:val="font51"/>
                <w:lang/>
              </w:rPr>
              <w:t>”</w:t>
            </w:r>
            <w:r>
              <w:rPr>
                <w:rStyle w:val="font41"/>
                <w:rFonts w:hint="eastAsia"/>
                <w:lang/>
              </w:rPr>
              <w:t>完成数超过预算数，则该项计</w:t>
            </w:r>
            <w:r>
              <w:rPr>
                <w:rStyle w:val="font51"/>
                <w:lang/>
              </w:rPr>
              <w:t>0</w:t>
            </w:r>
            <w:r>
              <w:rPr>
                <w:rStyle w:val="font41"/>
                <w:rFonts w:hint="eastAsia"/>
                <w:lang/>
              </w:rPr>
              <w:t>分。</w:t>
            </w:r>
          </w:p>
        </w:tc>
        <w:tc>
          <w:tcPr>
            <w:tcW w:w="2115"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本年度和上年度部门（单位）预算</w:t>
            </w:r>
            <w:r>
              <w:rPr>
                <w:rStyle w:val="font51"/>
                <w:lang/>
              </w:rPr>
              <w:t>“</w:t>
            </w:r>
            <w:r>
              <w:rPr>
                <w:rStyle w:val="font41"/>
                <w:rFonts w:hint="eastAsia"/>
                <w:lang/>
              </w:rPr>
              <w:t>三公经费</w:t>
            </w:r>
            <w:r>
              <w:rPr>
                <w:rStyle w:val="font51"/>
                <w:lang/>
              </w:rPr>
              <w:t>”</w:t>
            </w:r>
            <w:r>
              <w:rPr>
                <w:rStyle w:val="font41"/>
                <w:rFonts w:hint="eastAsia"/>
                <w:lang/>
              </w:rPr>
              <w:t>报表；</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2</w:t>
            </w:r>
          </w:p>
        </w:tc>
      </w:tr>
      <w:tr w:rsidR="00523BEC">
        <w:trPr>
          <w:trHeight w:val="1845"/>
          <w:jc w:val="center"/>
        </w:trPr>
        <w:tc>
          <w:tcPr>
            <w:tcW w:w="873" w:type="dxa"/>
            <w:vMerge/>
            <w:vAlign w:val="center"/>
          </w:tcPr>
          <w:p w:rsidR="00523BEC" w:rsidRDefault="00523BEC">
            <w:pPr>
              <w:jc w:val="center"/>
              <w:rPr>
                <w:rFonts w:ascii="宋体" w:cs="宋体"/>
                <w:color w:val="000000"/>
                <w:sz w:val="18"/>
                <w:szCs w:val="18"/>
              </w:rPr>
            </w:pPr>
          </w:p>
        </w:tc>
        <w:tc>
          <w:tcPr>
            <w:tcW w:w="870" w:type="dxa"/>
            <w:vMerge/>
            <w:vAlign w:val="center"/>
          </w:tcPr>
          <w:p w:rsidR="00523BEC" w:rsidRDefault="00523BEC">
            <w:pPr>
              <w:jc w:val="center"/>
              <w:rPr>
                <w:rFonts w:ascii="宋体" w:cs="宋体"/>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重点</w:t>
            </w:r>
            <w:r>
              <w:rPr>
                <w:rStyle w:val="font51"/>
                <w:lang/>
              </w:rPr>
              <w:br/>
            </w:r>
            <w:r>
              <w:rPr>
                <w:rStyle w:val="font41"/>
                <w:rFonts w:hint="eastAsia"/>
                <w:lang/>
              </w:rPr>
              <w:t>支出</w:t>
            </w:r>
            <w:r>
              <w:rPr>
                <w:rStyle w:val="font51"/>
                <w:lang/>
              </w:rPr>
              <w:br/>
            </w:r>
            <w:r>
              <w:rPr>
                <w:rStyle w:val="font41"/>
                <w:rFonts w:hint="eastAsia"/>
                <w:lang/>
              </w:rPr>
              <w:t>安排率</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2</w:t>
            </w:r>
          </w:p>
        </w:tc>
        <w:tc>
          <w:tcPr>
            <w:tcW w:w="2570" w:type="dxa"/>
            <w:vAlign w:val="center"/>
          </w:tcPr>
          <w:p w:rsidR="00523BEC" w:rsidRDefault="00523BEC">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部门本年度重点实际支出与预算安排的重点预算支出的比率，用以反映和考核部门对履行主要职责或完成重点任务的保障程度。</w:t>
            </w:r>
          </w:p>
        </w:tc>
        <w:tc>
          <w:tcPr>
            <w:tcW w:w="5112" w:type="dxa"/>
            <w:vAlign w:val="center"/>
          </w:tcPr>
          <w:p w:rsidR="00523BEC" w:rsidRDefault="00523BEC">
            <w:pPr>
              <w:widowControl/>
              <w:jc w:val="left"/>
              <w:textAlignment w:val="center"/>
              <w:rPr>
                <w:rFonts w:ascii="宋体" w:cs="宋体"/>
                <w:color w:val="000000"/>
                <w:sz w:val="18"/>
                <w:szCs w:val="18"/>
              </w:rPr>
            </w:pPr>
            <w:r>
              <w:rPr>
                <w:rStyle w:val="font41"/>
                <w:rFonts w:hAnsi="Calibri"/>
                <w:lang/>
              </w:rPr>
              <w:br/>
            </w:r>
            <w:r>
              <w:rPr>
                <w:rStyle w:val="font41"/>
                <w:rFonts w:hint="eastAsia"/>
                <w:lang/>
              </w:rPr>
              <w:t>重点支出安排率</w:t>
            </w:r>
            <w:r>
              <w:rPr>
                <w:rStyle w:val="font51"/>
                <w:lang/>
              </w:rPr>
              <w:t>=</w:t>
            </w:r>
            <w:r>
              <w:rPr>
                <w:rStyle w:val="font41"/>
                <w:rFonts w:hint="eastAsia"/>
                <w:lang/>
              </w:rPr>
              <w:t>（重点实际支出</w:t>
            </w:r>
            <w:r>
              <w:rPr>
                <w:rStyle w:val="font51"/>
                <w:lang/>
              </w:rPr>
              <w:t>/</w:t>
            </w:r>
            <w:r>
              <w:rPr>
                <w:rStyle w:val="font41"/>
                <w:rFonts w:hint="eastAsia"/>
                <w:lang/>
              </w:rPr>
              <w:t>重点预算支出）</w:t>
            </w:r>
            <w:r>
              <w:rPr>
                <w:rStyle w:val="font51"/>
                <w:lang/>
              </w:rPr>
              <w:t>×100%</w:t>
            </w:r>
            <w:r>
              <w:rPr>
                <w:rStyle w:val="font41"/>
                <w:rFonts w:hint="eastAsia"/>
                <w:lang/>
              </w:rPr>
              <w:t>。重点预算支出：部门年度预算安排的，与本部门履职和发展密切相关、具有明显社会和经济影响、党委政府关心或社会比较关注的预算支出支出总额。该指标参考部门年度项目支出及其预算。</w:t>
            </w:r>
            <w:r>
              <w:rPr>
                <w:rStyle w:val="font51"/>
                <w:lang/>
              </w:rPr>
              <w:br/>
            </w:r>
            <w:r>
              <w:rPr>
                <w:rStyle w:val="font41"/>
                <w:rFonts w:hint="eastAsia"/>
                <w:lang/>
              </w:rPr>
              <w:t>该项得分</w:t>
            </w:r>
            <w:r>
              <w:rPr>
                <w:rStyle w:val="font51"/>
                <w:lang/>
              </w:rPr>
              <w:t>=</w:t>
            </w:r>
            <w:r>
              <w:rPr>
                <w:rStyle w:val="font41"/>
                <w:rFonts w:hint="eastAsia"/>
                <w:lang/>
              </w:rPr>
              <w:t>安排率</w:t>
            </w:r>
            <w:r>
              <w:rPr>
                <w:rStyle w:val="font51"/>
                <w:lang/>
              </w:rPr>
              <w:t>×2</w:t>
            </w:r>
            <w:r>
              <w:rPr>
                <w:rStyle w:val="font41"/>
                <w:rFonts w:hint="eastAsia"/>
                <w:lang/>
              </w:rPr>
              <w:t>分。每超出</w:t>
            </w:r>
            <w:r>
              <w:rPr>
                <w:rStyle w:val="font51"/>
                <w:lang/>
              </w:rPr>
              <w:t>5</w:t>
            </w:r>
            <w:r>
              <w:rPr>
                <w:rStyle w:val="font41"/>
                <w:lang/>
              </w:rPr>
              <w:t>%</w:t>
            </w:r>
            <w:r>
              <w:rPr>
                <w:rStyle w:val="font41"/>
                <w:rFonts w:hint="eastAsia"/>
                <w:lang/>
              </w:rPr>
              <w:t>扣</w:t>
            </w:r>
            <w:r>
              <w:rPr>
                <w:rStyle w:val="font51"/>
                <w:lang/>
              </w:rPr>
              <w:t>0.5</w:t>
            </w:r>
            <w:r>
              <w:rPr>
                <w:rStyle w:val="font41"/>
                <w:rFonts w:hint="eastAsia"/>
                <w:lang/>
              </w:rPr>
              <w:t>分，扣完为止。</w:t>
            </w:r>
          </w:p>
        </w:tc>
        <w:tc>
          <w:tcPr>
            <w:tcW w:w="2115" w:type="dxa"/>
            <w:vAlign w:val="center"/>
          </w:tcPr>
          <w:p w:rsidR="00523BEC" w:rsidRDefault="00523BEC">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财政部门批复的本年度部门（单位）预算；本年度部门（单位）决算报表。</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2</w:t>
            </w:r>
          </w:p>
        </w:tc>
      </w:tr>
      <w:tr w:rsidR="00523BEC">
        <w:trPr>
          <w:trHeight w:val="1200"/>
          <w:jc w:val="center"/>
        </w:trPr>
        <w:tc>
          <w:tcPr>
            <w:tcW w:w="873" w:type="dxa"/>
            <w:vMerge/>
            <w:vAlign w:val="center"/>
          </w:tcPr>
          <w:p w:rsidR="00523BEC" w:rsidRDefault="00523BEC">
            <w:pPr>
              <w:jc w:val="center"/>
              <w:rPr>
                <w:rFonts w:ascii="宋体" w:cs="宋体"/>
                <w:color w:val="000000"/>
                <w:sz w:val="18"/>
                <w:szCs w:val="18"/>
              </w:rPr>
            </w:pPr>
          </w:p>
        </w:tc>
        <w:tc>
          <w:tcPr>
            <w:tcW w:w="870" w:type="dxa"/>
            <w:vMerge/>
            <w:vAlign w:val="center"/>
          </w:tcPr>
          <w:p w:rsidR="00523BEC" w:rsidRDefault="00523BEC">
            <w:pPr>
              <w:jc w:val="center"/>
              <w:rPr>
                <w:rFonts w:ascii="宋体" w:cs="宋体"/>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非税</w:t>
            </w:r>
            <w:r>
              <w:rPr>
                <w:rStyle w:val="font51"/>
                <w:lang/>
              </w:rPr>
              <w:br/>
            </w:r>
            <w:r>
              <w:rPr>
                <w:rStyle w:val="font41"/>
                <w:rFonts w:hint="eastAsia"/>
                <w:lang/>
              </w:rPr>
              <w:t>收入</w:t>
            </w:r>
            <w:r>
              <w:rPr>
                <w:rStyle w:val="font51"/>
                <w:lang/>
              </w:rPr>
              <w:br/>
            </w:r>
            <w:r>
              <w:rPr>
                <w:rStyle w:val="font41"/>
                <w:rFonts w:hint="eastAsia"/>
                <w:lang/>
              </w:rPr>
              <w:t>安排率</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1</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反映部门本年度非税收入完成情况。</w:t>
            </w:r>
          </w:p>
        </w:tc>
        <w:tc>
          <w:tcPr>
            <w:tcW w:w="5112" w:type="dxa"/>
            <w:vAlign w:val="center"/>
          </w:tcPr>
          <w:p w:rsidR="00523BEC" w:rsidRDefault="00523BEC">
            <w:pPr>
              <w:widowControl/>
              <w:jc w:val="left"/>
              <w:textAlignment w:val="center"/>
              <w:rPr>
                <w:rFonts w:ascii="Times New Roman" w:hAnsi="Times New Roman"/>
                <w:color w:val="000000"/>
                <w:sz w:val="18"/>
                <w:szCs w:val="18"/>
              </w:rPr>
            </w:pPr>
            <w:r>
              <w:rPr>
                <w:rStyle w:val="font51"/>
                <w:lang/>
              </w:rPr>
              <w:br/>
            </w:r>
            <w:r>
              <w:rPr>
                <w:rStyle w:val="font41"/>
                <w:rFonts w:hint="eastAsia"/>
                <w:lang/>
              </w:rPr>
              <w:t>非税收入完成率</w:t>
            </w:r>
            <w:r>
              <w:rPr>
                <w:rStyle w:val="font51"/>
                <w:lang/>
              </w:rPr>
              <w:t>=</w:t>
            </w:r>
            <w:r>
              <w:rPr>
                <w:rStyle w:val="font41"/>
                <w:rFonts w:hint="eastAsia"/>
                <w:lang/>
              </w:rPr>
              <w:t>（非税实际收入完成数</w:t>
            </w:r>
            <w:r>
              <w:rPr>
                <w:rStyle w:val="font51"/>
                <w:lang/>
              </w:rPr>
              <w:t>/</w:t>
            </w:r>
            <w:r>
              <w:rPr>
                <w:rStyle w:val="font41"/>
                <w:rFonts w:hint="eastAsia"/>
                <w:lang/>
              </w:rPr>
              <w:t>非税收入预算数）</w:t>
            </w:r>
            <w:r>
              <w:rPr>
                <w:rStyle w:val="font51"/>
                <w:lang/>
              </w:rPr>
              <w:t>×100%</w:t>
            </w:r>
            <w:r>
              <w:rPr>
                <w:rStyle w:val="font41"/>
                <w:rFonts w:hint="eastAsia"/>
                <w:lang/>
              </w:rPr>
              <w:t>，有减免因素的，以财政事务中心确定的为准。</w:t>
            </w:r>
            <w:r>
              <w:rPr>
                <w:rStyle w:val="font51"/>
                <w:lang/>
              </w:rPr>
              <w:br/>
            </w:r>
            <w:r>
              <w:rPr>
                <w:rStyle w:val="font41"/>
                <w:rFonts w:hint="eastAsia"/>
                <w:lang/>
              </w:rPr>
              <w:t>该项得分</w:t>
            </w:r>
            <w:r>
              <w:rPr>
                <w:rStyle w:val="font51"/>
                <w:lang/>
              </w:rPr>
              <w:t>=</w:t>
            </w:r>
            <w:r>
              <w:rPr>
                <w:rStyle w:val="font41"/>
                <w:rFonts w:hint="eastAsia"/>
                <w:lang/>
              </w:rPr>
              <w:t>完成率</w:t>
            </w:r>
            <w:r>
              <w:rPr>
                <w:rStyle w:val="font51"/>
                <w:lang/>
              </w:rPr>
              <w:t>×1</w:t>
            </w:r>
            <w:r>
              <w:rPr>
                <w:rStyle w:val="font41"/>
                <w:rFonts w:hint="eastAsia"/>
                <w:lang/>
              </w:rPr>
              <w:t>分。</w:t>
            </w:r>
          </w:p>
        </w:tc>
        <w:tc>
          <w:tcPr>
            <w:tcW w:w="2115" w:type="dxa"/>
            <w:vAlign w:val="center"/>
          </w:tcPr>
          <w:p w:rsidR="00523BEC" w:rsidRDefault="00523BEC">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财政部门批复的本年度部门（单位）预算；本年度部门（单位）决算报表。</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1</w:t>
            </w:r>
          </w:p>
        </w:tc>
      </w:tr>
      <w:tr w:rsidR="00523BEC">
        <w:trPr>
          <w:trHeight w:val="2385"/>
          <w:jc w:val="center"/>
        </w:trPr>
        <w:tc>
          <w:tcPr>
            <w:tcW w:w="873" w:type="dxa"/>
            <w:vMerge w:val="restart"/>
            <w:vAlign w:val="center"/>
          </w:tcPr>
          <w:p w:rsidR="00523BEC" w:rsidRDefault="00523BEC">
            <w:pPr>
              <w:widowControl/>
              <w:jc w:val="center"/>
              <w:textAlignment w:val="center"/>
              <w:rPr>
                <w:rFonts w:ascii="宋体" w:cs="宋体"/>
                <w:color w:val="000000"/>
                <w:sz w:val="18"/>
                <w:szCs w:val="18"/>
              </w:rPr>
            </w:pPr>
            <w:r>
              <w:rPr>
                <w:rStyle w:val="font41"/>
                <w:rFonts w:hint="eastAsia"/>
                <w:lang/>
              </w:rPr>
              <w:t>过程</w:t>
            </w:r>
            <w:r>
              <w:rPr>
                <w:rStyle w:val="font51"/>
                <w:lang/>
              </w:rPr>
              <w:br/>
            </w:r>
            <w:r>
              <w:rPr>
                <w:rStyle w:val="font41"/>
                <w:rFonts w:hint="eastAsia"/>
                <w:lang/>
              </w:rPr>
              <w:t>（</w:t>
            </w:r>
            <w:r>
              <w:rPr>
                <w:rStyle w:val="font51"/>
                <w:lang/>
              </w:rPr>
              <w:t>47</w:t>
            </w:r>
            <w:r>
              <w:rPr>
                <w:rStyle w:val="font41"/>
                <w:rFonts w:hint="eastAsia"/>
                <w:lang/>
              </w:rPr>
              <w:t>分）</w:t>
            </w:r>
          </w:p>
        </w:tc>
        <w:tc>
          <w:tcPr>
            <w:tcW w:w="870" w:type="dxa"/>
            <w:vMerge w:val="restart"/>
            <w:vAlign w:val="center"/>
          </w:tcPr>
          <w:p w:rsidR="00523BEC" w:rsidRDefault="00523BEC">
            <w:pPr>
              <w:widowControl/>
              <w:jc w:val="center"/>
              <w:textAlignment w:val="center"/>
              <w:rPr>
                <w:rFonts w:ascii="宋体" w:cs="宋体"/>
                <w:color w:val="000000"/>
                <w:sz w:val="18"/>
                <w:szCs w:val="18"/>
              </w:rPr>
            </w:pPr>
            <w:r>
              <w:rPr>
                <w:rStyle w:val="font41"/>
                <w:rFonts w:hint="eastAsia"/>
                <w:lang/>
              </w:rPr>
              <w:t>预算</w:t>
            </w:r>
            <w:r>
              <w:rPr>
                <w:rStyle w:val="font51"/>
                <w:lang/>
              </w:rPr>
              <w:br/>
            </w:r>
            <w:r>
              <w:rPr>
                <w:rStyle w:val="font41"/>
                <w:rFonts w:hint="eastAsia"/>
                <w:lang/>
              </w:rPr>
              <w:t>执行</w:t>
            </w:r>
            <w:r>
              <w:rPr>
                <w:rStyle w:val="font51"/>
                <w:lang/>
              </w:rPr>
              <w:br/>
              <w:t>(13</w:t>
            </w:r>
            <w:r>
              <w:rPr>
                <w:rStyle w:val="font41"/>
                <w:rFonts w:hint="eastAsia"/>
                <w:lang/>
              </w:rPr>
              <w:t>分）</w:t>
            </w: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预算</w:t>
            </w:r>
            <w:r>
              <w:rPr>
                <w:rStyle w:val="font51"/>
                <w:lang/>
              </w:rPr>
              <w:br/>
            </w:r>
            <w:r>
              <w:rPr>
                <w:rStyle w:val="font41"/>
                <w:rFonts w:hint="eastAsia"/>
                <w:lang/>
              </w:rPr>
              <w:t>执行率</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4</w:t>
            </w:r>
          </w:p>
        </w:tc>
        <w:tc>
          <w:tcPr>
            <w:tcW w:w="2570" w:type="dxa"/>
            <w:vAlign w:val="center"/>
          </w:tcPr>
          <w:p w:rsidR="00523BEC" w:rsidRDefault="00523BEC">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部门（单位）本年度预算完成数与预算数的比率，用以反映和考核部门（单位）预算完成程度；部门（单位）本年度对项目支出绩效监控情况。</w:t>
            </w:r>
          </w:p>
        </w:tc>
        <w:tc>
          <w:tcPr>
            <w:tcW w:w="5112" w:type="dxa"/>
            <w:vAlign w:val="center"/>
          </w:tcPr>
          <w:p w:rsidR="00523BEC" w:rsidRDefault="00523BEC">
            <w:pPr>
              <w:widowControl/>
              <w:jc w:val="left"/>
              <w:textAlignment w:val="center"/>
              <w:rPr>
                <w:rFonts w:ascii="Times New Roman" w:hAnsi="Times New Roman"/>
                <w:color w:val="000000"/>
                <w:sz w:val="18"/>
                <w:szCs w:val="18"/>
              </w:rPr>
            </w:pPr>
            <w:r>
              <w:rPr>
                <w:rStyle w:val="font51"/>
                <w:lang/>
              </w:rPr>
              <w:br/>
            </w:r>
            <w:r>
              <w:rPr>
                <w:rStyle w:val="font41"/>
                <w:rFonts w:hAnsi="Calibri" w:hint="eastAsia"/>
                <w:lang/>
              </w:rPr>
              <w:t>①</w:t>
            </w:r>
            <w:r>
              <w:rPr>
                <w:rStyle w:val="font41"/>
                <w:rFonts w:hint="eastAsia"/>
                <w:lang/>
              </w:rPr>
              <w:t>预算执行率</w:t>
            </w:r>
            <w:r>
              <w:rPr>
                <w:rStyle w:val="font51"/>
                <w:lang/>
              </w:rPr>
              <w:t>=</w:t>
            </w:r>
            <w:r>
              <w:rPr>
                <w:rStyle w:val="font41"/>
                <w:rFonts w:hint="eastAsia"/>
                <w:lang/>
              </w:rPr>
              <w:t>（预算完成数</w:t>
            </w:r>
            <w:r>
              <w:rPr>
                <w:rStyle w:val="font51"/>
                <w:lang/>
              </w:rPr>
              <w:t>/</w:t>
            </w:r>
            <w:r>
              <w:rPr>
                <w:rStyle w:val="font41"/>
                <w:rFonts w:hint="eastAsia"/>
                <w:lang/>
              </w:rPr>
              <w:t>预算数）</w:t>
            </w:r>
            <w:r>
              <w:rPr>
                <w:rStyle w:val="font51"/>
                <w:lang/>
              </w:rPr>
              <w:t>×100%</w:t>
            </w:r>
            <w:r>
              <w:rPr>
                <w:rStyle w:val="font41"/>
                <w:rFonts w:hint="eastAsia"/>
                <w:lang/>
              </w:rPr>
              <w:t>。</w:t>
            </w:r>
            <w:r>
              <w:rPr>
                <w:rStyle w:val="font51"/>
                <w:lang/>
              </w:rPr>
              <w:br/>
            </w:r>
            <w:r>
              <w:rPr>
                <w:rStyle w:val="font41"/>
                <w:rFonts w:hint="eastAsia"/>
                <w:lang/>
              </w:rPr>
              <w:t>预算执行数：部门（单位）本年度实际完成的预算数。</w:t>
            </w:r>
            <w:r>
              <w:rPr>
                <w:rStyle w:val="font51"/>
                <w:lang/>
              </w:rPr>
              <w:br/>
            </w:r>
            <w:r>
              <w:rPr>
                <w:rStyle w:val="font41"/>
                <w:rFonts w:hint="eastAsia"/>
                <w:lang/>
              </w:rPr>
              <w:t>预算数：财政部门批复的本年度部门（单位）预算数及追加的预算数。</w:t>
            </w:r>
            <w:r>
              <w:rPr>
                <w:rStyle w:val="font51"/>
                <w:lang/>
              </w:rPr>
              <w:br/>
            </w:r>
            <w:r>
              <w:rPr>
                <w:rStyle w:val="font41"/>
                <w:rFonts w:hint="eastAsia"/>
                <w:lang/>
              </w:rPr>
              <w:t>该项得分，全年预算执行率</w:t>
            </w:r>
            <w:r>
              <w:rPr>
                <w:rStyle w:val="font51"/>
                <w:lang/>
              </w:rPr>
              <w:t>95%</w:t>
            </w:r>
            <w:r>
              <w:rPr>
                <w:rStyle w:val="font41"/>
                <w:rFonts w:hint="eastAsia"/>
                <w:lang/>
              </w:rPr>
              <w:t>以上计</w:t>
            </w:r>
            <w:r>
              <w:rPr>
                <w:rStyle w:val="font51"/>
                <w:lang/>
              </w:rPr>
              <w:t>2</w:t>
            </w:r>
            <w:r>
              <w:rPr>
                <w:rStyle w:val="font41"/>
                <w:rFonts w:hint="eastAsia"/>
                <w:lang/>
              </w:rPr>
              <w:t>分，</w:t>
            </w:r>
            <w:r>
              <w:rPr>
                <w:rStyle w:val="font51"/>
                <w:lang/>
              </w:rPr>
              <w:t>95-90%</w:t>
            </w:r>
            <w:r>
              <w:rPr>
                <w:rStyle w:val="font41"/>
                <w:rFonts w:hint="eastAsia"/>
                <w:lang/>
              </w:rPr>
              <w:t>（含），计</w:t>
            </w:r>
            <w:r>
              <w:rPr>
                <w:rStyle w:val="font51"/>
                <w:lang/>
              </w:rPr>
              <w:t>1</w:t>
            </w:r>
            <w:r>
              <w:rPr>
                <w:rStyle w:val="font41"/>
                <w:rFonts w:hint="eastAsia"/>
                <w:lang/>
              </w:rPr>
              <w:t>分，</w:t>
            </w:r>
            <w:r>
              <w:rPr>
                <w:rStyle w:val="font51"/>
                <w:lang/>
              </w:rPr>
              <w:t>90-80%</w:t>
            </w:r>
            <w:r>
              <w:rPr>
                <w:rStyle w:val="font41"/>
                <w:rFonts w:hint="eastAsia"/>
                <w:lang/>
              </w:rPr>
              <w:t>（含），计</w:t>
            </w:r>
            <w:r>
              <w:rPr>
                <w:rStyle w:val="font51"/>
                <w:lang/>
              </w:rPr>
              <w:t>0.5</w:t>
            </w:r>
            <w:r>
              <w:rPr>
                <w:rStyle w:val="font41"/>
                <w:rFonts w:hint="eastAsia"/>
                <w:lang/>
              </w:rPr>
              <w:t>分，小于</w:t>
            </w:r>
            <w:r>
              <w:rPr>
                <w:rStyle w:val="font51"/>
                <w:lang/>
              </w:rPr>
              <w:t>80%</w:t>
            </w:r>
            <w:r>
              <w:rPr>
                <w:rStyle w:val="font41"/>
                <w:rFonts w:hint="eastAsia"/>
                <w:lang/>
              </w:rPr>
              <w:t>不得分；</w:t>
            </w:r>
            <w:r>
              <w:rPr>
                <w:rStyle w:val="font51"/>
                <w:lang/>
              </w:rPr>
              <w:br/>
            </w:r>
            <w:r>
              <w:rPr>
                <w:rStyle w:val="font41"/>
                <w:rFonts w:hAnsi="Calibri" w:hint="eastAsia"/>
                <w:lang/>
              </w:rPr>
              <w:t>②</w:t>
            </w:r>
            <w:r>
              <w:rPr>
                <w:rStyle w:val="font41"/>
                <w:rFonts w:hint="eastAsia"/>
                <w:lang/>
              </w:rPr>
              <w:t>绩效目标执行监控是否按要求完成。</w:t>
            </w:r>
            <w:r>
              <w:rPr>
                <w:rStyle w:val="font51"/>
                <w:lang/>
              </w:rPr>
              <w:br/>
            </w:r>
            <w:r>
              <w:rPr>
                <w:rStyle w:val="font41"/>
                <w:rFonts w:hint="eastAsia"/>
                <w:lang/>
              </w:rPr>
              <w:t>该项得分，实施项目资金运行监控的得</w:t>
            </w:r>
            <w:r>
              <w:rPr>
                <w:rStyle w:val="font51"/>
                <w:lang/>
              </w:rPr>
              <w:t>2</w:t>
            </w:r>
            <w:r>
              <w:rPr>
                <w:rStyle w:val="font41"/>
                <w:rFonts w:hint="eastAsia"/>
                <w:lang/>
              </w:rPr>
              <w:t>分，未实施的不得分。</w:t>
            </w:r>
          </w:p>
        </w:tc>
        <w:tc>
          <w:tcPr>
            <w:tcW w:w="2115" w:type="dxa"/>
            <w:vAlign w:val="center"/>
          </w:tcPr>
          <w:p w:rsidR="00523BEC" w:rsidRDefault="00523BEC">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财政部门批复的本年度部门（单位）预算；本年度部门（单位）决算报表；部门年度预算执行查询表；项目支出绩效运行监控表；项目支出绩效运行监控报告。</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4</w:t>
            </w:r>
          </w:p>
        </w:tc>
      </w:tr>
      <w:tr w:rsidR="00523BEC">
        <w:trPr>
          <w:trHeight w:val="2115"/>
          <w:jc w:val="center"/>
        </w:trPr>
        <w:tc>
          <w:tcPr>
            <w:tcW w:w="873" w:type="dxa"/>
            <w:vMerge/>
            <w:vAlign w:val="center"/>
          </w:tcPr>
          <w:p w:rsidR="00523BEC" w:rsidRDefault="00523BEC">
            <w:pPr>
              <w:jc w:val="center"/>
              <w:rPr>
                <w:rFonts w:ascii="宋体" w:cs="宋体"/>
                <w:color w:val="000000"/>
                <w:sz w:val="18"/>
                <w:szCs w:val="18"/>
              </w:rPr>
            </w:pPr>
          </w:p>
        </w:tc>
        <w:tc>
          <w:tcPr>
            <w:tcW w:w="870" w:type="dxa"/>
            <w:vMerge/>
            <w:vAlign w:val="center"/>
          </w:tcPr>
          <w:p w:rsidR="00523BEC" w:rsidRDefault="00523BEC">
            <w:pPr>
              <w:jc w:val="center"/>
              <w:rPr>
                <w:rFonts w:ascii="宋体" w:cs="宋体"/>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预算</w:t>
            </w:r>
            <w:r>
              <w:rPr>
                <w:rStyle w:val="font51"/>
                <w:lang/>
              </w:rPr>
              <w:br/>
            </w:r>
            <w:r>
              <w:rPr>
                <w:rStyle w:val="font41"/>
                <w:rFonts w:hint="eastAsia"/>
                <w:lang/>
              </w:rPr>
              <w:t>调整率</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2</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部门（单位）本年度预算调整数与预算数的比率，用以反映和考核部门（单位）预算的调整程度。</w:t>
            </w:r>
          </w:p>
        </w:tc>
        <w:tc>
          <w:tcPr>
            <w:tcW w:w="5112" w:type="dxa"/>
            <w:vAlign w:val="center"/>
          </w:tcPr>
          <w:p w:rsidR="00523BEC" w:rsidRDefault="00523BEC">
            <w:pPr>
              <w:widowControl/>
              <w:jc w:val="left"/>
              <w:textAlignment w:val="center"/>
              <w:rPr>
                <w:rFonts w:ascii="Times New Roman" w:hAnsi="Times New Roman"/>
                <w:color w:val="000000"/>
                <w:sz w:val="18"/>
                <w:szCs w:val="18"/>
              </w:rPr>
            </w:pPr>
            <w:r>
              <w:rPr>
                <w:rStyle w:val="font51"/>
                <w:lang/>
              </w:rPr>
              <w:br/>
            </w:r>
            <w:r>
              <w:rPr>
                <w:rStyle w:val="font41"/>
                <w:rFonts w:hint="eastAsia"/>
                <w:lang/>
              </w:rPr>
              <w:t>预算调整率</w:t>
            </w:r>
            <w:r>
              <w:rPr>
                <w:rStyle w:val="font51"/>
                <w:lang/>
              </w:rPr>
              <w:t>=</w:t>
            </w:r>
            <w:r>
              <w:rPr>
                <w:rStyle w:val="font41"/>
                <w:rFonts w:hint="eastAsia"/>
                <w:lang/>
              </w:rPr>
              <w:t>（预算调整数</w:t>
            </w:r>
            <w:r>
              <w:rPr>
                <w:rStyle w:val="font51"/>
                <w:lang/>
              </w:rPr>
              <w:t>/</w:t>
            </w:r>
            <w:r>
              <w:rPr>
                <w:rStyle w:val="font41"/>
                <w:rFonts w:hint="eastAsia"/>
                <w:lang/>
              </w:rPr>
              <w:t>预算数）</w:t>
            </w:r>
            <w:r>
              <w:rPr>
                <w:rStyle w:val="font51"/>
                <w:lang/>
              </w:rPr>
              <w:t>×100%</w:t>
            </w:r>
            <w:r>
              <w:rPr>
                <w:rStyle w:val="font41"/>
                <w:rFonts w:hint="eastAsia"/>
                <w:lang/>
              </w:rPr>
              <w:t>。</w:t>
            </w:r>
            <w:r>
              <w:rPr>
                <w:rStyle w:val="font51"/>
                <w:lang/>
              </w:rPr>
              <w:br/>
            </w:r>
            <w:r>
              <w:rPr>
                <w:rStyle w:val="font41"/>
                <w:rFonts w:hint="eastAsia"/>
                <w:lang/>
              </w:rPr>
              <w:t>预算调整数：部门（单位）在本年度内涉及预算的追加、追减或结构调整的资金总和（因落实国家政策、发生不可抗力，市委、市政府临时交办而产生的调整及经济科目非跨类调整除外）。</w:t>
            </w:r>
            <w:r>
              <w:rPr>
                <w:rStyle w:val="font51"/>
                <w:lang/>
              </w:rPr>
              <w:br/>
            </w:r>
            <w:r>
              <w:rPr>
                <w:rStyle w:val="font41"/>
                <w:rFonts w:hint="eastAsia"/>
                <w:lang/>
              </w:rPr>
              <w:t>该项得分，预算调整率</w:t>
            </w:r>
            <w:r>
              <w:rPr>
                <w:rStyle w:val="font51"/>
                <w:lang/>
              </w:rPr>
              <w:t>&lt;5%</w:t>
            </w:r>
            <w:r>
              <w:rPr>
                <w:rStyle w:val="font41"/>
                <w:rFonts w:hint="eastAsia"/>
                <w:lang/>
              </w:rPr>
              <w:t>，计</w:t>
            </w:r>
            <w:r>
              <w:rPr>
                <w:rStyle w:val="font51"/>
                <w:lang/>
              </w:rPr>
              <w:t>2</w:t>
            </w:r>
            <w:r>
              <w:rPr>
                <w:rStyle w:val="font41"/>
                <w:rFonts w:hint="eastAsia"/>
                <w:lang/>
              </w:rPr>
              <w:t>分；</w:t>
            </w:r>
            <w:r>
              <w:rPr>
                <w:rStyle w:val="font51"/>
                <w:lang/>
              </w:rPr>
              <w:t>5-10%</w:t>
            </w:r>
            <w:r>
              <w:rPr>
                <w:rStyle w:val="font41"/>
                <w:rFonts w:hint="eastAsia"/>
                <w:lang/>
              </w:rPr>
              <w:t>（含），计</w:t>
            </w:r>
            <w:r>
              <w:rPr>
                <w:rStyle w:val="font51"/>
                <w:lang/>
              </w:rPr>
              <w:t>1</w:t>
            </w:r>
            <w:r>
              <w:rPr>
                <w:rStyle w:val="font41"/>
                <w:rFonts w:hint="eastAsia"/>
                <w:lang/>
              </w:rPr>
              <w:t>分；大于</w:t>
            </w:r>
            <w:r>
              <w:rPr>
                <w:rStyle w:val="font51"/>
                <w:lang/>
              </w:rPr>
              <w:t>10%</w:t>
            </w:r>
            <w:r>
              <w:rPr>
                <w:rStyle w:val="font41"/>
                <w:rFonts w:hint="eastAsia"/>
                <w:lang/>
              </w:rPr>
              <w:t>不得分。</w:t>
            </w:r>
          </w:p>
        </w:tc>
        <w:tc>
          <w:tcPr>
            <w:tcW w:w="2115"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财政部门批复的本年度部门（单位）预算；本年度部门（单位）决算报表；本年度部门（单位）预算的追加、追减或结构调整资料。</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2</w:t>
            </w:r>
          </w:p>
        </w:tc>
      </w:tr>
      <w:tr w:rsidR="00523BEC">
        <w:trPr>
          <w:trHeight w:val="1680"/>
          <w:jc w:val="center"/>
        </w:trPr>
        <w:tc>
          <w:tcPr>
            <w:tcW w:w="873" w:type="dxa"/>
            <w:vMerge/>
            <w:vAlign w:val="center"/>
          </w:tcPr>
          <w:p w:rsidR="00523BEC" w:rsidRDefault="00523BEC">
            <w:pPr>
              <w:jc w:val="center"/>
              <w:rPr>
                <w:rFonts w:ascii="宋体" w:cs="宋体"/>
                <w:color w:val="000000"/>
                <w:sz w:val="18"/>
                <w:szCs w:val="18"/>
              </w:rPr>
            </w:pPr>
          </w:p>
        </w:tc>
        <w:tc>
          <w:tcPr>
            <w:tcW w:w="870" w:type="dxa"/>
            <w:vMerge/>
            <w:vAlign w:val="center"/>
          </w:tcPr>
          <w:p w:rsidR="00523BEC" w:rsidRDefault="00523BEC">
            <w:pPr>
              <w:jc w:val="center"/>
              <w:rPr>
                <w:rFonts w:ascii="宋体" w:cs="宋体"/>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结转</w:t>
            </w:r>
            <w:r>
              <w:rPr>
                <w:rStyle w:val="font51"/>
                <w:lang/>
              </w:rPr>
              <w:br/>
            </w:r>
            <w:r>
              <w:rPr>
                <w:rStyle w:val="font41"/>
                <w:rFonts w:hint="eastAsia"/>
                <w:lang/>
              </w:rPr>
              <w:t>结余</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1</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部门（单位）本年度结转结余情况，用以反映和考核部门（单位）对本年度结转结余资金使用情况。</w:t>
            </w:r>
          </w:p>
        </w:tc>
        <w:tc>
          <w:tcPr>
            <w:tcW w:w="5112" w:type="dxa"/>
            <w:vAlign w:val="center"/>
          </w:tcPr>
          <w:p w:rsidR="00523BEC" w:rsidRDefault="00523BEC">
            <w:pPr>
              <w:widowControl/>
              <w:spacing w:after="180"/>
              <w:jc w:val="left"/>
              <w:textAlignment w:val="center"/>
              <w:rPr>
                <w:rFonts w:ascii="Times New Roman" w:hAnsi="Times New Roman"/>
                <w:color w:val="000000"/>
                <w:sz w:val="18"/>
                <w:szCs w:val="18"/>
              </w:rPr>
            </w:pPr>
            <w:r>
              <w:rPr>
                <w:rStyle w:val="font51"/>
                <w:lang/>
              </w:rPr>
              <w:br/>
            </w:r>
            <w:r>
              <w:rPr>
                <w:rStyle w:val="font41"/>
                <w:rFonts w:hint="eastAsia"/>
                <w:lang/>
              </w:rPr>
              <w:t>结转结余率</w:t>
            </w:r>
            <w:r>
              <w:rPr>
                <w:rStyle w:val="font51"/>
                <w:lang/>
              </w:rPr>
              <w:t>=</w:t>
            </w:r>
            <w:r>
              <w:rPr>
                <w:rStyle w:val="font41"/>
                <w:rFonts w:hint="eastAsia"/>
                <w:lang/>
              </w:rPr>
              <w:t>结转结余总额</w:t>
            </w:r>
            <w:r>
              <w:rPr>
                <w:rStyle w:val="font51"/>
                <w:lang/>
              </w:rPr>
              <w:t>/</w:t>
            </w:r>
            <w:r>
              <w:rPr>
                <w:rStyle w:val="font41"/>
                <w:rFonts w:hint="eastAsia"/>
                <w:lang/>
              </w:rPr>
              <w:t>支出预算数</w:t>
            </w:r>
            <w:r>
              <w:rPr>
                <w:rStyle w:val="font51"/>
                <w:lang/>
              </w:rPr>
              <w:t>×100%</w:t>
            </w:r>
            <w:r>
              <w:rPr>
                <w:rStyle w:val="font41"/>
                <w:rFonts w:hint="eastAsia"/>
                <w:lang/>
              </w:rPr>
              <w:t>。结转结余总额：部门本年度的结转资金与结余资金之和（以决算数为准）。</w:t>
            </w:r>
            <w:r>
              <w:rPr>
                <w:rStyle w:val="font51"/>
                <w:lang/>
              </w:rPr>
              <w:br/>
            </w:r>
            <w:r>
              <w:rPr>
                <w:rStyle w:val="font41"/>
                <w:rFonts w:hint="eastAsia"/>
                <w:lang/>
              </w:rPr>
              <w:t>该项得分，结余率</w:t>
            </w:r>
            <w:r>
              <w:rPr>
                <w:rStyle w:val="font51"/>
                <w:lang/>
              </w:rPr>
              <w:t>≤10%</w:t>
            </w:r>
            <w:r>
              <w:rPr>
                <w:rStyle w:val="font41"/>
                <w:rFonts w:hint="eastAsia"/>
                <w:lang/>
              </w:rPr>
              <w:t>的，计</w:t>
            </w:r>
            <w:r>
              <w:rPr>
                <w:rStyle w:val="font51"/>
                <w:lang/>
              </w:rPr>
              <w:t>1</w:t>
            </w:r>
            <w:r>
              <w:rPr>
                <w:rStyle w:val="font41"/>
                <w:rFonts w:hint="eastAsia"/>
                <w:lang/>
              </w:rPr>
              <w:t>分；结余率</w:t>
            </w:r>
            <w:r>
              <w:rPr>
                <w:rStyle w:val="font51"/>
                <w:lang/>
              </w:rPr>
              <w:t>&gt;10%</w:t>
            </w:r>
            <w:r>
              <w:rPr>
                <w:rStyle w:val="font41"/>
                <w:rFonts w:hint="eastAsia"/>
                <w:lang/>
              </w:rPr>
              <w:t>（不含），</w:t>
            </w:r>
            <w:r>
              <w:rPr>
                <w:rStyle w:val="font51"/>
                <w:lang/>
              </w:rPr>
              <w:t>0.5</w:t>
            </w:r>
            <w:r>
              <w:rPr>
                <w:rStyle w:val="font41"/>
                <w:rFonts w:hint="eastAsia"/>
                <w:lang/>
              </w:rPr>
              <w:t>分；本年超支的，计</w:t>
            </w:r>
            <w:r>
              <w:rPr>
                <w:rStyle w:val="font51"/>
                <w:lang/>
              </w:rPr>
              <w:t>0</w:t>
            </w:r>
            <w:r>
              <w:rPr>
                <w:rStyle w:val="font41"/>
                <w:rFonts w:hint="eastAsia"/>
                <w:lang/>
              </w:rPr>
              <w:t>分。</w:t>
            </w:r>
          </w:p>
        </w:tc>
        <w:tc>
          <w:tcPr>
            <w:tcW w:w="2115" w:type="dxa"/>
            <w:vAlign w:val="center"/>
          </w:tcPr>
          <w:p w:rsidR="00523BEC" w:rsidRDefault="00523BEC">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财政部门批复的本年度部门（单位）预算；本年度部门（单位）决算报表。</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1</w:t>
            </w:r>
          </w:p>
        </w:tc>
      </w:tr>
      <w:tr w:rsidR="00523BEC">
        <w:trPr>
          <w:trHeight w:val="1240"/>
          <w:jc w:val="center"/>
        </w:trPr>
        <w:tc>
          <w:tcPr>
            <w:tcW w:w="873" w:type="dxa"/>
            <w:vMerge/>
            <w:vAlign w:val="center"/>
          </w:tcPr>
          <w:p w:rsidR="00523BEC" w:rsidRDefault="00523BEC">
            <w:pPr>
              <w:jc w:val="center"/>
              <w:rPr>
                <w:rFonts w:ascii="宋体" w:cs="宋体"/>
                <w:color w:val="000000"/>
                <w:sz w:val="18"/>
                <w:szCs w:val="18"/>
              </w:rPr>
            </w:pPr>
          </w:p>
        </w:tc>
        <w:tc>
          <w:tcPr>
            <w:tcW w:w="870" w:type="dxa"/>
            <w:vMerge/>
            <w:vAlign w:val="center"/>
          </w:tcPr>
          <w:p w:rsidR="00523BEC" w:rsidRDefault="00523BEC">
            <w:pPr>
              <w:jc w:val="center"/>
              <w:rPr>
                <w:rFonts w:ascii="宋体" w:cs="宋体"/>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公用经费</w:t>
            </w:r>
            <w:r>
              <w:rPr>
                <w:rStyle w:val="font51"/>
                <w:lang/>
              </w:rPr>
              <w:br/>
            </w:r>
            <w:r>
              <w:rPr>
                <w:rStyle w:val="font41"/>
                <w:rFonts w:hint="eastAsia"/>
                <w:lang/>
              </w:rPr>
              <w:t>控制率</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2</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部门本年度实际支出的公用经费总额与预算安排的公用经费总额的比率，用以反映和考核部门对机构运转成本的实际控制程度。</w:t>
            </w:r>
          </w:p>
        </w:tc>
        <w:tc>
          <w:tcPr>
            <w:tcW w:w="5112" w:type="dxa"/>
            <w:vAlign w:val="center"/>
          </w:tcPr>
          <w:p w:rsidR="00523BEC" w:rsidRDefault="00523BEC">
            <w:pPr>
              <w:widowControl/>
              <w:jc w:val="left"/>
              <w:textAlignment w:val="center"/>
              <w:rPr>
                <w:rFonts w:ascii="宋体" w:cs="宋体"/>
                <w:color w:val="000000"/>
                <w:sz w:val="18"/>
                <w:szCs w:val="18"/>
              </w:rPr>
            </w:pPr>
            <w:r>
              <w:rPr>
                <w:rStyle w:val="font41"/>
                <w:rFonts w:hint="eastAsia"/>
                <w:lang/>
              </w:rPr>
              <w:t>公用经费控制率</w:t>
            </w:r>
            <w:r>
              <w:rPr>
                <w:rStyle w:val="font51"/>
                <w:lang/>
              </w:rPr>
              <w:t>=</w:t>
            </w:r>
            <w:r>
              <w:rPr>
                <w:rStyle w:val="font41"/>
                <w:rFonts w:hint="eastAsia"/>
                <w:lang/>
              </w:rPr>
              <w:t>（实际支出公用经费总额</w:t>
            </w:r>
            <w:r>
              <w:rPr>
                <w:rStyle w:val="font51"/>
                <w:lang/>
              </w:rPr>
              <w:t>/</w:t>
            </w:r>
            <w:r>
              <w:rPr>
                <w:rStyle w:val="font41"/>
                <w:rFonts w:hint="eastAsia"/>
                <w:lang/>
              </w:rPr>
              <w:t>预算安排公用经费总额）</w:t>
            </w:r>
            <w:r>
              <w:rPr>
                <w:rStyle w:val="font51"/>
                <w:lang/>
              </w:rPr>
              <w:t>×100%</w:t>
            </w:r>
            <w:r>
              <w:rPr>
                <w:rStyle w:val="font41"/>
                <w:rFonts w:hint="eastAsia"/>
                <w:lang/>
              </w:rPr>
              <w:t>。</w:t>
            </w:r>
            <w:r>
              <w:rPr>
                <w:rStyle w:val="font51"/>
                <w:lang/>
              </w:rPr>
              <w:br/>
            </w:r>
            <w:r>
              <w:rPr>
                <w:rStyle w:val="font41"/>
                <w:rFonts w:hint="eastAsia"/>
                <w:lang/>
              </w:rPr>
              <w:t>该项得分，控制率</w:t>
            </w:r>
            <w:r>
              <w:rPr>
                <w:rStyle w:val="font51"/>
                <w:lang/>
              </w:rPr>
              <w:t>≤100%</w:t>
            </w:r>
            <w:r>
              <w:rPr>
                <w:rStyle w:val="font41"/>
                <w:rFonts w:hint="eastAsia"/>
                <w:lang/>
              </w:rPr>
              <w:t>，计</w:t>
            </w:r>
            <w:r>
              <w:rPr>
                <w:rStyle w:val="font51"/>
                <w:lang/>
              </w:rPr>
              <w:t>2</w:t>
            </w:r>
            <w:r>
              <w:rPr>
                <w:rStyle w:val="font41"/>
                <w:rFonts w:hint="eastAsia"/>
                <w:lang/>
              </w:rPr>
              <w:t>分，控制率</w:t>
            </w:r>
            <w:r>
              <w:rPr>
                <w:rStyle w:val="font51"/>
                <w:lang/>
              </w:rPr>
              <w:t>&gt;100%</w:t>
            </w:r>
            <w:r>
              <w:rPr>
                <w:rStyle w:val="font41"/>
                <w:rFonts w:hint="eastAsia"/>
                <w:lang/>
              </w:rPr>
              <w:t>，计</w:t>
            </w:r>
            <w:r>
              <w:rPr>
                <w:rStyle w:val="font51"/>
                <w:lang/>
              </w:rPr>
              <w:t>0</w:t>
            </w:r>
            <w:r>
              <w:rPr>
                <w:rStyle w:val="font41"/>
                <w:rFonts w:hint="eastAsia"/>
                <w:lang/>
              </w:rPr>
              <w:t>分。</w:t>
            </w:r>
          </w:p>
        </w:tc>
        <w:tc>
          <w:tcPr>
            <w:tcW w:w="2115" w:type="dxa"/>
            <w:vAlign w:val="center"/>
          </w:tcPr>
          <w:p w:rsidR="00523BEC" w:rsidRDefault="00523BEC">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财政部门批复的本年度部门（单位）预算；本年度部门（单位）决算报表。</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2</w:t>
            </w:r>
          </w:p>
        </w:tc>
      </w:tr>
      <w:tr w:rsidR="00523BEC">
        <w:trPr>
          <w:trHeight w:val="1340"/>
          <w:jc w:val="center"/>
        </w:trPr>
        <w:tc>
          <w:tcPr>
            <w:tcW w:w="873" w:type="dxa"/>
            <w:vMerge/>
            <w:vAlign w:val="center"/>
          </w:tcPr>
          <w:p w:rsidR="00523BEC" w:rsidRDefault="00523BEC">
            <w:pPr>
              <w:jc w:val="center"/>
              <w:rPr>
                <w:rFonts w:ascii="宋体" w:cs="宋体"/>
                <w:color w:val="000000"/>
                <w:sz w:val="18"/>
                <w:szCs w:val="18"/>
              </w:rPr>
            </w:pPr>
          </w:p>
        </w:tc>
        <w:tc>
          <w:tcPr>
            <w:tcW w:w="870" w:type="dxa"/>
            <w:vMerge/>
            <w:vAlign w:val="center"/>
          </w:tcPr>
          <w:p w:rsidR="00523BEC" w:rsidRDefault="00523BEC">
            <w:pPr>
              <w:jc w:val="center"/>
              <w:rPr>
                <w:rFonts w:ascii="宋体" w:cs="宋体"/>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51"/>
                <w:lang/>
              </w:rPr>
              <w:t>“</w:t>
            </w:r>
            <w:r>
              <w:rPr>
                <w:rStyle w:val="font41"/>
                <w:rFonts w:hint="eastAsia"/>
                <w:lang/>
              </w:rPr>
              <w:t>三公经费</w:t>
            </w:r>
            <w:r>
              <w:rPr>
                <w:rStyle w:val="font51"/>
                <w:lang/>
              </w:rPr>
              <w:t>”</w:t>
            </w:r>
            <w:r>
              <w:rPr>
                <w:rStyle w:val="font51"/>
                <w:lang/>
              </w:rPr>
              <w:br/>
            </w:r>
            <w:r>
              <w:rPr>
                <w:rStyle w:val="font41"/>
                <w:rFonts w:hint="eastAsia"/>
                <w:lang/>
              </w:rPr>
              <w:t>控制率</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2</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部门（单位）本年度</w:t>
            </w:r>
            <w:r>
              <w:rPr>
                <w:rStyle w:val="font51"/>
                <w:lang/>
              </w:rPr>
              <w:t>“</w:t>
            </w:r>
            <w:r>
              <w:rPr>
                <w:rStyle w:val="font41"/>
                <w:rFonts w:hint="eastAsia"/>
                <w:lang/>
              </w:rPr>
              <w:t>三公经费</w:t>
            </w:r>
            <w:r>
              <w:rPr>
                <w:rStyle w:val="font51"/>
                <w:lang/>
              </w:rPr>
              <w:t>”</w:t>
            </w:r>
            <w:r>
              <w:rPr>
                <w:rStyle w:val="font41"/>
                <w:rFonts w:hint="eastAsia"/>
                <w:lang/>
              </w:rPr>
              <w:t>实际支出数与预算安排数的比率，用以反映和考核部门（单位）对</w:t>
            </w:r>
            <w:r>
              <w:rPr>
                <w:rStyle w:val="font51"/>
                <w:lang/>
              </w:rPr>
              <w:t>“</w:t>
            </w:r>
            <w:r>
              <w:rPr>
                <w:rStyle w:val="font41"/>
                <w:rFonts w:hint="eastAsia"/>
                <w:lang/>
              </w:rPr>
              <w:t>三公经费</w:t>
            </w:r>
            <w:r>
              <w:rPr>
                <w:rStyle w:val="font51"/>
                <w:lang/>
              </w:rPr>
              <w:t>”</w:t>
            </w:r>
            <w:r>
              <w:rPr>
                <w:rStyle w:val="font41"/>
                <w:rFonts w:hint="eastAsia"/>
                <w:lang/>
              </w:rPr>
              <w:t>的实际控制程度。</w:t>
            </w:r>
          </w:p>
        </w:tc>
        <w:tc>
          <w:tcPr>
            <w:tcW w:w="5112" w:type="dxa"/>
            <w:vAlign w:val="center"/>
          </w:tcPr>
          <w:p w:rsidR="00523BEC" w:rsidRDefault="00523BEC">
            <w:pPr>
              <w:widowControl/>
              <w:jc w:val="left"/>
              <w:textAlignment w:val="center"/>
              <w:rPr>
                <w:rFonts w:ascii="Times New Roman" w:hAnsi="Times New Roman"/>
                <w:color w:val="000000"/>
                <w:sz w:val="18"/>
                <w:szCs w:val="18"/>
              </w:rPr>
            </w:pPr>
            <w:r>
              <w:rPr>
                <w:rStyle w:val="font51"/>
                <w:lang/>
              </w:rPr>
              <w:t>“</w:t>
            </w:r>
            <w:r>
              <w:rPr>
                <w:rStyle w:val="font41"/>
                <w:rFonts w:hint="eastAsia"/>
                <w:lang/>
              </w:rPr>
              <w:t>三公经费</w:t>
            </w:r>
            <w:r>
              <w:rPr>
                <w:rStyle w:val="font51"/>
                <w:lang/>
              </w:rPr>
              <w:t>”</w:t>
            </w:r>
            <w:r>
              <w:rPr>
                <w:rStyle w:val="font41"/>
                <w:rFonts w:hint="eastAsia"/>
                <w:lang/>
              </w:rPr>
              <w:t>控制率</w:t>
            </w:r>
            <w:r>
              <w:rPr>
                <w:rStyle w:val="font51"/>
                <w:lang/>
              </w:rPr>
              <w:t>=</w:t>
            </w:r>
            <w:r>
              <w:rPr>
                <w:rStyle w:val="font41"/>
                <w:rFonts w:hint="eastAsia"/>
                <w:lang/>
              </w:rPr>
              <w:t>（</w:t>
            </w:r>
            <w:r>
              <w:rPr>
                <w:rStyle w:val="font51"/>
                <w:lang/>
              </w:rPr>
              <w:t>“</w:t>
            </w:r>
            <w:r>
              <w:rPr>
                <w:rStyle w:val="font41"/>
                <w:rFonts w:hint="eastAsia"/>
                <w:lang/>
              </w:rPr>
              <w:t>三公经费</w:t>
            </w:r>
            <w:r>
              <w:rPr>
                <w:rStyle w:val="font51"/>
                <w:lang/>
              </w:rPr>
              <w:t>”</w:t>
            </w:r>
            <w:r>
              <w:rPr>
                <w:rStyle w:val="font41"/>
                <w:rFonts w:hint="eastAsia"/>
                <w:lang/>
              </w:rPr>
              <w:t>实际支出数</w:t>
            </w:r>
            <w:r>
              <w:rPr>
                <w:rStyle w:val="font51"/>
                <w:lang/>
              </w:rPr>
              <w:t>/“</w:t>
            </w:r>
            <w:r>
              <w:rPr>
                <w:rStyle w:val="font41"/>
                <w:rFonts w:hint="eastAsia"/>
                <w:lang/>
              </w:rPr>
              <w:t>三公经费</w:t>
            </w:r>
            <w:r>
              <w:rPr>
                <w:rStyle w:val="font51"/>
                <w:lang/>
              </w:rPr>
              <w:t>”</w:t>
            </w:r>
            <w:r>
              <w:rPr>
                <w:rStyle w:val="font41"/>
                <w:rFonts w:hint="eastAsia"/>
                <w:lang/>
              </w:rPr>
              <w:t>预算安排数）</w:t>
            </w:r>
            <w:r>
              <w:rPr>
                <w:rStyle w:val="font51"/>
                <w:lang/>
              </w:rPr>
              <w:t>×100%</w:t>
            </w:r>
            <w:r>
              <w:rPr>
                <w:rStyle w:val="font41"/>
                <w:rFonts w:hint="eastAsia"/>
                <w:lang/>
              </w:rPr>
              <w:t>。</w:t>
            </w:r>
            <w:r>
              <w:rPr>
                <w:rStyle w:val="font51"/>
                <w:lang/>
              </w:rPr>
              <w:br/>
            </w:r>
            <w:r>
              <w:rPr>
                <w:rStyle w:val="font41"/>
                <w:rFonts w:hint="eastAsia"/>
                <w:lang/>
              </w:rPr>
              <w:t>该项得分，控制率</w:t>
            </w:r>
            <w:r>
              <w:rPr>
                <w:rStyle w:val="font51"/>
                <w:lang/>
              </w:rPr>
              <w:t>≤100%</w:t>
            </w:r>
            <w:r>
              <w:rPr>
                <w:rStyle w:val="font41"/>
                <w:rFonts w:hint="eastAsia"/>
                <w:lang/>
              </w:rPr>
              <w:t>，计</w:t>
            </w:r>
            <w:r>
              <w:rPr>
                <w:rStyle w:val="font51"/>
                <w:lang/>
              </w:rPr>
              <w:t>2</w:t>
            </w:r>
            <w:r>
              <w:rPr>
                <w:rStyle w:val="font41"/>
                <w:rFonts w:hint="eastAsia"/>
                <w:lang/>
              </w:rPr>
              <w:t>分，控制率</w:t>
            </w:r>
            <w:r>
              <w:rPr>
                <w:rStyle w:val="font51"/>
                <w:lang/>
              </w:rPr>
              <w:t>&gt;100%</w:t>
            </w:r>
            <w:r>
              <w:rPr>
                <w:rStyle w:val="font41"/>
                <w:rFonts w:hint="eastAsia"/>
                <w:lang/>
              </w:rPr>
              <w:t>，计</w:t>
            </w:r>
            <w:r>
              <w:rPr>
                <w:rStyle w:val="font51"/>
                <w:lang/>
              </w:rPr>
              <w:t>0</w:t>
            </w:r>
            <w:r>
              <w:rPr>
                <w:rStyle w:val="font41"/>
                <w:rFonts w:hint="eastAsia"/>
                <w:lang/>
              </w:rPr>
              <w:t>分。</w:t>
            </w:r>
          </w:p>
        </w:tc>
        <w:tc>
          <w:tcPr>
            <w:tcW w:w="2115" w:type="dxa"/>
            <w:vAlign w:val="center"/>
          </w:tcPr>
          <w:p w:rsidR="00523BEC" w:rsidRDefault="00523BEC">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财政部门批复的本年度部门（单位）预算；本年度部门（单位）决算报表。</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2</w:t>
            </w:r>
          </w:p>
        </w:tc>
      </w:tr>
      <w:tr w:rsidR="00523BEC">
        <w:trPr>
          <w:trHeight w:val="2565"/>
          <w:jc w:val="center"/>
        </w:trPr>
        <w:tc>
          <w:tcPr>
            <w:tcW w:w="873" w:type="dxa"/>
            <w:vMerge/>
            <w:vAlign w:val="center"/>
          </w:tcPr>
          <w:p w:rsidR="00523BEC" w:rsidRDefault="00523BEC">
            <w:pPr>
              <w:jc w:val="center"/>
              <w:rPr>
                <w:rFonts w:ascii="宋体" w:cs="宋体"/>
                <w:color w:val="000000"/>
                <w:sz w:val="18"/>
                <w:szCs w:val="18"/>
              </w:rPr>
            </w:pPr>
          </w:p>
        </w:tc>
        <w:tc>
          <w:tcPr>
            <w:tcW w:w="870" w:type="dxa"/>
            <w:vMerge/>
            <w:vAlign w:val="center"/>
          </w:tcPr>
          <w:p w:rsidR="00523BEC" w:rsidRDefault="00523BEC">
            <w:pPr>
              <w:jc w:val="center"/>
              <w:rPr>
                <w:rFonts w:ascii="宋体" w:cs="宋体"/>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政府采购</w:t>
            </w:r>
            <w:r>
              <w:rPr>
                <w:rStyle w:val="font51"/>
                <w:lang/>
              </w:rPr>
              <w:br/>
            </w:r>
            <w:r>
              <w:rPr>
                <w:rStyle w:val="font41"/>
                <w:rFonts w:hint="eastAsia"/>
                <w:lang/>
              </w:rPr>
              <w:t>执行率和</w:t>
            </w:r>
            <w:r>
              <w:rPr>
                <w:rStyle w:val="font51"/>
                <w:lang/>
              </w:rPr>
              <w:br/>
            </w:r>
            <w:r>
              <w:rPr>
                <w:rStyle w:val="font41"/>
                <w:rFonts w:hint="eastAsia"/>
                <w:lang/>
              </w:rPr>
              <w:t>规范性</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2</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部门（单位）本年度实际政府采购金额与年初政府采购预算的比率，用以反映和考核部门（单位）政府采购预算执行情况。</w:t>
            </w:r>
          </w:p>
        </w:tc>
        <w:tc>
          <w:tcPr>
            <w:tcW w:w="5112" w:type="dxa"/>
            <w:vAlign w:val="center"/>
          </w:tcPr>
          <w:p w:rsidR="00523BEC" w:rsidRDefault="00523BEC">
            <w:pPr>
              <w:widowControl/>
              <w:jc w:val="left"/>
              <w:textAlignment w:val="center"/>
              <w:rPr>
                <w:rFonts w:ascii="宋体" w:cs="宋体"/>
                <w:color w:val="000000"/>
                <w:sz w:val="18"/>
                <w:szCs w:val="18"/>
              </w:rPr>
            </w:pPr>
            <w:r>
              <w:rPr>
                <w:rStyle w:val="font41"/>
                <w:rFonts w:hAnsi="Calibri"/>
                <w:lang/>
              </w:rPr>
              <w:br/>
            </w:r>
            <w:r>
              <w:rPr>
                <w:rStyle w:val="font41"/>
                <w:rFonts w:hAnsi="Calibri" w:hint="eastAsia"/>
                <w:lang/>
              </w:rPr>
              <w:t>①</w:t>
            </w:r>
            <w:r>
              <w:rPr>
                <w:rStyle w:val="font41"/>
                <w:rFonts w:hint="eastAsia"/>
                <w:lang/>
              </w:rPr>
              <w:t>政府采购预算执行率</w:t>
            </w:r>
            <w:r>
              <w:rPr>
                <w:rStyle w:val="font51"/>
                <w:lang/>
              </w:rPr>
              <w:t>=</w:t>
            </w:r>
            <w:r>
              <w:rPr>
                <w:rStyle w:val="font41"/>
                <w:rFonts w:hint="eastAsia"/>
                <w:lang/>
              </w:rPr>
              <w:t>（实际政府采购金额</w:t>
            </w:r>
            <w:r>
              <w:rPr>
                <w:rStyle w:val="font51"/>
                <w:lang/>
              </w:rPr>
              <w:t>/</w:t>
            </w:r>
            <w:r>
              <w:rPr>
                <w:rStyle w:val="font41"/>
                <w:rFonts w:hint="eastAsia"/>
                <w:lang/>
              </w:rPr>
              <w:t>政府采购预算数）</w:t>
            </w:r>
            <w:r>
              <w:rPr>
                <w:rStyle w:val="font51"/>
                <w:lang/>
              </w:rPr>
              <w:t>×100%</w:t>
            </w:r>
            <w:r>
              <w:rPr>
                <w:rStyle w:val="font41"/>
                <w:rFonts w:hint="eastAsia"/>
                <w:lang/>
              </w:rPr>
              <w:t>；</w:t>
            </w:r>
            <w:r>
              <w:rPr>
                <w:rStyle w:val="font51"/>
                <w:lang/>
              </w:rPr>
              <w:br/>
            </w:r>
            <w:r>
              <w:rPr>
                <w:rStyle w:val="font41"/>
                <w:rFonts w:hint="eastAsia"/>
                <w:lang/>
              </w:rPr>
              <w:t>政府采购预算：采购机关根据事业发展计划和行政任务编制的、并经过规定程序批准的年度政府采购计划。</w:t>
            </w:r>
            <w:r>
              <w:rPr>
                <w:rStyle w:val="font51"/>
                <w:lang/>
              </w:rPr>
              <w:br/>
            </w:r>
            <w:r>
              <w:rPr>
                <w:rStyle w:val="font41"/>
                <w:rFonts w:hint="eastAsia"/>
                <w:lang/>
              </w:rPr>
              <w:t>该项得分，完成本年度采购计划的，政府采购执行率</w:t>
            </w:r>
            <w:r>
              <w:rPr>
                <w:rStyle w:val="font41"/>
                <w:rFonts w:hAnsi="Calibri" w:hint="eastAsia"/>
                <w:lang/>
              </w:rPr>
              <w:t>≤</w:t>
            </w:r>
            <w:r>
              <w:rPr>
                <w:rStyle w:val="font51"/>
                <w:lang/>
              </w:rPr>
              <w:t>100%</w:t>
            </w:r>
            <w:r>
              <w:rPr>
                <w:rStyle w:val="font41"/>
                <w:rFonts w:hint="eastAsia"/>
                <w:lang/>
              </w:rPr>
              <w:t>，计</w:t>
            </w:r>
            <w:r>
              <w:rPr>
                <w:rStyle w:val="font51"/>
                <w:lang/>
              </w:rPr>
              <w:t>1</w:t>
            </w:r>
            <w:r>
              <w:rPr>
                <w:rStyle w:val="font41"/>
                <w:rFonts w:hint="eastAsia"/>
                <w:lang/>
              </w:rPr>
              <w:t>分，每超过</w:t>
            </w:r>
            <w:r>
              <w:rPr>
                <w:rStyle w:val="font51"/>
                <w:lang/>
              </w:rPr>
              <w:t>1%</w:t>
            </w:r>
            <w:r>
              <w:rPr>
                <w:rStyle w:val="font41"/>
                <w:rFonts w:hint="eastAsia"/>
                <w:lang/>
              </w:rPr>
              <w:t>扣</w:t>
            </w:r>
            <w:r>
              <w:rPr>
                <w:rStyle w:val="font51"/>
                <w:lang/>
              </w:rPr>
              <w:t>0.1</w:t>
            </w:r>
            <w:r>
              <w:rPr>
                <w:rStyle w:val="font41"/>
                <w:rFonts w:hint="eastAsia"/>
                <w:lang/>
              </w:rPr>
              <w:t>分，扣完为止；</w:t>
            </w:r>
            <w:r>
              <w:rPr>
                <w:rStyle w:val="font51"/>
                <w:lang/>
              </w:rPr>
              <w:br/>
            </w:r>
            <w:r>
              <w:rPr>
                <w:rStyle w:val="font41"/>
                <w:rFonts w:hAnsi="Calibri" w:hint="eastAsia"/>
                <w:lang/>
              </w:rPr>
              <w:t>②</w:t>
            </w:r>
            <w:r>
              <w:rPr>
                <w:rStyle w:val="font41"/>
                <w:rFonts w:hint="eastAsia"/>
                <w:lang/>
              </w:rPr>
              <w:t>所有项目依法采购，无规避政府采购或化整为零进行政府采购的行为，并履行验收手续，计</w:t>
            </w:r>
            <w:r>
              <w:rPr>
                <w:rStyle w:val="font41"/>
                <w:lang/>
              </w:rPr>
              <w:t>0.5</w:t>
            </w:r>
            <w:r>
              <w:rPr>
                <w:rStyle w:val="font41"/>
                <w:rFonts w:hint="eastAsia"/>
                <w:lang/>
              </w:rPr>
              <w:t>分，否则不得分；</w:t>
            </w:r>
            <w:r>
              <w:rPr>
                <w:rStyle w:val="font51"/>
                <w:lang/>
              </w:rPr>
              <w:br/>
            </w:r>
            <w:r>
              <w:rPr>
                <w:rStyle w:val="font41"/>
                <w:rFonts w:hAnsi="Calibri" w:hint="eastAsia"/>
                <w:lang/>
              </w:rPr>
              <w:t>③</w:t>
            </w:r>
            <w:r>
              <w:rPr>
                <w:rStyle w:val="font41"/>
                <w:rFonts w:hint="eastAsia"/>
                <w:lang/>
              </w:rPr>
              <w:t>预算单位建立了政府采购内控制度，计</w:t>
            </w:r>
            <w:r>
              <w:rPr>
                <w:rStyle w:val="font41"/>
                <w:lang/>
              </w:rPr>
              <w:t>0.5</w:t>
            </w:r>
            <w:r>
              <w:rPr>
                <w:rStyle w:val="font41"/>
                <w:rFonts w:hint="eastAsia"/>
                <w:lang/>
              </w:rPr>
              <w:t>分，否则不得分。</w:t>
            </w:r>
          </w:p>
        </w:tc>
        <w:tc>
          <w:tcPr>
            <w:tcW w:w="2115"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财政部门批复的本年度部门（单位）预算；本年度部门（单位）决算报表；《政府采购法》。</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2</w:t>
            </w:r>
          </w:p>
        </w:tc>
      </w:tr>
      <w:tr w:rsidR="00523BEC">
        <w:trPr>
          <w:trHeight w:val="2835"/>
          <w:jc w:val="center"/>
        </w:trPr>
        <w:tc>
          <w:tcPr>
            <w:tcW w:w="873" w:type="dxa"/>
            <w:vMerge/>
            <w:vAlign w:val="center"/>
          </w:tcPr>
          <w:p w:rsidR="00523BEC" w:rsidRDefault="00523BEC">
            <w:pPr>
              <w:jc w:val="center"/>
              <w:rPr>
                <w:rFonts w:ascii="宋体" w:cs="宋体"/>
                <w:color w:val="000000"/>
                <w:sz w:val="18"/>
                <w:szCs w:val="18"/>
              </w:rPr>
            </w:pPr>
          </w:p>
        </w:tc>
        <w:tc>
          <w:tcPr>
            <w:tcW w:w="870" w:type="dxa"/>
            <w:vMerge w:val="restart"/>
            <w:vAlign w:val="center"/>
          </w:tcPr>
          <w:p w:rsidR="00523BEC" w:rsidRDefault="00523BEC">
            <w:pPr>
              <w:widowControl/>
              <w:jc w:val="center"/>
              <w:textAlignment w:val="center"/>
              <w:rPr>
                <w:rFonts w:ascii="宋体" w:cs="宋体"/>
                <w:color w:val="000000"/>
                <w:sz w:val="18"/>
                <w:szCs w:val="18"/>
              </w:rPr>
            </w:pPr>
            <w:r>
              <w:rPr>
                <w:rStyle w:val="font41"/>
                <w:rFonts w:hint="eastAsia"/>
                <w:lang/>
              </w:rPr>
              <w:t>预算</w:t>
            </w:r>
            <w:r>
              <w:rPr>
                <w:rStyle w:val="font51"/>
                <w:lang/>
              </w:rPr>
              <w:br/>
            </w:r>
            <w:r>
              <w:rPr>
                <w:rStyle w:val="font41"/>
                <w:rFonts w:hint="eastAsia"/>
                <w:lang/>
              </w:rPr>
              <w:t>管理</w:t>
            </w:r>
            <w:r>
              <w:rPr>
                <w:rStyle w:val="font51"/>
                <w:lang/>
              </w:rPr>
              <w:br/>
            </w:r>
            <w:r>
              <w:rPr>
                <w:rStyle w:val="font41"/>
                <w:rFonts w:hint="eastAsia"/>
                <w:lang/>
              </w:rPr>
              <w:t>（</w:t>
            </w:r>
            <w:r>
              <w:rPr>
                <w:rStyle w:val="font51"/>
                <w:lang/>
              </w:rPr>
              <w:t>29</w:t>
            </w:r>
            <w:r>
              <w:rPr>
                <w:rStyle w:val="font41"/>
                <w:rFonts w:hint="eastAsia"/>
                <w:lang/>
              </w:rPr>
              <w:t>分）</w:t>
            </w: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管理制度</w:t>
            </w:r>
            <w:r>
              <w:rPr>
                <w:rStyle w:val="font51"/>
                <w:lang/>
              </w:rPr>
              <w:br/>
            </w:r>
            <w:r>
              <w:rPr>
                <w:rStyle w:val="font41"/>
                <w:rFonts w:hint="eastAsia"/>
                <w:lang/>
              </w:rPr>
              <w:t>健全性</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6</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部门（单位）为加强预算管理、规范财务行为而制定的管理制度是否健全完整，用以反映和考核部门（单位）预算管理制度对完成主要职责或促进事业发展的保障情况。</w:t>
            </w:r>
          </w:p>
        </w:tc>
        <w:tc>
          <w:tcPr>
            <w:tcW w:w="5112" w:type="dxa"/>
            <w:vAlign w:val="center"/>
          </w:tcPr>
          <w:p w:rsidR="00523BEC" w:rsidRDefault="00523BEC">
            <w:pPr>
              <w:widowControl/>
              <w:jc w:val="left"/>
              <w:textAlignment w:val="center"/>
              <w:rPr>
                <w:rFonts w:ascii="宋体" w:cs="宋体"/>
                <w:color w:val="000000"/>
                <w:sz w:val="18"/>
                <w:szCs w:val="18"/>
              </w:rPr>
            </w:pPr>
            <w:r>
              <w:rPr>
                <w:rStyle w:val="font41"/>
                <w:rFonts w:hAnsi="Calibri"/>
                <w:lang/>
              </w:rPr>
              <w:br/>
            </w:r>
            <w:r>
              <w:rPr>
                <w:rStyle w:val="font41"/>
                <w:rFonts w:hAnsi="Calibri" w:hint="eastAsia"/>
                <w:lang/>
              </w:rPr>
              <w:t>①</w:t>
            </w:r>
            <w:r>
              <w:rPr>
                <w:rStyle w:val="font41"/>
                <w:rFonts w:hint="eastAsia"/>
                <w:lang/>
              </w:rPr>
              <w:t>是否已制定或具有预算资金管理办法、内部财务管理制度、会计核算制度等管理制度；</w:t>
            </w:r>
            <w:r>
              <w:rPr>
                <w:rStyle w:val="font51"/>
                <w:lang/>
              </w:rPr>
              <w:br/>
            </w:r>
            <w:r>
              <w:rPr>
                <w:rStyle w:val="font41"/>
                <w:rFonts w:hAnsi="Calibri" w:hint="eastAsia"/>
                <w:lang/>
              </w:rPr>
              <w:t>②</w:t>
            </w:r>
            <w:r>
              <w:rPr>
                <w:rStyle w:val="font41"/>
                <w:rFonts w:hint="eastAsia"/>
                <w:lang/>
              </w:rPr>
              <w:t>相关管理制度是否合法、合规、完整；</w:t>
            </w:r>
            <w:r>
              <w:rPr>
                <w:rStyle w:val="font51"/>
                <w:lang/>
              </w:rPr>
              <w:br/>
            </w:r>
            <w:r>
              <w:rPr>
                <w:rStyle w:val="font41"/>
                <w:rFonts w:hAnsi="Calibri" w:hint="eastAsia"/>
                <w:lang/>
              </w:rPr>
              <w:t>③</w:t>
            </w:r>
            <w:r>
              <w:rPr>
                <w:rStyle w:val="font41"/>
                <w:rFonts w:hint="eastAsia"/>
                <w:lang/>
              </w:rPr>
              <w:t>相关管理制度是否得到有效执行。</w:t>
            </w:r>
            <w:r>
              <w:rPr>
                <w:rStyle w:val="font51"/>
                <w:lang/>
              </w:rPr>
              <w:br/>
            </w:r>
            <w:r>
              <w:rPr>
                <w:rStyle w:val="font41"/>
                <w:rFonts w:hAnsi="Calibri" w:hint="eastAsia"/>
                <w:lang/>
              </w:rPr>
              <w:t>④</w:t>
            </w:r>
            <w:r>
              <w:rPr>
                <w:rStyle w:val="font41"/>
                <w:rFonts w:hint="eastAsia"/>
                <w:lang/>
              </w:rPr>
              <w:t>会计人员、机构是否按规定设置；</w:t>
            </w:r>
            <w:r>
              <w:rPr>
                <w:rStyle w:val="font51"/>
                <w:lang/>
              </w:rPr>
              <w:br/>
            </w:r>
            <w:r>
              <w:rPr>
                <w:rStyle w:val="font41"/>
                <w:rFonts w:hAnsi="Calibri" w:hint="eastAsia"/>
                <w:lang/>
              </w:rPr>
              <w:t>⑤</w:t>
            </w:r>
            <w:r>
              <w:rPr>
                <w:rStyle w:val="font41"/>
                <w:rFonts w:hint="eastAsia"/>
                <w:lang/>
              </w:rPr>
              <w:t>会计基础工作是否健全；</w:t>
            </w:r>
            <w:r>
              <w:rPr>
                <w:rStyle w:val="font51"/>
                <w:lang/>
              </w:rPr>
              <w:br/>
            </w:r>
            <w:r>
              <w:rPr>
                <w:rStyle w:val="font41"/>
                <w:rFonts w:hAnsi="Calibri" w:hint="eastAsia"/>
                <w:lang/>
              </w:rPr>
              <w:t>⑥</w:t>
            </w:r>
            <w:r>
              <w:rPr>
                <w:rStyle w:val="font41"/>
                <w:rFonts w:hint="eastAsia"/>
                <w:lang/>
              </w:rPr>
              <w:t>会计档案是否符合规定要求；</w:t>
            </w:r>
            <w:r>
              <w:rPr>
                <w:rStyle w:val="font51"/>
                <w:lang/>
              </w:rPr>
              <w:br/>
            </w:r>
            <w:r>
              <w:rPr>
                <w:rStyle w:val="font41"/>
                <w:rFonts w:hAnsi="Calibri" w:hint="eastAsia"/>
                <w:lang/>
              </w:rPr>
              <w:t>⑦</w:t>
            </w:r>
            <w:r>
              <w:rPr>
                <w:rStyle w:val="font41"/>
                <w:rFonts w:hint="eastAsia"/>
                <w:lang/>
              </w:rPr>
              <w:t>项目管理是否规范（包括项目立项、申报、招投标、合同或协议要素、制度建立、按时完工等）。</w:t>
            </w:r>
            <w:r>
              <w:rPr>
                <w:rStyle w:val="font51"/>
                <w:lang/>
              </w:rPr>
              <w:br/>
            </w:r>
            <w:r>
              <w:rPr>
                <w:rStyle w:val="font41"/>
                <w:rFonts w:hint="eastAsia"/>
                <w:lang/>
              </w:rPr>
              <w:t>以上情况每发现一例不符合要求的扣</w:t>
            </w:r>
            <w:r>
              <w:rPr>
                <w:rStyle w:val="font51"/>
                <w:lang/>
              </w:rPr>
              <w:t>1</w:t>
            </w:r>
            <w:r>
              <w:rPr>
                <w:rStyle w:val="font41"/>
                <w:rFonts w:hint="eastAsia"/>
                <w:lang/>
              </w:rPr>
              <w:t>分，扣完为止。</w:t>
            </w:r>
          </w:p>
        </w:tc>
        <w:tc>
          <w:tcPr>
            <w:tcW w:w="2115"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部门（单位）管理制度。</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6</w:t>
            </w:r>
          </w:p>
        </w:tc>
      </w:tr>
      <w:tr w:rsidR="00523BEC">
        <w:trPr>
          <w:trHeight w:val="3975"/>
          <w:jc w:val="center"/>
        </w:trPr>
        <w:tc>
          <w:tcPr>
            <w:tcW w:w="873" w:type="dxa"/>
            <w:vMerge/>
            <w:vAlign w:val="center"/>
          </w:tcPr>
          <w:p w:rsidR="00523BEC" w:rsidRDefault="00523BEC">
            <w:pPr>
              <w:jc w:val="center"/>
              <w:rPr>
                <w:rFonts w:ascii="宋体" w:cs="宋体"/>
                <w:color w:val="000000"/>
                <w:sz w:val="18"/>
                <w:szCs w:val="18"/>
              </w:rPr>
            </w:pPr>
          </w:p>
        </w:tc>
        <w:tc>
          <w:tcPr>
            <w:tcW w:w="870" w:type="dxa"/>
            <w:vMerge/>
            <w:vAlign w:val="center"/>
          </w:tcPr>
          <w:p w:rsidR="00523BEC" w:rsidRDefault="00523BEC">
            <w:pPr>
              <w:jc w:val="center"/>
              <w:rPr>
                <w:rFonts w:ascii="宋体" w:cs="宋体"/>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资金使用</w:t>
            </w:r>
            <w:r>
              <w:rPr>
                <w:rStyle w:val="font51"/>
                <w:lang/>
              </w:rPr>
              <w:br/>
            </w:r>
            <w:r>
              <w:rPr>
                <w:rStyle w:val="font41"/>
                <w:rFonts w:hint="eastAsia"/>
                <w:lang/>
              </w:rPr>
              <w:t>合规性</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7</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资金使用符合相关的财务管理制度规定，用以反映和考核项目资金的规范运行情况。</w:t>
            </w:r>
          </w:p>
        </w:tc>
        <w:tc>
          <w:tcPr>
            <w:tcW w:w="5112" w:type="dxa"/>
            <w:vAlign w:val="center"/>
          </w:tcPr>
          <w:p w:rsidR="00523BEC" w:rsidRDefault="00523BEC">
            <w:pPr>
              <w:widowControl/>
              <w:jc w:val="left"/>
              <w:textAlignment w:val="center"/>
              <w:rPr>
                <w:rFonts w:ascii="宋体" w:cs="宋体"/>
                <w:color w:val="000000"/>
                <w:sz w:val="18"/>
                <w:szCs w:val="18"/>
              </w:rPr>
            </w:pPr>
            <w:r>
              <w:rPr>
                <w:rStyle w:val="font41"/>
                <w:rFonts w:hAnsi="Calibri"/>
                <w:lang/>
              </w:rPr>
              <w:br/>
            </w:r>
            <w:r>
              <w:rPr>
                <w:rStyle w:val="font41"/>
                <w:rFonts w:hAnsi="Calibri" w:hint="eastAsia"/>
                <w:lang/>
              </w:rPr>
              <w:t>①</w:t>
            </w:r>
            <w:r>
              <w:rPr>
                <w:rStyle w:val="font41"/>
                <w:rFonts w:hint="eastAsia"/>
                <w:lang/>
              </w:rPr>
              <w:t>符合国家财经法规和财务管理制度以及有关专项资金管理办法的规定，计</w:t>
            </w:r>
            <w:r>
              <w:rPr>
                <w:rStyle w:val="font51"/>
                <w:lang/>
              </w:rPr>
              <w:t>1</w:t>
            </w:r>
            <w:r>
              <w:rPr>
                <w:rStyle w:val="font41"/>
                <w:rFonts w:hint="eastAsia"/>
                <w:lang/>
              </w:rPr>
              <w:t>分，</w:t>
            </w:r>
            <w:r>
              <w:rPr>
                <w:rStyle w:val="font51"/>
                <w:lang/>
              </w:rPr>
              <w:t>1</w:t>
            </w:r>
            <w:r>
              <w:rPr>
                <w:rStyle w:val="font41"/>
                <w:rFonts w:hint="eastAsia"/>
                <w:lang/>
              </w:rPr>
              <w:t>例不符合扣</w:t>
            </w:r>
            <w:r>
              <w:rPr>
                <w:rStyle w:val="font51"/>
                <w:lang/>
              </w:rPr>
              <w:t>0.5</w:t>
            </w:r>
            <w:r>
              <w:rPr>
                <w:rStyle w:val="font41"/>
                <w:rFonts w:hint="eastAsia"/>
                <w:lang/>
              </w:rPr>
              <w:t>分；</w:t>
            </w:r>
            <w:r>
              <w:rPr>
                <w:rStyle w:val="font51"/>
                <w:lang/>
              </w:rPr>
              <w:br/>
            </w:r>
            <w:r>
              <w:rPr>
                <w:rStyle w:val="font41"/>
                <w:rFonts w:hAnsi="Calibri" w:hint="eastAsia"/>
                <w:lang/>
              </w:rPr>
              <w:t>②</w:t>
            </w:r>
            <w:r>
              <w:rPr>
                <w:rStyle w:val="font41"/>
                <w:rFonts w:hint="eastAsia"/>
                <w:lang/>
              </w:rPr>
              <w:t>资金的支付有完整的审批程序和手续，计</w:t>
            </w:r>
            <w:r>
              <w:rPr>
                <w:rStyle w:val="font51"/>
                <w:lang/>
              </w:rPr>
              <w:t>1</w:t>
            </w:r>
            <w:r>
              <w:rPr>
                <w:rStyle w:val="font41"/>
                <w:rFonts w:hint="eastAsia"/>
                <w:lang/>
              </w:rPr>
              <w:t>分，</w:t>
            </w:r>
            <w:r>
              <w:rPr>
                <w:rStyle w:val="font51"/>
                <w:lang/>
              </w:rPr>
              <w:t>1</w:t>
            </w:r>
            <w:r>
              <w:rPr>
                <w:rStyle w:val="font41"/>
                <w:rFonts w:hint="eastAsia"/>
                <w:lang/>
              </w:rPr>
              <w:t>例不符合扣</w:t>
            </w:r>
            <w:r>
              <w:rPr>
                <w:rStyle w:val="font51"/>
                <w:lang/>
              </w:rPr>
              <w:t>0.5</w:t>
            </w:r>
            <w:r>
              <w:rPr>
                <w:rStyle w:val="font41"/>
                <w:rFonts w:hint="eastAsia"/>
                <w:lang/>
              </w:rPr>
              <w:t>分；</w:t>
            </w:r>
            <w:r>
              <w:rPr>
                <w:rStyle w:val="font51"/>
                <w:lang/>
              </w:rPr>
              <w:br/>
            </w:r>
            <w:r>
              <w:rPr>
                <w:rStyle w:val="font41"/>
                <w:rFonts w:hAnsi="Calibri" w:hint="eastAsia"/>
                <w:lang/>
              </w:rPr>
              <w:t>③</w:t>
            </w:r>
            <w:r>
              <w:rPr>
                <w:rStyle w:val="font41"/>
                <w:rFonts w:hint="eastAsia"/>
                <w:lang/>
              </w:rPr>
              <w:t>重大项目开支和大额资金使用经过单位党组集体研究决策，计</w:t>
            </w:r>
            <w:r>
              <w:rPr>
                <w:rStyle w:val="font51"/>
                <w:lang/>
              </w:rPr>
              <w:t>1</w:t>
            </w:r>
            <w:r>
              <w:rPr>
                <w:rStyle w:val="font41"/>
                <w:rFonts w:hint="eastAsia"/>
                <w:lang/>
              </w:rPr>
              <w:t>分，</w:t>
            </w:r>
            <w:r>
              <w:rPr>
                <w:rStyle w:val="font51"/>
                <w:lang/>
              </w:rPr>
              <w:t>1</w:t>
            </w:r>
            <w:r>
              <w:rPr>
                <w:rStyle w:val="font41"/>
                <w:rFonts w:hint="eastAsia"/>
                <w:lang/>
              </w:rPr>
              <w:t>例不符合扣</w:t>
            </w:r>
            <w:r>
              <w:rPr>
                <w:rStyle w:val="font51"/>
                <w:lang/>
              </w:rPr>
              <w:t>0.5</w:t>
            </w:r>
            <w:r>
              <w:rPr>
                <w:rStyle w:val="font41"/>
                <w:rFonts w:hint="eastAsia"/>
                <w:lang/>
              </w:rPr>
              <w:t>分；</w:t>
            </w:r>
            <w:r>
              <w:rPr>
                <w:rStyle w:val="font51"/>
                <w:lang/>
              </w:rPr>
              <w:br/>
            </w:r>
            <w:r>
              <w:rPr>
                <w:rStyle w:val="font41"/>
                <w:rFonts w:hAnsi="Calibri" w:hint="eastAsia"/>
                <w:lang/>
              </w:rPr>
              <w:t>④</w:t>
            </w:r>
            <w:r>
              <w:rPr>
                <w:rStyle w:val="font41"/>
                <w:rFonts w:hint="eastAsia"/>
                <w:lang/>
              </w:rPr>
              <w:t>符合项目预算批复或合同规定的用途，计</w:t>
            </w:r>
            <w:r>
              <w:rPr>
                <w:rStyle w:val="font51"/>
                <w:lang/>
              </w:rPr>
              <w:t>1</w:t>
            </w:r>
            <w:r>
              <w:rPr>
                <w:rStyle w:val="font41"/>
                <w:rFonts w:hint="eastAsia"/>
                <w:lang/>
              </w:rPr>
              <w:t>分，</w:t>
            </w:r>
            <w:r>
              <w:rPr>
                <w:rStyle w:val="font51"/>
                <w:lang/>
              </w:rPr>
              <w:t>1</w:t>
            </w:r>
            <w:r>
              <w:rPr>
                <w:rStyle w:val="font41"/>
                <w:rFonts w:hint="eastAsia"/>
                <w:lang/>
              </w:rPr>
              <w:t>例不符合扣</w:t>
            </w:r>
            <w:r>
              <w:rPr>
                <w:rStyle w:val="font51"/>
                <w:lang/>
              </w:rPr>
              <w:t>0.5</w:t>
            </w:r>
            <w:r>
              <w:rPr>
                <w:rStyle w:val="font41"/>
                <w:rFonts w:hint="eastAsia"/>
                <w:lang/>
              </w:rPr>
              <w:t>分；</w:t>
            </w:r>
            <w:r>
              <w:rPr>
                <w:rStyle w:val="font51"/>
                <w:lang/>
              </w:rPr>
              <w:br/>
            </w:r>
            <w:r>
              <w:rPr>
                <w:rStyle w:val="font41"/>
                <w:rFonts w:hAnsi="Calibri" w:hint="eastAsia"/>
                <w:lang/>
              </w:rPr>
              <w:t>⑤</w:t>
            </w:r>
            <w:r>
              <w:rPr>
                <w:rStyle w:val="font41"/>
                <w:rFonts w:hint="eastAsia"/>
                <w:lang/>
              </w:rPr>
              <w:t>没有截留、挤占、挪用、虚列支出等情况，计</w:t>
            </w:r>
            <w:r>
              <w:rPr>
                <w:rStyle w:val="font51"/>
                <w:lang/>
              </w:rPr>
              <w:t>1</w:t>
            </w:r>
            <w:r>
              <w:rPr>
                <w:rStyle w:val="font41"/>
                <w:rFonts w:hint="eastAsia"/>
                <w:lang/>
              </w:rPr>
              <w:t>分，发生</w:t>
            </w:r>
            <w:r>
              <w:rPr>
                <w:rStyle w:val="font51"/>
                <w:lang/>
              </w:rPr>
              <w:t>1</w:t>
            </w:r>
            <w:r>
              <w:rPr>
                <w:rStyle w:val="font41"/>
                <w:rFonts w:hint="eastAsia"/>
                <w:lang/>
              </w:rPr>
              <w:t>例不符合本指标的现象</w:t>
            </w:r>
            <w:r>
              <w:rPr>
                <w:rStyle w:val="font51"/>
                <w:lang/>
              </w:rPr>
              <w:t>7</w:t>
            </w:r>
            <w:r>
              <w:rPr>
                <w:rStyle w:val="font41"/>
                <w:rFonts w:hint="eastAsia"/>
                <w:lang/>
              </w:rPr>
              <w:t>分全扣；</w:t>
            </w:r>
            <w:r>
              <w:rPr>
                <w:rStyle w:val="font51"/>
                <w:lang/>
              </w:rPr>
              <w:br/>
            </w:r>
            <w:r>
              <w:rPr>
                <w:rStyle w:val="font41"/>
                <w:rFonts w:hAnsi="Calibri" w:hint="eastAsia"/>
                <w:lang/>
              </w:rPr>
              <w:t>⑥</w:t>
            </w:r>
            <w:r>
              <w:rPr>
                <w:rStyle w:val="font41"/>
                <w:rFonts w:hint="eastAsia"/>
                <w:lang/>
              </w:rPr>
              <w:t>原始凭证的取得真实有效，计</w:t>
            </w:r>
            <w:r>
              <w:rPr>
                <w:rStyle w:val="font51"/>
                <w:lang/>
              </w:rPr>
              <w:t>1</w:t>
            </w:r>
            <w:r>
              <w:rPr>
                <w:rStyle w:val="font41"/>
                <w:rFonts w:hint="eastAsia"/>
                <w:lang/>
              </w:rPr>
              <w:t>分，</w:t>
            </w:r>
            <w:r>
              <w:rPr>
                <w:rStyle w:val="font51"/>
                <w:lang/>
              </w:rPr>
              <w:t>1</w:t>
            </w:r>
            <w:r>
              <w:rPr>
                <w:rStyle w:val="font41"/>
                <w:rFonts w:hint="eastAsia"/>
                <w:lang/>
              </w:rPr>
              <w:t>例不符合扣</w:t>
            </w:r>
            <w:r>
              <w:rPr>
                <w:rStyle w:val="font51"/>
                <w:lang/>
              </w:rPr>
              <w:t>0.5</w:t>
            </w:r>
            <w:r>
              <w:rPr>
                <w:rStyle w:val="font41"/>
                <w:rFonts w:hint="eastAsia"/>
                <w:lang/>
              </w:rPr>
              <w:t>分；</w:t>
            </w:r>
            <w:r>
              <w:rPr>
                <w:rStyle w:val="font51"/>
                <w:lang/>
              </w:rPr>
              <w:br/>
            </w:r>
            <w:r>
              <w:rPr>
                <w:rStyle w:val="font41"/>
                <w:rFonts w:hAnsi="Calibri" w:hint="eastAsia"/>
                <w:lang/>
              </w:rPr>
              <w:t>⑦</w:t>
            </w:r>
            <w:r>
              <w:rPr>
                <w:rStyle w:val="font41"/>
                <w:rFonts w:hint="eastAsia"/>
                <w:lang/>
              </w:rPr>
              <w:t>无超标准发放津补贴、奖金、无用公款支付应个人支付的款项，计</w:t>
            </w:r>
            <w:r>
              <w:rPr>
                <w:rStyle w:val="font51"/>
                <w:lang/>
              </w:rPr>
              <w:t>1</w:t>
            </w:r>
            <w:r>
              <w:rPr>
                <w:rStyle w:val="font41"/>
                <w:rFonts w:hint="eastAsia"/>
                <w:lang/>
              </w:rPr>
              <w:t>分，</w:t>
            </w:r>
            <w:r>
              <w:rPr>
                <w:rStyle w:val="font51"/>
                <w:lang/>
              </w:rPr>
              <w:t>1</w:t>
            </w:r>
            <w:r>
              <w:rPr>
                <w:rStyle w:val="font41"/>
                <w:rFonts w:hint="eastAsia"/>
                <w:lang/>
              </w:rPr>
              <w:t>例不符合扣</w:t>
            </w:r>
            <w:r>
              <w:rPr>
                <w:rStyle w:val="font51"/>
                <w:lang/>
              </w:rPr>
              <w:t>0.5</w:t>
            </w:r>
            <w:r>
              <w:rPr>
                <w:rStyle w:val="font41"/>
                <w:rFonts w:hint="eastAsia"/>
                <w:lang/>
              </w:rPr>
              <w:t>分。</w:t>
            </w:r>
            <w:r>
              <w:rPr>
                <w:rStyle w:val="font41"/>
                <w:rFonts w:hAnsi="Calibri"/>
                <w:lang/>
              </w:rPr>
              <w:br/>
            </w:r>
            <w:r>
              <w:rPr>
                <w:rStyle w:val="font41"/>
                <w:rFonts w:hAnsi="Calibri" w:hint="eastAsia"/>
                <w:lang/>
              </w:rPr>
              <w:t>⑧</w:t>
            </w:r>
            <w:r>
              <w:rPr>
                <w:rStyle w:val="font41"/>
                <w:rFonts w:hint="eastAsia"/>
                <w:lang/>
              </w:rPr>
              <w:t>如评级单位评价年度出现严重的违纪违法事件，评价等级在原来的基础上下调一个等级。</w:t>
            </w:r>
          </w:p>
        </w:tc>
        <w:tc>
          <w:tcPr>
            <w:tcW w:w="2115"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财务管理制度、资金管理制度、资金分配办法、支出凭证、预算批复、合同、验收资料等。</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7</w:t>
            </w:r>
          </w:p>
        </w:tc>
      </w:tr>
      <w:tr w:rsidR="00523BEC">
        <w:trPr>
          <w:trHeight w:val="2055"/>
          <w:jc w:val="center"/>
        </w:trPr>
        <w:tc>
          <w:tcPr>
            <w:tcW w:w="873" w:type="dxa"/>
            <w:vMerge/>
            <w:vAlign w:val="center"/>
          </w:tcPr>
          <w:p w:rsidR="00523BEC" w:rsidRDefault="00523BEC">
            <w:pPr>
              <w:jc w:val="center"/>
              <w:rPr>
                <w:rFonts w:ascii="宋体" w:cs="宋体"/>
                <w:color w:val="000000"/>
                <w:sz w:val="18"/>
                <w:szCs w:val="18"/>
              </w:rPr>
            </w:pPr>
          </w:p>
        </w:tc>
        <w:tc>
          <w:tcPr>
            <w:tcW w:w="870" w:type="dxa"/>
            <w:vMerge/>
            <w:vAlign w:val="center"/>
          </w:tcPr>
          <w:p w:rsidR="00523BEC" w:rsidRDefault="00523BEC">
            <w:pPr>
              <w:jc w:val="center"/>
              <w:rPr>
                <w:rFonts w:ascii="宋体" w:cs="宋体"/>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信息</w:t>
            </w:r>
            <w:r>
              <w:rPr>
                <w:rStyle w:val="font51"/>
                <w:lang/>
              </w:rPr>
              <w:br/>
            </w:r>
            <w:r>
              <w:rPr>
                <w:rStyle w:val="font41"/>
                <w:rFonts w:hint="eastAsia"/>
                <w:lang/>
              </w:rPr>
              <w:t>公开性</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4</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部门（单位）是否按照政府信息公开有关规定公开相关预决算信息，基础信息是否完善，用以反映和考核部门预决算管理的公开透明，基础信息对预算管理工作的支撑情况。</w:t>
            </w:r>
          </w:p>
        </w:tc>
        <w:tc>
          <w:tcPr>
            <w:tcW w:w="5112" w:type="dxa"/>
            <w:vAlign w:val="center"/>
          </w:tcPr>
          <w:p w:rsidR="00523BEC" w:rsidRDefault="00523BEC">
            <w:pPr>
              <w:widowControl/>
              <w:jc w:val="left"/>
              <w:textAlignment w:val="center"/>
              <w:rPr>
                <w:rFonts w:ascii="宋体" w:cs="宋体"/>
                <w:color w:val="000000"/>
                <w:sz w:val="18"/>
                <w:szCs w:val="18"/>
              </w:rPr>
            </w:pPr>
            <w:r>
              <w:rPr>
                <w:rStyle w:val="font41"/>
                <w:rFonts w:hAnsi="Calibri"/>
                <w:lang/>
              </w:rPr>
              <w:br/>
            </w:r>
            <w:r>
              <w:rPr>
                <w:rStyle w:val="font41"/>
                <w:rFonts w:hAnsi="Calibri" w:hint="eastAsia"/>
                <w:lang/>
              </w:rPr>
              <w:t>①</w:t>
            </w:r>
            <w:r>
              <w:rPr>
                <w:rStyle w:val="font41"/>
                <w:rFonts w:hint="eastAsia"/>
                <w:lang/>
              </w:rPr>
              <w:t>无涉密情况的预算单位按规定及时、准确、完整的公开预决算和绩效管理信息，计</w:t>
            </w:r>
            <w:r>
              <w:rPr>
                <w:rStyle w:val="font51"/>
                <w:lang/>
              </w:rPr>
              <w:t>1</w:t>
            </w:r>
            <w:r>
              <w:rPr>
                <w:rStyle w:val="font41"/>
                <w:rFonts w:hint="eastAsia"/>
                <w:lang/>
              </w:rPr>
              <w:t>分，否则，酌情扣分；</w:t>
            </w:r>
            <w:r>
              <w:rPr>
                <w:rStyle w:val="font51"/>
                <w:lang/>
              </w:rPr>
              <w:br/>
            </w:r>
            <w:r>
              <w:rPr>
                <w:rStyle w:val="font41"/>
                <w:rFonts w:hAnsi="Calibri" w:hint="eastAsia"/>
                <w:lang/>
              </w:rPr>
              <w:t>②</w:t>
            </w:r>
            <w:r>
              <w:rPr>
                <w:rStyle w:val="font41"/>
                <w:rFonts w:hint="eastAsia"/>
                <w:lang/>
              </w:rPr>
              <w:t>基础数据信息和会计信息资料真实、准确、完整，计</w:t>
            </w:r>
            <w:r>
              <w:rPr>
                <w:rStyle w:val="font51"/>
                <w:lang/>
              </w:rPr>
              <w:t>1</w:t>
            </w:r>
            <w:r>
              <w:rPr>
                <w:rStyle w:val="font41"/>
                <w:rFonts w:hint="eastAsia"/>
                <w:lang/>
              </w:rPr>
              <w:t>分，否则，酌情扣分。</w:t>
            </w:r>
            <w:r>
              <w:rPr>
                <w:rStyle w:val="font41"/>
                <w:rFonts w:hAnsi="Calibri"/>
                <w:lang/>
              </w:rPr>
              <w:br/>
            </w:r>
            <w:r>
              <w:rPr>
                <w:rStyle w:val="font41"/>
                <w:rFonts w:hAnsi="Calibri" w:hint="eastAsia"/>
                <w:lang/>
              </w:rPr>
              <w:t>③</w:t>
            </w:r>
            <w:r>
              <w:rPr>
                <w:rStyle w:val="font41"/>
                <w:rFonts w:hint="eastAsia"/>
                <w:lang/>
              </w:rPr>
              <w:t>按规定及时、准确、完整的公开部门（单位）整体支出自评报告和专项资金支出自评报告及对应评分表的，计</w:t>
            </w:r>
            <w:r>
              <w:rPr>
                <w:rStyle w:val="font41"/>
                <w:lang/>
              </w:rPr>
              <w:t>2</w:t>
            </w:r>
            <w:r>
              <w:rPr>
                <w:rStyle w:val="font41"/>
                <w:rFonts w:hint="eastAsia"/>
                <w:lang/>
              </w:rPr>
              <w:t>分；否则，酌情扣分；</w:t>
            </w:r>
          </w:p>
        </w:tc>
        <w:tc>
          <w:tcPr>
            <w:tcW w:w="2115" w:type="dxa"/>
            <w:vAlign w:val="center"/>
          </w:tcPr>
          <w:p w:rsidR="00523BEC" w:rsidRDefault="00523BEC">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部门（单位）预决算公开资料、基础数据信息和会计信息资料、财政部门批复的本年度部门（单位）预算；本年度部门（单位）决算报表。</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4</w:t>
            </w:r>
          </w:p>
        </w:tc>
      </w:tr>
      <w:tr w:rsidR="00523BEC">
        <w:trPr>
          <w:trHeight w:val="930"/>
          <w:jc w:val="center"/>
        </w:trPr>
        <w:tc>
          <w:tcPr>
            <w:tcW w:w="873" w:type="dxa"/>
            <w:vMerge/>
            <w:vAlign w:val="center"/>
          </w:tcPr>
          <w:p w:rsidR="00523BEC" w:rsidRDefault="00523BEC">
            <w:pPr>
              <w:jc w:val="center"/>
              <w:rPr>
                <w:rFonts w:ascii="宋体" w:cs="宋体"/>
                <w:color w:val="000000"/>
                <w:sz w:val="18"/>
                <w:szCs w:val="18"/>
              </w:rPr>
            </w:pPr>
          </w:p>
        </w:tc>
        <w:tc>
          <w:tcPr>
            <w:tcW w:w="870" w:type="dxa"/>
            <w:vMerge/>
            <w:vAlign w:val="center"/>
          </w:tcPr>
          <w:p w:rsidR="00523BEC" w:rsidRDefault="00523BEC">
            <w:pPr>
              <w:jc w:val="center"/>
              <w:rPr>
                <w:rFonts w:ascii="宋体" w:cs="宋体"/>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非税收入</w:t>
            </w:r>
            <w:r>
              <w:rPr>
                <w:rStyle w:val="font51"/>
                <w:lang/>
              </w:rPr>
              <w:t xml:space="preserve"> </w:t>
            </w:r>
            <w:r>
              <w:rPr>
                <w:rStyle w:val="font51"/>
                <w:lang/>
              </w:rPr>
              <w:br/>
            </w:r>
            <w:r>
              <w:rPr>
                <w:rStyle w:val="font41"/>
                <w:rFonts w:hint="eastAsia"/>
                <w:lang/>
              </w:rPr>
              <w:t>管理</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1</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反映部门非税收入的使用、管理情况。</w:t>
            </w:r>
          </w:p>
        </w:tc>
        <w:tc>
          <w:tcPr>
            <w:tcW w:w="5112" w:type="dxa"/>
            <w:vAlign w:val="center"/>
          </w:tcPr>
          <w:p w:rsidR="00523BEC" w:rsidRDefault="00523BEC">
            <w:pPr>
              <w:widowControl/>
              <w:jc w:val="left"/>
              <w:textAlignment w:val="center"/>
              <w:rPr>
                <w:rFonts w:ascii="宋体" w:cs="宋体"/>
                <w:color w:val="000000"/>
                <w:sz w:val="18"/>
                <w:szCs w:val="18"/>
              </w:rPr>
            </w:pPr>
            <w:r>
              <w:rPr>
                <w:rStyle w:val="font41"/>
                <w:rFonts w:hAnsi="Calibri"/>
                <w:lang/>
              </w:rPr>
              <w:br/>
            </w:r>
            <w:r>
              <w:rPr>
                <w:rStyle w:val="font41"/>
                <w:rFonts w:hAnsi="Calibri" w:hint="eastAsia"/>
                <w:lang/>
              </w:rPr>
              <w:t>①</w:t>
            </w:r>
            <w:r>
              <w:rPr>
                <w:rStyle w:val="font41"/>
                <w:rFonts w:hint="eastAsia"/>
                <w:lang/>
              </w:rPr>
              <w:t>实行收支两条线，计</w:t>
            </w:r>
            <w:r>
              <w:rPr>
                <w:rStyle w:val="font51"/>
                <w:lang/>
              </w:rPr>
              <w:t>0.5</w:t>
            </w:r>
            <w:r>
              <w:rPr>
                <w:rStyle w:val="font41"/>
                <w:rFonts w:hint="eastAsia"/>
                <w:lang/>
              </w:rPr>
              <w:t>分，否则，计</w:t>
            </w:r>
            <w:r>
              <w:rPr>
                <w:rStyle w:val="font51"/>
                <w:lang/>
              </w:rPr>
              <w:t>0</w:t>
            </w:r>
            <w:r>
              <w:rPr>
                <w:rStyle w:val="font41"/>
                <w:rFonts w:hint="eastAsia"/>
                <w:lang/>
              </w:rPr>
              <w:t>分；</w:t>
            </w:r>
            <w:r>
              <w:rPr>
                <w:rStyle w:val="font51"/>
                <w:lang/>
              </w:rPr>
              <w:br/>
            </w:r>
            <w:r>
              <w:rPr>
                <w:rStyle w:val="font41"/>
                <w:rFonts w:hAnsi="Calibri" w:hint="eastAsia"/>
                <w:lang/>
              </w:rPr>
              <w:t>②</w:t>
            </w:r>
            <w:r>
              <w:rPr>
                <w:rStyle w:val="font41"/>
                <w:rFonts w:hint="eastAsia"/>
                <w:lang/>
              </w:rPr>
              <w:t>未发生截留、坐支或转移，计</w:t>
            </w:r>
            <w:r>
              <w:rPr>
                <w:rStyle w:val="font51"/>
                <w:lang/>
              </w:rPr>
              <w:t>0.5</w:t>
            </w:r>
            <w:r>
              <w:rPr>
                <w:rStyle w:val="font41"/>
                <w:rFonts w:hint="eastAsia"/>
                <w:lang/>
              </w:rPr>
              <w:t>分，否则，计</w:t>
            </w:r>
            <w:r>
              <w:rPr>
                <w:rStyle w:val="font51"/>
                <w:lang/>
              </w:rPr>
              <w:t>0</w:t>
            </w:r>
            <w:r>
              <w:rPr>
                <w:rStyle w:val="font41"/>
                <w:rFonts w:hint="eastAsia"/>
                <w:lang/>
              </w:rPr>
              <w:t>分。</w:t>
            </w:r>
          </w:p>
        </w:tc>
        <w:tc>
          <w:tcPr>
            <w:tcW w:w="2115" w:type="dxa"/>
            <w:vAlign w:val="center"/>
          </w:tcPr>
          <w:p w:rsidR="00523BEC" w:rsidRDefault="00523BEC">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本年度部门（单位）决算报表。</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1</w:t>
            </w:r>
          </w:p>
        </w:tc>
      </w:tr>
      <w:tr w:rsidR="00523BEC">
        <w:trPr>
          <w:trHeight w:val="2355"/>
          <w:jc w:val="center"/>
        </w:trPr>
        <w:tc>
          <w:tcPr>
            <w:tcW w:w="873" w:type="dxa"/>
            <w:vMerge/>
            <w:vAlign w:val="center"/>
          </w:tcPr>
          <w:p w:rsidR="00523BEC" w:rsidRDefault="00523BEC">
            <w:pPr>
              <w:jc w:val="center"/>
              <w:rPr>
                <w:rFonts w:ascii="宋体" w:cs="宋体"/>
                <w:color w:val="000000"/>
                <w:sz w:val="18"/>
                <w:szCs w:val="18"/>
              </w:rPr>
            </w:pPr>
          </w:p>
        </w:tc>
        <w:tc>
          <w:tcPr>
            <w:tcW w:w="870" w:type="dxa"/>
            <w:vMerge/>
            <w:vAlign w:val="center"/>
          </w:tcPr>
          <w:p w:rsidR="00523BEC" w:rsidRDefault="00523BEC">
            <w:pPr>
              <w:jc w:val="center"/>
              <w:rPr>
                <w:rFonts w:ascii="宋体" w:cs="宋体"/>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绩效自评</w:t>
            </w:r>
            <w:r>
              <w:rPr>
                <w:rStyle w:val="font51"/>
                <w:lang/>
              </w:rPr>
              <w:br/>
            </w:r>
            <w:r>
              <w:rPr>
                <w:rStyle w:val="font41"/>
                <w:rFonts w:hint="eastAsia"/>
                <w:lang/>
              </w:rPr>
              <w:t>管理情况</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8</w:t>
            </w:r>
          </w:p>
        </w:tc>
        <w:tc>
          <w:tcPr>
            <w:tcW w:w="2570" w:type="dxa"/>
            <w:vAlign w:val="center"/>
          </w:tcPr>
          <w:p w:rsidR="00523BEC" w:rsidRDefault="00523BEC">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部门（单位）绩效自评管理情况。</w:t>
            </w:r>
          </w:p>
        </w:tc>
        <w:tc>
          <w:tcPr>
            <w:tcW w:w="5112" w:type="dxa"/>
            <w:vAlign w:val="center"/>
          </w:tcPr>
          <w:p w:rsidR="00523BEC" w:rsidRDefault="00523BEC">
            <w:pPr>
              <w:widowControl/>
              <w:jc w:val="left"/>
              <w:textAlignment w:val="center"/>
              <w:rPr>
                <w:rFonts w:ascii="Times New Roman" w:hAnsi="Times New Roman"/>
                <w:color w:val="000000"/>
                <w:sz w:val="18"/>
                <w:szCs w:val="18"/>
              </w:rPr>
            </w:pPr>
            <w:r>
              <w:rPr>
                <w:rStyle w:val="font51"/>
                <w:lang/>
              </w:rPr>
              <w:br/>
            </w:r>
            <w:r>
              <w:rPr>
                <w:rStyle w:val="font41"/>
                <w:rFonts w:hAnsi="Calibri" w:hint="eastAsia"/>
                <w:lang/>
              </w:rPr>
              <w:t>①</w:t>
            </w:r>
            <w:r>
              <w:rPr>
                <w:rStyle w:val="font41"/>
                <w:rFonts w:hint="eastAsia"/>
                <w:lang/>
              </w:rPr>
              <w:t>是否按要求开展部门（单位）整体支出绩效自评和专项资金支出自评工作。</w:t>
            </w:r>
            <w:r>
              <w:rPr>
                <w:rStyle w:val="font51"/>
                <w:lang/>
              </w:rPr>
              <w:br/>
            </w:r>
            <w:r>
              <w:rPr>
                <w:rStyle w:val="font41"/>
                <w:rFonts w:hAnsi="Calibri" w:hint="eastAsia"/>
                <w:lang/>
              </w:rPr>
              <w:t>②</w:t>
            </w:r>
            <w:r>
              <w:rPr>
                <w:rStyle w:val="font41"/>
                <w:rFonts w:hint="eastAsia"/>
                <w:lang/>
              </w:rPr>
              <w:t>是否及时报送绩效自评报告；</w:t>
            </w:r>
            <w:r>
              <w:rPr>
                <w:rStyle w:val="font51"/>
                <w:lang/>
              </w:rPr>
              <w:br/>
            </w:r>
            <w:r>
              <w:rPr>
                <w:rStyle w:val="font41"/>
                <w:rFonts w:hAnsi="Calibri" w:hint="eastAsia"/>
                <w:lang/>
              </w:rPr>
              <w:t>③</w:t>
            </w:r>
            <w:r>
              <w:rPr>
                <w:rStyle w:val="font41"/>
                <w:rFonts w:hint="eastAsia"/>
                <w:lang/>
              </w:rPr>
              <w:t>绩效自评报告是否完整，数据是否全面、真实、准确，绩效指标是否细化量化和科学合理；</w:t>
            </w:r>
            <w:r>
              <w:rPr>
                <w:rStyle w:val="font51"/>
                <w:lang/>
              </w:rPr>
              <w:br/>
            </w:r>
            <w:r>
              <w:rPr>
                <w:rStyle w:val="font41"/>
                <w:rFonts w:hAnsi="Calibri" w:hint="eastAsia"/>
                <w:lang/>
              </w:rPr>
              <w:t>④</w:t>
            </w:r>
            <w:r>
              <w:rPr>
                <w:rStyle w:val="font41"/>
                <w:rFonts w:hint="eastAsia"/>
                <w:lang/>
              </w:rPr>
              <w:t>绩效自评反映的问题是否具体，意见是否可行，自评发现的问题是否整改；</w:t>
            </w:r>
            <w:r>
              <w:rPr>
                <w:rStyle w:val="font51"/>
                <w:lang/>
              </w:rPr>
              <w:br/>
            </w:r>
            <w:r>
              <w:rPr>
                <w:rStyle w:val="font41"/>
                <w:rFonts w:hint="eastAsia"/>
                <w:lang/>
              </w:rPr>
              <w:t>该项得分，</w:t>
            </w:r>
            <w:r>
              <w:rPr>
                <w:rStyle w:val="font41"/>
                <w:rFonts w:hAnsi="Calibri" w:hint="eastAsia"/>
                <w:lang/>
              </w:rPr>
              <w:t>①</w:t>
            </w:r>
            <w:r>
              <w:rPr>
                <w:rStyle w:val="font41"/>
                <w:rFonts w:hint="eastAsia"/>
                <w:lang/>
              </w:rPr>
              <w:t>、</w:t>
            </w:r>
            <w:r>
              <w:rPr>
                <w:rStyle w:val="font41"/>
                <w:rFonts w:hAnsi="Calibri" w:hint="eastAsia"/>
                <w:lang/>
              </w:rPr>
              <w:t>②</w:t>
            </w:r>
            <w:r>
              <w:rPr>
                <w:rStyle w:val="font41"/>
                <w:rFonts w:hint="eastAsia"/>
                <w:lang/>
              </w:rPr>
              <w:t>、</w:t>
            </w:r>
            <w:r>
              <w:rPr>
                <w:rStyle w:val="font41"/>
                <w:rFonts w:hAnsi="Calibri" w:hint="eastAsia"/>
                <w:lang/>
              </w:rPr>
              <w:t>③</w:t>
            </w:r>
            <w:r>
              <w:rPr>
                <w:rStyle w:val="font41"/>
                <w:rFonts w:hint="eastAsia"/>
                <w:lang/>
              </w:rPr>
              <w:t>、</w:t>
            </w:r>
            <w:r>
              <w:rPr>
                <w:rStyle w:val="font41"/>
                <w:rFonts w:hAnsi="Calibri" w:hint="eastAsia"/>
                <w:lang/>
              </w:rPr>
              <w:t>④</w:t>
            </w:r>
            <w:r>
              <w:rPr>
                <w:rStyle w:val="font41"/>
                <w:rFonts w:hint="eastAsia"/>
                <w:lang/>
              </w:rPr>
              <w:t>各计</w:t>
            </w:r>
            <w:r>
              <w:rPr>
                <w:rStyle w:val="font51"/>
                <w:lang/>
              </w:rPr>
              <w:t>1</w:t>
            </w:r>
            <w:r>
              <w:rPr>
                <w:rStyle w:val="font41"/>
                <w:rFonts w:hint="eastAsia"/>
                <w:lang/>
              </w:rPr>
              <w:t>分。</w:t>
            </w:r>
          </w:p>
        </w:tc>
        <w:tc>
          <w:tcPr>
            <w:tcW w:w="2115"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部门（单位）绩效管理制度；工作协同机制；现场绩效评价实际情况；自评报告及相关文件。</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8</w:t>
            </w:r>
          </w:p>
        </w:tc>
      </w:tr>
      <w:tr w:rsidR="00523BEC">
        <w:trPr>
          <w:trHeight w:val="1140"/>
          <w:jc w:val="center"/>
        </w:trPr>
        <w:tc>
          <w:tcPr>
            <w:tcW w:w="873" w:type="dxa"/>
            <w:vMerge/>
            <w:vAlign w:val="center"/>
          </w:tcPr>
          <w:p w:rsidR="00523BEC" w:rsidRDefault="00523BEC">
            <w:pPr>
              <w:jc w:val="center"/>
              <w:rPr>
                <w:rFonts w:ascii="宋体" w:cs="宋体"/>
                <w:color w:val="000000"/>
                <w:sz w:val="18"/>
                <w:szCs w:val="18"/>
              </w:rPr>
            </w:pPr>
          </w:p>
        </w:tc>
        <w:tc>
          <w:tcPr>
            <w:tcW w:w="870" w:type="dxa"/>
            <w:vMerge/>
            <w:vAlign w:val="center"/>
          </w:tcPr>
          <w:p w:rsidR="00523BEC" w:rsidRDefault="00523BEC">
            <w:pPr>
              <w:jc w:val="center"/>
              <w:rPr>
                <w:rFonts w:ascii="宋体" w:cs="宋体"/>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重点绩效</w:t>
            </w:r>
            <w:r>
              <w:rPr>
                <w:rStyle w:val="font51"/>
                <w:lang/>
              </w:rPr>
              <w:br/>
            </w:r>
            <w:r>
              <w:rPr>
                <w:rStyle w:val="font41"/>
                <w:rFonts w:hint="eastAsia"/>
                <w:lang/>
              </w:rPr>
              <w:t>评价整改</w:t>
            </w:r>
            <w:r>
              <w:rPr>
                <w:rStyle w:val="font51"/>
                <w:lang/>
              </w:rPr>
              <w:br/>
            </w:r>
            <w:r>
              <w:rPr>
                <w:rStyle w:val="font41"/>
                <w:rFonts w:hint="eastAsia"/>
                <w:lang/>
              </w:rPr>
              <w:t>情况</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3</w:t>
            </w:r>
          </w:p>
        </w:tc>
        <w:tc>
          <w:tcPr>
            <w:tcW w:w="2570" w:type="dxa"/>
            <w:vAlign w:val="center"/>
          </w:tcPr>
          <w:p w:rsidR="00523BEC" w:rsidRDefault="00523BEC">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部门（单位）上轮评价问题整改情况。</w:t>
            </w:r>
          </w:p>
        </w:tc>
        <w:tc>
          <w:tcPr>
            <w:tcW w:w="5112" w:type="dxa"/>
            <w:vAlign w:val="center"/>
          </w:tcPr>
          <w:p w:rsidR="00523BEC" w:rsidRDefault="00523BEC">
            <w:pPr>
              <w:widowControl/>
              <w:jc w:val="left"/>
              <w:textAlignment w:val="center"/>
              <w:rPr>
                <w:rFonts w:ascii="宋体" w:cs="宋体"/>
                <w:color w:val="000000"/>
                <w:sz w:val="18"/>
                <w:szCs w:val="18"/>
              </w:rPr>
            </w:pPr>
            <w:r>
              <w:rPr>
                <w:rStyle w:val="font41"/>
                <w:rFonts w:hAnsi="Calibri"/>
                <w:lang/>
              </w:rPr>
              <w:br/>
            </w:r>
            <w:r>
              <w:rPr>
                <w:rStyle w:val="font41"/>
                <w:rFonts w:hint="eastAsia"/>
                <w:lang/>
              </w:rPr>
              <w:t>上轮重点评价问题全部整改，计</w:t>
            </w:r>
            <w:r>
              <w:rPr>
                <w:rStyle w:val="font41"/>
                <w:lang/>
              </w:rPr>
              <w:t>3</w:t>
            </w:r>
            <w:r>
              <w:rPr>
                <w:rStyle w:val="font41"/>
                <w:rFonts w:hint="eastAsia"/>
                <w:lang/>
              </w:rPr>
              <w:t>分；上轮重点评价问题部分整改，计</w:t>
            </w:r>
            <w:r>
              <w:rPr>
                <w:rStyle w:val="font51"/>
                <w:lang/>
              </w:rPr>
              <w:t>1</w:t>
            </w:r>
            <w:r>
              <w:rPr>
                <w:rStyle w:val="font41"/>
                <w:rFonts w:hint="eastAsia"/>
                <w:lang/>
              </w:rPr>
              <w:t>分；上轮重点评价问题未整改且无整改情况说明的不计分。</w:t>
            </w:r>
          </w:p>
        </w:tc>
        <w:tc>
          <w:tcPr>
            <w:tcW w:w="2115" w:type="dxa"/>
            <w:vAlign w:val="center"/>
          </w:tcPr>
          <w:p w:rsidR="00523BEC" w:rsidRDefault="00523BEC">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部门（单位）上轮绩效评价报告及对应的整改资料。</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3</w:t>
            </w:r>
          </w:p>
        </w:tc>
      </w:tr>
      <w:tr w:rsidR="00523BEC">
        <w:trPr>
          <w:trHeight w:val="1480"/>
          <w:jc w:val="center"/>
        </w:trPr>
        <w:tc>
          <w:tcPr>
            <w:tcW w:w="873" w:type="dxa"/>
            <w:vMerge/>
            <w:vAlign w:val="center"/>
          </w:tcPr>
          <w:p w:rsidR="00523BEC" w:rsidRDefault="00523BEC">
            <w:pPr>
              <w:jc w:val="center"/>
              <w:rPr>
                <w:rFonts w:ascii="宋体" w:cs="宋体"/>
                <w:color w:val="000000"/>
                <w:sz w:val="18"/>
                <w:szCs w:val="18"/>
              </w:rPr>
            </w:pPr>
          </w:p>
        </w:tc>
        <w:tc>
          <w:tcPr>
            <w:tcW w:w="870" w:type="dxa"/>
            <w:vMerge w:val="restart"/>
            <w:vAlign w:val="center"/>
          </w:tcPr>
          <w:p w:rsidR="00523BEC" w:rsidRDefault="00523BEC">
            <w:pPr>
              <w:widowControl/>
              <w:jc w:val="center"/>
              <w:textAlignment w:val="center"/>
              <w:rPr>
                <w:rFonts w:ascii="宋体" w:cs="宋体"/>
                <w:color w:val="000000"/>
                <w:sz w:val="18"/>
                <w:szCs w:val="18"/>
              </w:rPr>
            </w:pPr>
            <w:r>
              <w:rPr>
                <w:rStyle w:val="font41"/>
                <w:rFonts w:hint="eastAsia"/>
                <w:lang/>
              </w:rPr>
              <w:t>资产</w:t>
            </w:r>
            <w:r>
              <w:rPr>
                <w:rStyle w:val="font51"/>
                <w:lang/>
              </w:rPr>
              <w:br/>
            </w:r>
            <w:r>
              <w:rPr>
                <w:rStyle w:val="font41"/>
                <w:rFonts w:hint="eastAsia"/>
                <w:lang/>
              </w:rPr>
              <w:t>管理</w:t>
            </w:r>
            <w:r>
              <w:rPr>
                <w:rStyle w:val="font51"/>
                <w:lang/>
              </w:rPr>
              <w:br/>
            </w:r>
            <w:r>
              <w:rPr>
                <w:rStyle w:val="font41"/>
                <w:rFonts w:hint="eastAsia"/>
                <w:lang/>
              </w:rPr>
              <w:t>（</w:t>
            </w:r>
            <w:r>
              <w:rPr>
                <w:rStyle w:val="font41"/>
                <w:lang/>
              </w:rPr>
              <w:t>5</w:t>
            </w:r>
            <w:r>
              <w:rPr>
                <w:rStyle w:val="font41"/>
                <w:rFonts w:hint="eastAsia"/>
                <w:lang/>
              </w:rPr>
              <w:t>分）</w:t>
            </w: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资产管理</w:t>
            </w:r>
            <w:r>
              <w:rPr>
                <w:rStyle w:val="font51"/>
                <w:lang/>
              </w:rPr>
              <w:br/>
            </w:r>
            <w:r>
              <w:rPr>
                <w:rStyle w:val="font41"/>
                <w:rFonts w:hint="eastAsia"/>
                <w:lang/>
              </w:rPr>
              <w:t>制度健全性</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1</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部门（单位）为加强资产管理、规范资产管理行为而制定的管理制度是否健全完整，用以反映和考核部门资产管理制度对完成主要职责或促进社会发展的保障情况。</w:t>
            </w:r>
          </w:p>
        </w:tc>
        <w:tc>
          <w:tcPr>
            <w:tcW w:w="5112" w:type="dxa"/>
            <w:vAlign w:val="center"/>
          </w:tcPr>
          <w:p w:rsidR="00523BEC" w:rsidRDefault="00523BEC">
            <w:pPr>
              <w:widowControl/>
              <w:jc w:val="left"/>
              <w:textAlignment w:val="center"/>
              <w:rPr>
                <w:rFonts w:ascii="宋体" w:cs="宋体"/>
                <w:color w:val="000000"/>
                <w:sz w:val="18"/>
                <w:szCs w:val="18"/>
              </w:rPr>
            </w:pPr>
            <w:r>
              <w:rPr>
                <w:rStyle w:val="font41"/>
                <w:rFonts w:hAnsi="Calibri" w:hint="eastAsia"/>
                <w:lang/>
              </w:rPr>
              <w:t>①</w:t>
            </w:r>
            <w:r>
              <w:rPr>
                <w:rStyle w:val="font41"/>
                <w:rFonts w:hint="eastAsia"/>
                <w:lang/>
              </w:rPr>
              <w:t>已制定合法、合规、完整的资产管理制度，计</w:t>
            </w:r>
            <w:r>
              <w:rPr>
                <w:rStyle w:val="font51"/>
                <w:lang/>
              </w:rPr>
              <w:t>0.5</w:t>
            </w:r>
            <w:r>
              <w:rPr>
                <w:rStyle w:val="font41"/>
                <w:rFonts w:hint="eastAsia"/>
                <w:lang/>
              </w:rPr>
              <w:t>分，否则不得分；</w:t>
            </w:r>
            <w:r>
              <w:rPr>
                <w:rStyle w:val="font51"/>
                <w:lang/>
              </w:rPr>
              <w:br/>
            </w:r>
            <w:r>
              <w:rPr>
                <w:rStyle w:val="font41"/>
                <w:rFonts w:hAnsi="Calibri" w:hint="eastAsia"/>
                <w:lang/>
              </w:rPr>
              <w:t>②</w:t>
            </w:r>
            <w:r>
              <w:rPr>
                <w:rStyle w:val="font41"/>
                <w:rFonts w:hint="eastAsia"/>
                <w:lang/>
              </w:rPr>
              <w:t>相关资产管理制度得到有效执行，计</w:t>
            </w:r>
            <w:r>
              <w:rPr>
                <w:rStyle w:val="font51"/>
                <w:lang/>
              </w:rPr>
              <w:t>0.5</w:t>
            </w:r>
            <w:r>
              <w:rPr>
                <w:rStyle w:val="font41"/>
                <w:rFonts w:hint="eastAsia"/>
                <w:lang/>
              </w:rPr>
              <w:t>分，否则不得分；</w:t>
            </w:r>
          </w:p>
        </w:tc>
        <w:tc>
          <w:tcPr>
            <w:tcW w:w="2115"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部门（单位）资产管理制度；采购资产相关资料。</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1</w:t>
            </w:r>
          </w:p>
        </w:tc>
      </w:tr>
      <w:tr w:rsidR="00523BEC">
        <w:trPr>
          <w:trHeight w:val="2835"/>
          <w:jc w:val="center"/>
        </w:trPr>
        <w:tc>
          <w:tcPr>
            <w:tcW w:w="873" w:type="dxa"/>
            <w:vMerge/>
            <w:vAlign w:val="center"/>
          </w:tcPr>
          <w:p w:rsidR="00523BEC" w:rsidRDefault="00523BEC">
            <w:pPr>
              <w:jc w:val="center"/>
              <w:rPr>
                <w:rFonts w:ascii="宋体" w:cs="宋体"/>
                <w:color w:val="000000"/>
                <w:sz w:val="18"/>
                <w:szCs w:val="18"/>
              </w:rPr>
            </w:pPr>
          </w:p>
        </w:tc>
        <w:tc>
          <w:tcPr>
            <w:tcW w:w="870" w:type="dxa"/>
            <w:vMerge/>
            <w:vAlign w:val="center"/>
          </w:tcPr>
          <w:p w:rsidR="00523BEC" w:rsidRDefault="00523BEC">
            <w:pPr>
              <w:jc w:val="center"/>
              <w:rPr>
                <w:rFonts w:ascii="宋体" w:cs="宋体"/>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资产管理</w:t>
            </w:r>
            <w:r>
              <w:rPr>
                <w:rStyle w:val="font51"/>
                <w:lang/>
              </w:rPr>
              <w:br/>
            </w:r>
            <w:r>
              <w:rPr>
                <w:rStyle w:val="font41"/>
                <w:rFonts w:hint="eastAsia"/>
                <w:lang/>
              </w:rPr>
              <w:t>安全性</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2</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部门（单位）的资产是否保存完整、使用合规、配置合理、处置规范、收入及时足额上缴，用以反映和考核部门（单位）资产安全运行情况。</w:t>
            </w:r>
          </w:p>
        </w:tc>
        <w:tc>
          <w:tcPr>
            <w:tcW w:w="5112" w:type="dxa"/>
            <w:vAlign w:val="center"/>
          </w:tcPr>
          <w:p w:rsidR="00523BEC" w:rsidRDefault="00523BEC">
            <w:pPr>
              <w:widowControl/>
              <w:jc w:val="left"/>
              <w:textAlignment w:val="center"/>
              <w:rPr>
                <w:rFonts w:ascii="宋体" w:cs="宋体"/>
                <w:color w:val="000000"/>
                <w:sz w:val="18"/>
                <w:szCs w:val="18"/>
              </w:rPr>
            </w:pPr>
            <w:r>
              <w:rPr>
                <w:rStyle w:val="font41"/>
                <w:rFonts w:hAnsi="Calibri"/>
                <w:lang/>
              </w:rPr>
              <w:br/>
            </w:r>
            <w:r>
              <w:rPr>
                <w:rStyle w:val="font41"/>
                <w:rFonts w:hAnsi="Calibri" w:hint="eastAsia"/>
                <w:lang/>
              </w:rPr>
              <w:t>①</w:t>
            </w:r>
            <w:r>
              <w:rPr>
                <w:rStyle w:val="font41"/>
                <w:rFonts w:hint="eastAsia"/>
                <w:lang/>
              </w:rPr>
              <w:t>资产配置合理符合标准、保管完整，账务管理规范，定期盘点并有台账，账实相符的，计</w:t>
            </w:r>
            <w:r>
              <w:rPr>
                <w:rStyle w:val="font51"/>
                <w:lang/>
              </w:rPr>
              <w:t>0.5</w:t>
            </w:r>
            <w:r>
              <w:rPr>
                <w:rStyle w:val="font41"/>
                <w:rFonts w:hint="eastAsia"/>
                <w:lang/>
              </w:rPr>
              <w:t>分，发现一例不符，扣</w:t>
            </w:r>
            <w:r>
              <w:rPr>
                <w:rStyle w:val="font51"/>
                <w:lang/>
              </w:rPr>
              <w:t>0.1</w:t>
            </w:r>
            <w:r>
              <w:rPr>
                <w:rStyle w:val="font41"/>
                <w:rFonts w:hint="eastAsia"/>
                <w:lang/>
              </w:rPr>
              <w:t>分，扣完为止；</w:t>
            </w:r>
            <w:r>
              <w:rPr>
                <w:rStyle w:val="font51"/>
                <w:lang/>
              </w:rPr>
              <w:br/>
            </w:r>
            <w:r>
              <w:rPr>
                <w:rStyle w:val="font41"/>
                <w:rFonts w:hAnsi="Calibri" w:hint="eastAsia"/>
                <w:lang/>
              </w:rPr>
              <w:t>②</w:t>
            </w:r>
            <w:r>
              <w:rPr>
                <w:rStyle w:val="font41"/>
                <w:rFonts w:hint="eastAsia"/>
                <w:lang/>
              </w:rPr>
              <w:t>资产处置规范，计</w:t>
            </w:r>
            <w:r>
              <w:rPr>
                <w:rStyle w:val="font51"/>
                <w:lang/>
              </w:rPr>
              <w:t>0.5</w:t>
            </w:r>
            <w:r>
              <w:rPr>
                <w:rStyle w:val="font41"/>
                <w:rFonts w:hint="eastAsia"/>
                <w:lang/>
              </w:rPr>
              <w:t>分，发现一例不符，扣</w:t>
            </w:r>
            <w:r>
              <w:rPr>
                <w:rStyle w:val="font51"/>
                <w:lang/>
              </w:rPr>
              <w:t>0.1</w:t>
            </w:r>
            <w:r>
              <w:rPr>
                <w:rStyle w:val="font41"/>
                <w:rFonts w:hint="eastAsia"/>
                <w:lang/>
              </w:rPr>
              <w:t>分，扣完为止；</w:t>
            </w:r>
            <w:r>
              <w:rPr>
                <w:rStyle w:val="font51"/>
                <w:lang/>
              </w:rPr>
              <w:br/>
            </w:r>
            <w:r>
              <w:rPr>
                <w:rStyle w:val="font41"/>
                <w:rFonts w:hAnsi="Calibri" w:hint="eastAsia"/>
                <w:lang/>
              </w:rPr>
              <w:t>③</w:t>
            </w:r>
            <w:r>
              <w:rPr>
                <w:rStyle w:val="font41"/>
                <w:rFonts w:hint="eastAsia"/>
                <w:lang/>
              </w:rPr>
              <w:t>资产有偿使用或处置收入及时足额上缴，计</w:t>
            </w:r>
            <w:r>
              <w:rPr>
                <w:rStyle w:val="font51"/>
                <w:lang/>
              </w:rPr>
              <w:t>0.5</w:t>
            </w:r>
            <w:r>
              <w:rPr>
                <w:rStyle w:val="font41"/>
                <w:rFonts w:hint="eastAsia"/>
                <w:lang/>
              </w:rPr>
              <w:t>分，发现未上缴，本项不得分；</w:t>
            </w:r>
            <w:r>
              <w:rPr>
                <w:rStyle w:val="font51"/>
                <w:lang/>
              </w:rPr>
              <w:br/>
            </w:r>
            <w:r>
              <w:rPr>
                <w:rStyle w:val="font41"/>
                <w:rFonts w:hAnsi="Calibri" w:hint="eastAsia"/>
                <w:lang/>
              </w:rPr>
              <w:t>④</w:t>
            </w:r>
            <w:r>
              <w:rPr>
                <w:rStyle w:val="font41"/>
                <w:rFonts w:hint="eastAsia"/>
                <w:lang/>
              </w:rPr>
              <w:t>资产购置履行政府采购手续，计</w:t>
            </w:r>
            <w:r>
              <w:rPr>
                <w:rStyle w:val="font51"/>
                <w:lang/>
              </w:rPr>
              <w:t>0.3</w:t>
            </w:r>
            <w:r>
              <w:rPr>
                <w:rStyle w:val="font41"/>
                <w:rFonts w:hint="eastAsia"/>
                <w:lang/>
              </w:rPr>
              <w:t>分，发现一例不符，扣</w:t>
            </w:r>
            <w:r>
              <w:rPr>
                <w:rStyle w:val="font51"/>
                <w:lang/>
              </w:rPr>
              <w:t>0.1</w:t>
            </w:r>
            <w:r>
              <w:rPr>
                <w:rStyle w:val="font41"/>
                <w:rFonts w:hint="eastAsia"/>
                <w:lang/>
              </w:rPr>
              <w:t>分，扣完为止；外租资产全部走合规程序，计</w:t>
            </w:r>
            <w:r>
              <w:rPr>
                <w:rStyle w:val="font51"/>
                <w:lang/>
              </w:rPr>
              <w:t>0.2</w:t>
            </w:r>
            <w:r>
              <w:rPr>
                <w:rStyle w:val="font41"/>
                <w:rFonts w:hint="eastAsia"/>
                <w:lang/>
              </w:rPr>
              <w:t>分，发现一例不合规，扣</w:t>
            </w:r>
            <w:r>
              <w:rPr>
                <w:rStyle w:val="font51"/>
                <w:lang/>
              </w:rPr>
              <w:t>0.1</w:t>
            </w:r>
            <w:r>
              <w:rPr>
                <w:rStyle w:val="font41"/>
                <w:rFonts w:hint="eastAsia"/>
                <w:lang/>
              </w:rPr>
              <w:t>分，扣完为止；</w:t>
            </w:r>
          </w:p>
        </w:tc>
        <w:tc>
          <w:tcPr>
            <w:tcW w:w="2115"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财政部门批复的本年度部门（单位）预算；资产账；部门（单位）岗位人员配置、资产配置、资产处置审批资料；政府采购手续及资料等。</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2</w:t>
            </w:r>
          </w:p>
        </w:tc>
      </w:tr>
      <w:tr w:rsidR="00523BEC">
        <w:trPr>
          <w:trHeight w:val="1635"/>
          <w:jc w:val="center"/>
        </w:trPr>
        <w:tc>
          <w:tcPr>
            <w:tcW w:w="873" w:type="dxa"/>
            <w:vMerge/>
            <w:vAlign w:val="center"/>
          </w:tcPr>
          <w:p w:rsidR="00523BEC" w:rsidRDefault="00523BEC">
            <w:pPr>
              <w:jc w:val="center"/>
              <w:rPr>
                <w:rFonts w:ascii="宋体" w:cs="宋体"/>
                <w:color w:val="000000"/>
                <w:sz w:val="18"/>
                <w:szCs w:val="18"/>
              </w:rPr>
            </w:pPr>
          </w:p>
        </w:tc>
        <w:tc>
          <w:tcPr>
            <w:tcW w:w="870" w:type="dxa"/>
            <w:vMerge/>
            <w:vAlign w:val="center"/>
          </w:tcPr>
          <w:p w:rsidR="00523BEC" w:rsidRDefault="00523BEC">
            <w:pPr>
              <w:jc w:val="center"/>
              <w:rPr>
                <w:rFonts w:ascii="宋体" w:cs="宋体"/>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固定资产</w:t>
            </w:r>
            <w:r>
              <w:rPr>
                <w:rStyle w:val="font51"/>
                <w:lang/>
              </w:rPr>
              <w:br/>
            </w:r>
            <w:r>
              <w:rPr>
                <w:rStyle w:val="font41"/>
                <w:rFonts w:hint="eastAsia"/>
                <w:lang/>
              </w:rPr>
              <w:t>保管和使用情况</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2</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掌握预算单位固定资产配置管理使用情况。</w:t>
            </w:r>
          </w:p>
        </w:tc>
        <w:tc>
          <w:tcPr>
            <w:tcW w:w="5112" w:type="dxa"/>
            <w:vAlign w:val="center"/>
          </w:tcPr>
          <w:p w:rsidR="00523BEC" w:rsidRDefault="00523BEC">
            <w:pPr>
              <w:widowControl/>
              <w:jc w:val="left"/>
              <w:textAlignment w:val="center"/>
              <w:rPr>
                <w:rFonts w:ascii="宋体" w:cs="宋体"/>
                <w:color w:val="000000"/>
                <w:sz w:val="18"/>
                <w:szCs w:val="18"/>
              </w:rPr>
            </w:pPr>
            <w:r>
              <w:rPr>
                <w:rStyle w:val="font41"/>
                <w:rFonts w:hAnsi="Calibri"/>
                <w:lang/>
              </w:rPr>
              <w:br/>
            </w:r>
            <w:r>
              <w:rPr>
                <w:rStyle w:val="font41"/>
                <w:rFonts w:hAnsi="Calibri" w:hint="eastAsia"/>
                <w:lang/>
              </w:rPr>
              <w:t>①</w:t>
            </w:r>
            <w:r>
              <w:rPr>
                <w:rStyle w:val="font41"/>
                <w:rFonts w:hint="eastAsia"/>
                <w:lang/>
              </w:rPr>
              <w:t>建了固定资产台账实行编码管理，且编码与实物完全匹配计</w:t>
            </w:r>
            <w:r>
              <w:rPr>
                <w:rStyle w:val="font51"/>
                <w:lang/>
              </w:rPr>
              <w:t>1</w:t>
            </w:r>
            <w:r>
              <w:rPr>
                <w:rStyle w:val="font41"/>
                <w:rFonts w:hint="eastAsia"/>
                <w:lang/>
              </w:rPr>
              <w:t>分，否则不得分；</w:t>
            </w:r>
            <w:r>
              <w:rPr>
                <w:rStyle w:val="font51"/>
                <w:lang/>
              </w:rPr>
              <w:br/>
            </w:r>
            <w:r>
              <w:rPr>
                <w:rStyle w:val="font41"/>
                <w:rFonts w:hAnsi="Calibri" w:hint="eastAsia"/>
                <w:lang/>
              </w:rPr>
              <w:t>②</w:t>
            </w:r>
            <w:r>
              <w:rPr>
                <w:rStyle w:val="font41"/>
                <w:rFonts w:hint="eastAsia"/>
                <w:lang/>
              </w:rPr>
              <w:t>建立了固定资产增减变化审批程序的计</w:t>
            </w:r>
            <w:r>
              <w:rPr>
                <w:rStyle w:val="font41"/>
                <w:lang/>
              </w:rPr>
              <w:t>0.5</w:t>
            </w:r>
            <w:r>
              <w:rPr>
                <w:rStyle w:val="font41"/>
                <w:rFonts w:hint="eastAsia"/>
                <w:lang/>
              </w:rPr>
              <w:t>分，否则不得分；</w:t>
            </w:r>
            <w:r>
              <w:rPr>
                <w:rStyle w:val="font51"/>
                <w:lang/>
              </w:rPr>
              <w:br/>
            </w:r>
            <w:r>
              <w:rPr>
                <w:rStyle w:val="font41"/>
                <w:rFonts w:hAnsi="Calibri" w:hint="eastAsia"/>
                <w:lang/>
              </w:rPr>
              <w:t>③</w:t>
            </w:r>
            <w:r>
              <w:rPr>
                <w:rStyle w:val="font41"/>
                <w:rFonts w:hint="eastAsia"/>
                <w:lang/>
              </w:rPr>
              <w:t>固定资产无闲置浪费现象计</w:t>
            </w:r>
            <w:r>
              <w:rPr>
                <w:rStyle w:val="font41"/>
                <w:lang/>
              </w:rPr>
              <w:t>0.5</w:t>
            </w:r>
            <w:r>
              <w:rPr>
                <w:rStyle w:val="font41"/>
                <w:rFonts w:hint="eastAsia"/>
                <w:lang/>
              </w:rPr>
              <w:t>分，发现一处扣</w:t>
            </w:r>
            <w:r>
              <w:rPr>
                <w:rStyle w:val="font51"/>
                <w:lang/>
              </w:rPr>
              <w:t>0.1</w:t>
            </w:r>
            <w:r>
              <w:rPr>
                <w:rStyle w:val="font41"/>
                <w:rFonts w:hint="eastAsia"/>
                <w:lang/>
              </w:rPr>
              <w:t>分，扣完为止。</w:t>
            </w:r>
          </w:p>
        </w:tc>
        <w:tc>
          <w:tcPr>
            <w:tcW w:w="2115"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部门（单位）固定资产实际使用情况；固定资产账。</w:t>
            </w: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1</w:t>
            </w:r>
          </w:p>
        </w:tc>
      </w:tr>
      <w:tr w:rsidR="00523BEC">
        <w:trPr>
          <w:trHeight w:val="945"/>
          <w:jc w:val="center"/>
        </w:trPr>
        <w:tc>
          <w:tcPr>
            <w:tcW w:w="873" w:type="dxa"/>
            <w:vMerge w:val="restart"/>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产出</w:t>
            </w:r>
            <w:r>
              <w:rPr>
                <w:rStyle w:val="font51"/>
                <w:lang/>
              </w:rPr>
              <w:br/>
            </w:r>
            <w:r>
              <w:rPr>
                <w:rStyle w:val="font41"/>
                <w:rFonts w:hint="eastAsia"/>
                <w:lang/>
              </w:rPr>
              <w:t>（</w:t>
            </w:r>
            <w:r>
              <w:rPr>
                <w:rStyle w:val="font51"/>
                <w:lang/>
              </w:rPr>
              <w:t>22</w:t>
            </w:r>
            <w:r>
              <w:rPr>
                <w:rStyle w:val="font41"/>
                <w:rFonts w:hint="eastAsia"/>
                <w:lang/>
              </w:rPr>
              <w:t>分）</w:t>
            </w:r>
          </w:p>
        </w:tc>
        <w:tc>
          <w:tcPr>
            <w:tcW w:w="870" w:type="dxa"/>
            <w:vMerge w:val="restart"/>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职责履行（</w:t>
            </w:r>
            <w:r>
              <w:rPr>
                <w:rStyle w:val="font51"/>
                <w:lang/>
              </w:rPr>
              <w:t>22</w:t>
            </w:r>
            <w:r>
              <w:rPr>
                <w:rStyle w:val="font41"/>
                <w:rFonts w:hint="eastAsia"/>
                <w:lang/>
              </w:rPr>
              <w:t>分）</w:t>
            </w: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部门整体</w:t>
            </w:r>
            <w:r>
              <w:rPr>
                <w:rStyle w:val="font51"/>
                <w:lang/>
              </w:rPr>
              <w:t xml:space="preserve"> </w:t>
            </w:r>
            <w:r>
              <w:rPr>
                <w:rStyle w:val="font51"/>
                <w:lang/>
              </w:rPr>
              <w:br/>
            </w:r>
            <w:r>
              <w:rPr>
                <w:rStyle w:val="font41"/>
                <w:rFonts w:hint="eastAsia"/>
                <w:lang/>
              </w:rPr>
              <w:t>工作质量</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6</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41"/>
                <w:rFonts w:hint="eastAsia"/>
                <w:lang/>
              </w:rPr>
              <w:t>反映部门党委政府绩效考核评估等级</w:t>
            </w:r>
          </w:p>
        </w:tc>
        <w:tc>
          <w:tcPr>
            <w:tcW w:w="5112" w:type="dxa"/>
            <w:vAlign w:val="center"/>
          </w:tcPr>
          <w:p w:rsidR="00523BEC" w:rsidRDefault="00523BEC">
            <w:pPr>
              <w:widowControl/>
              <w:jc w:val="left"/>
              <w:textAlignment w:val="center"/>
              <w:rPr>
                <w:rFonts w:ascii="宋体" w:cs="宋体"/>
                <w:color w:val="000000"/>
                <w:sz w:val="18"/>
                <w:szCs w:val="18"/>
              </w:rPr>
            </w:pPr>
            <w:r>
              <w:rPr>
                <w:rStyle w:val="font41"/>
                <w:rFonts w:hAnsi="Calibri"/>
                <w:lang/>
              </w:rPr>
              <w:br/>
            </w:r>
            <w:r>
              <w:rPr>
                <w:rStyle w:val="font41"/>
                <w:rFonts w:hint="eastAsia"/>
                <w:lang/>
              </w:rPr>
              <w:t>以市委、市政府绩效效考核评估结果为依据：优秀，计</w:t>
            </w:r>
            <w:r>
              <w:rPr>
                <w:rStyle w:val="font51"/>
                <w:lang/>
              </w:rPr>
              <w:t>6</w:t>
            </w:r>
            <w:r>
              <w:rPr>
                <w:rStyle w:val="font41"/>
                <w:rFonts w:hint="eastAsia"/>
                <w:lang/>
              </w:rPr>
              <w:t>分；良好，</w:t>
            </w:r>
            <w:r>
              <w:rPr>
                <w:rStyle w:val="font51"/>
                <w:lang/>
              </w:rPr>
              <w:t>4</w:t>
            </w:r>
            <w:r>
              <w:rPr>
                <w:rStyle w:val="font41"/>
                <w:rFonts w:hint="eastAsia"/>
                <w:lang/>
              </w:rPr>
              <w:t>分；合格，</w:t>
            </w:r>
            <w:r>
              <w:rPr>
                <w:rStyle w:val="font51"/>
                <w:lang/>
              </w:rPr>
              <w:t>2</w:t>
            </w:r>
            <w:r>
              <w:rPr>
                <w:rStyle w:val="font41"/>
                <w:rFonts w:hint="eastAsia"/>
                <w:lang/>
              </w:rPr>
              <w:t>分；不合格，</w:t>
            </w:r>
            <w:r>
              <w:rPr>
                <w:rStyle w:val="font51"/>
                <w:lang/>
              </w:rPr>
              <w:t>0</w:t>
            </w:r>
            <w:r>
              <w:rPr>
                <w:rStyle w:val="font41"/>
                <w:rFonts w:hint="eastAsia"/>
                <w:lang/>
              </w:rPr>
              <w:t>分。</w:t>
            </w:r>
          </w:p>
        </w:tc>
        <w:tc>
          <w:tcPr>
            <w:tcW w:w="2115" w:type="dxa"/>
            <w:vAlign w:val="center"/>
          </w:tcPr>
          <w:p w:rsidR="00523BEC" w:rsidRDefault="00523BEC">
            <w:pPr>
              <w:jc w:val="left"/>
              <w:rPr>
                <w:rFonts w:ascii="Times New Roman" w:hAnsi="Times New Roman"/>
                <w:color w:val="000000"/>
                <w:sz w:val="18"/>
                <w:szCs w:val="18"/>
              </w:rPr>
            </w:pP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6</w:t>
            </w:r>
          </w:p>
        </w:tc>
      </w:tr>
      <w:tr w:rsidR="00523BEC">
        <w:trPr>
          <w:trHeight w:val="1650"/>
          <w:jc w:val="center"/>
        </w:trPr>
        <w:tc>
          <w:tcPr>
            <w:tcW w:w="873" w:type="dxa"/>
            <w:vMerge/>
            <w:vAlign w:val="center"/>
          </w:tcPr>
          <w:p w:rsidR="00523BEC" w:rsidRDefault="00523BEC">
            <w:pPr>
              <w:jc w:val="center"/>
              <w:rPr>
                <w:rFonts w:ascii="Times New Roman" w:hAnsi="Times New Roman"/>
                <w:color w:val="000000"/>
                <w:sz w:val="18"/>
                <w:szCs w:val="18"/>
              </w:rPr>
            </w:pPr>
          </w:p>
        </w:tc>
        <w:tc>
          <w:tcPr>
            <w:tcW w:w="870" w:type="dxa"/>
            <w:vMerge/>
            <w:vAlign w:val="center"/>
          </w:tcPr>
          <w:p w:rsidR="00523BEC" w:rsidRDefault="00523BEC">
            <w:pPr>
              <w:jc w:val="center"/>
              <w:rPr>
                <w:rFonts w:ascii="Times New Roman" w:hAnsi="Times New Roman"/>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71"/>
                <w:rFonts w:hint="eastAsia"/>
                <w:lang/>
              </w:rPr>
              <w:t>实际</w:t>
            </w:r>
            <w:r>
              <w:rPr>
                <w:rStyle w:val="font61"/>
                <w:lang/>
              </w:rPr>
              <w:br/>
            </w:r>
            <w:r>
              <w:rPr>
                <w:rStyle w:val="font71"/>
                <w:rFonts w:hint="eastAsia"/>
                <w:lang/>
              </w:rPr>
              <w:t>完成率</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4</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71"/>
                <w:rFonts w:hint="eastAsia"/>
                <w:lang/>
              </w:rPr>
              <w:t>部门履行职责而实际完成工作数与计划工作数的比率，用以反映和考核部门履职工作任务目标的实现程度。</w:t>
            </w:r>
          </w:p>
        </w:tc>
        <w:tc>
          <w:tcPr>
            <w:tcW w:w="5112" w:type="dxa"/>
            <w:vAlign w:val="center"/>
          </w:tcPr>
          <w:p w:rsidR="00523BEC" w:rsidRDefault="00523BEC">
            <w:pPr>
              <w:widowControl/>
              <w:jc w:val="left"/>
              <w:textAlignment w:val="center"/>
              <w:rPr>
                <w:rFonts w:ascii="Times New Roman" w:hAnsi="Times New Roman"/>
                <w:color w:val="000000"/>
                <w:sz w:val="18"/>
                <w:szCs w:val="18"/>
              </w:rPr>
            </w:pPr>
            <w:r>
              <w:rPr>
                <w:rStyle w:val="font61"/>
                <w:lang/>
              </w:rPr>
              <w:br/>
            </w:r>
            <w:r>
              <w:rPr>
                <w:rStyle w:val="font71"/>
                <w:rFonts w:hint="eastAsia"/>
                <w:lang/>
              </w:rPr>
              <w:t>实际完成率</w:t>
            </w:r>
            <w:r>
              <w:rPr>
                <w:rStyle w:val="font61"/>
                <w:lang/>
              </w:rPr>
              <w:t>=</w:t>
            </w:r>
            <w:r>
              <w:rPr>
                <w:rStyle w:val="font71"/>
                <w:rFonts w:hint="eastAsia"/>
                <w:lang/>
              </w:rPr>
              <w:t>（实际完成工作数</w:t>
            </w:r>
            <w:r>
              <w:rPr>
                <w:rStyle w:val="font61"/>
                <w:lang/>
              </w:rPr>
              <w:t>/</w:t>
            </w:r>
            <w:r>
              <w:rPr>
                <w:rStyle w:val="font71"/>
                <w:rFonts w:hint="eastAsia"/>
                <w:lang/>
              </w:rPr>
              <w:t>计划工作数）</w:t>
            </w:r>
            <w:r>
              <w:rPr>
                <w:rStyle w:val="font61"/>
                <w:lang/>
              </w:rPr>
              <w:t>×100%</w:t>
            </w:r>
            <w:r>
              <w:rPr>
                <w:rStyle w:val="font71"/>
                <w:rFonts w:hint="eastAsia"/>
                <w:lang/>
              </w:rPr>
              <w:t>。实际完成工作数：一定时期（年度或规划期）内部门实际完成工作任务的数量。计划工作数：部门整体绩效目标确定的一定时期（年度或规划期）内预计完成工作任务的数量。</w:t>
            </w:r>
            <w:r>
              <w:rPr>
                <w:rStyle w:val="font61"/>
                <w:lang/>
              </w:rPr>
              <w:br/>
            </w:r>
            <w:r>
              <w:rPr>
                <w:rStyle w:val="font71"/>
                <w:rFonts w:hint="eastAsia"/>
                <w:lang/>
              </w:rPr>
              <w:t>该项得分</w:t>
            </w:r>
            <w:r>
              <w:rPr>
                <w:rStyle w:val="font61"/>
                <w:lang/>
              </w:rPr>
              <w:t>=</w:t>
            </w:r>
            <w:r>
              <w:rPr>
                <w:rStyle w:val="font71"/>
                <w:rFonts w:hint="eastAsia"/>
                <w:lang/>
              </w:rPr>
              <w:t>完成率</w:t>
            </w:r>
            <w:r>
              <w:rPr>
                <w:rStyle w:val="font61"/>
                <w:lang/>
              </w:rPr>
              <w:t>×4</w:t>
            </w:r>
            <w:r>
              <w:rPr>
                <w:rStyle w:val="font71"/>
                <w:rFonts w:hint="eastAsia"/>
                <w:lang/>
              </w:rPr>
              <w:t>分。</w:t>
            </w:r>
          </w:p>
        </w:tc>
        <w:tc>
          <w:tcPr>
            <w:tcW w:w="2115" w:type="dxa"/>
            <w:vAlign w:val="center"/>
          </w:tcPr>
          <w:p w:rsidR="00523BEC" w:rsidRDefault="00523BEC">
            <w:pPr>
              <w:jc w:val="left"/>
              <w:rPr>
                <w:rFonts w:ascii="Times New Roman" w:hAnsi="Times New Roman"/>
                <w:color w:val="000000"/>
                <w:sz w:val="18"/>
                <w:szCs w:val="18"/>
              </w:rPr>
            </w:pP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4</w:t>
            </w:r>
          </w:p>
        </w:tc>
      </w:tr>
      <w:tr w:rsidR="00523BEC">
        <w:trPr>
          <w:trHeight w:val="1410"/>
          <w:jc w:val="center"/>
        </w:trPr>
        <w:tc>
          <w:tcPr>
            <w:tcW w:w="873" w:type="dxa"/>
            <w:vMerge/>
            <w:vAlign w:val="center"/>
          </w:tcPr>
          <w:p w:rsidR="00523BEC" w:rsidRDefault="00523BEC">
            <w:pPr>
              <w:jc w:val="center"/>
              <w:rPr>
                <w:rFonts w:ascii="Times New Roman" w:hAnsi="Times New Roman"/>
                <w:color w:val="000000"/>
                <w:sz w:val="18"/>
                <w:szCs w:val="18"/>
              </w:rPr>
            </w:pPr>
          </w:p>
        </w:tc>
        <w:tc>
          <w:tcPr>
            <w:tcW w:w="870" w:type="dxa"/>
            <w:vMerge/>
            <w:vAlign w:val="center"/>
          </w:tcPr>
          <w:p w:rsidR="00523BEC" w:rsidRDefault="00523BEC">
            <w:pPr>
              <w:jc w:val="center"/>
              <w:rPr>
                <w:rFonts w:ascii="Times New Roman" w:hAnsi="Times New Roman"/>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71"/>
                <w:rFonts w:hint="eastAsia"/>
                <w:lang/>
              </w:rPr>
              <w:t>完成</w:t>
            </w:r>
            <w:r>
              <w:rPr>
                <w:rStyle w:val="font61"/>
                <w:lang/>
              </w:rPr>
              <w:br/>
            </w:r>
            <w:r>
              <w:rPr>
                <w:rStyle w:val="font71"/>
                <w:rFonts w:hint="eastAsia"/>
                <w:lang/>
              </w:rPr>
              <w:t>及时性</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4</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71"/>
                <w:rFonts w:hint="eastAsia"/>
                <w:lang/>
              </w:rPr>
              <w:t>部门在规定时限内及时完成的实际工作数与计划工作数的比率，用以反映和考核部门履职实效目标的实现程度。</w:t>
            </w:r>
          </w:p>
        </w:tc>
        <w:tc>
          <w:tcPr>
            <w:tcW w:w="5112" w:type="dxa"/>
            <w:vAlign w:val="center"/>
          </w:tcPr>
          <w:p w:rsidR="00523BEC" w:rsidRDefault="00523BEC">
            <w:pPr>
              <w:widowControl/>
              <w:jc w:val="left"/>
              <w:textAlignment w:val="center"/>
              <w:rPr>
                <w:rFonts w:ascii="宋体" w:cs="宋体"/>
                <w:color w:val="000000"/>
                <w:sz w:val="18"/>
                <w:szCs w:val="18"/>
              </w:rPr>
            </w:pPr>
            <w:r>
              <w:rPr>
                <w:rStyle w:val="font71"/>
                <w:rFonts w:hAnsi="Calibri"/>
                <w:lang/>
              </w:rPr>
              <w:br/>
            </w:r>
            <w:r>
              <w:rPr>
                <w:rStyle w:val="font71"/>
                <w:rFonts w:hint="eastAsia"/>
                <w:lang/>
              </w:rPr>
              <w:t>完成及时率</w:t>
            </w:r>
            <w:r>
              <w:rPr>
                <w:rStyle w:val="font61"/>
                <w:lang/>
              </w:rPr>
              <w:t>=</w:t>
            </w:r>
            <w:r>
              <w:rPr>
                <w:rStyle w:val="font71"/>
                <w:rFonts w:hint="eastAsia"/>
                <w:lang/>
              </w:rPr>
              <w:t>（及时完成实际工作数</w:t>
            </w:r>
            <w:r>
              <w:rPr>
                <w:rStyle w:val="font61"/>
                <w:lang/>
              </w:rPr>
              <w:t>/</w:t>
            </w:r>
            <w:r>
              <w:rPr>
                <w:rStyle w:val="font71"/>
                <w:rFonts w:hint="eastAsia"/>
                <w:lang/>
              </w:rPr>
              <w:t>计划工作数）</w:t>
            </w:r>
            <w:r>
              <w:rPr>
                <w:rStyle w:val="font61"/>
                <w:lang/>
              </w:rPr>
              <w:t>×100%</w:t>
            </w:r>
            <w:r>
              <w:rPr>
                <w:rStyle w:val="font71"/>
                <w:rFonts w:hint="eastAsia"/>
                <w:lang/>
              </w:rPr>
              <w:t>。及时完成实际工作数：部门按照整体绩效目标确定的时限实际完成的工作任务数量。</w:t>
            </w:r>
            <w:r>
              <w:rPr>
                <w:rStyle w:val="font61"/>
                <w:lang/>
              </w:rPr>
              <w:br/>
            </w:r>
            <w:r>
              <w:rPr>
                <w:rStyle w:val="font71"/>
                <w:rFonts w:hint="eastAsia"/>
                <w:lang/>
              </w:rPr>
              <w:t>该项得分</w:t>
            </w:r>
            <w:r>
              <w:rPr>
                <w:rStyle w:val="font61"/>
                <w:lang/>
              </w:rPr>
              <w:t>=</w:t>
            </w:r>
            <w:r>
              <w:rPr>
                <w:rStyle w:val="font71"/>
                <w:rFonts w:hint="eastAsia"/>
                <w:lang/>
              </w:rPr>
              <w:t>完成及时率</w:t>
            </w:r>
            <w:r>
              <w:rPr>
                <w:rStyle w:val="font61"/>
                <w:lang/>
              </w:rPr>
              <w:t>×4</w:t>
            </w:r>
            <w:r>
              <w:rPr>
                <w:rStyle w:val="font71"/>
                <w:rFonts w:hint="eastAsia"/>
                <w:lang/>
              </w:rPr>
              <w:t>分。</w:t>
            </w:r>
          </w:p>
        </w:tc>
        <w:tc>
          <w:tcPr>
            <w:tcW w:w="2115" w:type="dxa"/>
            <w:vAlign w:val="center"/>
          </w:tcPr>
          <w:p w:rsidR="00523BEC" w:rsidRDefault="00523BEC">
            <w:pPr>
              <w:jc w:val="left"/>
              <w:rPr>
                <w:rFonts w:ascii="Times New Roman" w:hAnsi="Times New Roman"/>
                <w:color w:val="000000"/>
                <w:sz w:val="18"/>
                <w:szCs w:val="18"/>
              </w:rPr>
            </w:pP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4</w:t>
            </w:r>
          </w:p>
        </w:tc>
      </w:tr>
      <w:tr w:rsidR="00523BEC">
        <w:trPr>
          <w:trHeight w:val="1650"/>
          <w:jc w:val="center"/>
        </w:trPr>
        <w:tc>
          <w:tcPr>
            <w:tcW w:w="873" w:type="dxa"/>
            <w:vMerge/>
            <w:vAlign w:val="center"/>
          </w:tcPr>
          <w:p w:rsidR="00523BEC" w:rsidRDefault="00523BEC">
            <w:pPr>
              <w:jc w:val="center"/>
              <w:rPr>
                <w:rFonts w:ascii="Times New Roman" w:hAnsi="Times New Roman"/>
                <w:color w:val="000000"/>
                <w:sz w:val="18"/>
                <w:szCs w:val="18"/>
              </w:rPr>
            </w:pPr>
          </w:p>
        </w:tc>
        <w:tc>
          <w:tcPr>
            <w:tcW w:w="870" w:type="dxa"/>
            <w:vMerge/>
            <w:vAlign w:val="center"/>
          </w:tcPr>
          <w:p w:rsidR="00523BEC" w:rsidRDefault="00523BEC">
            <w:pPr>
              <w:jc w:val="center"/>
              <w:rPr>
                <w:rFonts w:ascii="Times New Roman" w:hAnsi="Times New Roman"/>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71"/>
                <w:rFonts w:hint="eastAsia"/>
                <w:lang/>
              </w:rPr>
              <w:t>质量</w:t>
            </w:r>
            <w:r>
              <w:rPr>
                <w:rStyle w:val="font61"/>
                <w:lang/>
              </w:rPr>
              <w:br/>
            </w:r>
            <w:r>
              <w:rPr>
                <w:rStyle w:val="font71"/>
                <w:rFonts w:hint="eastAsia"/>
                <w:lang/>
              </w:rPr>
              <w:t>达标率</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4</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71"/>
                <w:rFonts w:hint="eastAsia"/>
                <w:lang/>
              </w:rPr>
              <w:t>达到质量标准（绩效标准值）的实际工作数与计划工作数的比率</w:t>
            </w:r>
            <w:r>
              <w:rPr>
                <w:rStyle w:val="font61"/>
                <w:lang/>
              </w:rPr>
              <w:t>,</w:t>
            </w:r>
            <w:r>
              <w:rPr>
                <w:rStyle w:val="font71"/>
                <w:rFonts w:hint="eastAsia"/>
                <w:lang/>
              </w:rPr>
              <w:t>用以反映和考核部门履职质量目标的实现程度。</w:t>
            </w:r>
          </w:p>
        </w:tc>
        <w:tc>
          <w:tcPr>
            <w:tcW w:w="5112" w:type="dxa"/>
            <w:vAlign w:val="center"/>
          </w:tcPr>
          <w:p w:rsidR="00523BEC" w:rsidRDefault="00523BEC">
            <w:pPr>
              <w:widowControl/>
              <w:jc w:val="left"/>
              <w:textAlignment w:val="center"/>
              <w:rPr>
                <w:rFonts w:ascii="Times New Roman" w:hAnsi="Times New Roman"/>
                <w:color w:val="000000"/>
                <w:sz w:val="18"/>
                <w:szCs w:val="18"/>
              </w:rPr>
            </w:pPr>
            <w:r>
              <w:rPr>
                <w:rStyle w:val="font61"/>
                <w:lang/>
              </w:rPr>
              <w:br/>
            </w:r>
            <w:r>
              <w:rPr>
                <w:rStyle w:val="font71"/>
                <w:rFonts w:hint="eastAsia"/>
                <w:lang/>
              </w:rPr>
              <w:t>质量达标率</w:t>
            </w:r>
            <w:r>
              <w:rPr>
                <w:rStyle w:val="font61"/>
                <w:lang/>
              </w:rPr>
              <w:t>=</w:t>
            </w:r>
            <w:r>
              <w:rPr>
                <w:rStyle w:val="font71"/>
                <w:rFonts w:hint="eastAsia"/>
                <w:lang/>
              </w:rPr>
              <w:t>（质量达标实际工作数</w:t>
            </w:r>
            <w:r>
              <w:rPr>
                <w:rStyle w:val="font61"/>
                <w:lang/>
              </w:rPr>
              <w:t>/</w:t>
            </w:r>
            <w:r>
              <w:rPr>
                <w:rStyle w:val="font71"/>
                <w:rFonts w:hint="eastAsia"/>
                <w:lang/>
              </w:rPr>
              <w:t>计划工作数）</w:t>
            </w:r>
            <w:r>
              <w:rPr>
                <w:rStyle w:val="font61"/>
                <w:lang/>
              </w:rPr>
              <w:t>×100%</w:t>
            </w:r>
            <w:r>
              <w:rPr>
                <w:rStyle w:val="font71"/>
                <w:rFonts w:hint="eastAsia"/>
                <w:lang/>
              </w:rPr>
              <w:t>。质量达标实际工作数：一定时期（年度或规划期）内部门实际完成工作数中达到部门绩效目标要求（绩效标准值）的工作任务数量。</w:t>
            </w:r>
            <w:r>
              <w:rPr>
                <w:rStyle w:val="font61"/>
                <w:lang/>
              </w:rPr>
              <w:br/>
            </w:r>
            <w:r>
              <w:rPr>
                <w:rStyle w:val="font71"/>
                <w:rFonts w:hint="eastAsia"/>
                <w:lang/>
              </w:rPr>
              <w:t>该项得分</w:t>
            </w:r>
            <w:r>
              <w:rPr>
                <w:rStyle w:val="font61"/>
                <w:lang/>
              </w:rPr>
              <w:t>=</w:t>
            </w:r>
            <w:r>
              <w:rPr>
                <w:rStyle w:val="font71"/>
                <w:rFonts w:hint="eastAsia"/>
                <w:lang/>
              </w:rPr>
              <w:t>达标率</w:t>
            </w:r>
            <w:r>
              <w:rPr>
                <w:rStyle w:val="font61"/>
                <w:lang/>
              </w:rPr>
              <w:t>×4</w:t>
            </w:r>
            <w:r>
              <w:rPr>
                <w:rStyle w:val="font71"/>
                <w:rFonts w:hint="eastAsia"/>
                <w:lang/>
              </w:rPr>
              <w:t>分。</w:t>
            </w:r>
          </w:p>
        </w:tc>
        <w:tc>
          <w:tcPr>
            <w:tcW w:w="2115" w:type="dxa"/>
            <w:vAlign w:val="center"/>
          </w:tcPr>
          <w:p w:rsidR="00523BEC" w:rsidRDefault="00523BEC">
            <w:pPr>
              <w:jc w:val="left"/>
              <w:rPr>
                <w:rFonts w:ascii="Times New Roman" w:hAnsi="Times New Roman"/>
                <w:color w:val="000000"/>
                <w:sz w:val="18"/>
                <w:szCs w:val="18"/>
              </w:rPr>
            </w:pP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4</w:t>
            </w:r>
          </w:p>
        </w:tc>
      </w:tr>
      <w:tr w:rsidR="00523BEC">
        <w:trPr>
          <w:trHeight w:val="1665"/>
          <w:jc w:val="center"/>
        </w:trPr>
        <w:tc>
          <w:tcPr>
            <w:tcW w:w="873" w:type="dxa"/>
            <w:vMerge/>
            <w:vAlign w:val="center"/>
          </w:tcPr>
          <w:p w:rsidR="00523BEC" w:rsidRDefault="00523BEC">
            <w:pPr>
              <w:jc w:val="center"/>
              <w:rPr>
                <w:rFonts w:ascii="Times New Roman" w:hAnsi="Times New Roman"/>
                <w:color w:val="000000"/>
                <w:sz w:val="18"/>
                <w:szCs w:val="18"/>
              </w:rPr>
            </w:pPr>
          </w:p>
        </w:tc>
        <w:tc>
          <w:tcPr>
            <w:tcW w:w="870" w:type="dxa"/>
            <w:vMerge/>
            <w:vAlign w:val="center"/>
          </w:tcPr>
          <w:p w:rsidR="00523BEC" w:rsidRDefault="00523BEC">
            <w:pPr>
              <w:jc w:val="center"/>
              <w:rPr>
                <w:rFonts w:ascii="Times New Roman" w:hAnsi="Times New Roman"/>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71"/>
                <w:rFonts w:hint="eastAsia"/>
                <w:lang/>
              </w:rPr>
              <w:t>重点工作</w:t>
            </w:r>
            <w:r>
              <w:rPr>
                <w:rStyle w:val="font61"/>
                <w:lang/>
              </w:rPr>
              <w:br/>
            </w:r>
            <w:r>
              <w:rPr>
                <w:rStyle w:val="font71"/>
                <w:rFonts w:hint="eastAsia"/>
                <w:lang/>
              </w:rPr>
              <w:t>办结率</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4</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71"/>
                <w:rFonts w:hint="eastAsia"/>
                <w:lang/>
              </w:rPr>
              <w:t>部门年度重点工作实际完成数与交办或下达数的比率，用以反映部门对重点工作的办理落实程度。</w:t>
            </w:r>
          </w:p>
        </w:tc>
        <w:tc>
          <w:tcPr>
            <w:tcW w:w="5112" w:type="dxa"/>
            <w:vAlign w:val="center"/>
          </w:tcPr>
          <w:p w:rsidR="00523BEC" w:rsidRDefault="00523BEC">
            <w:pPr>
              <w:widowControl/>
              <w:jc w:val="left"/>
              <w:textAlignment w:val="center"/>
              <w:rPr>
                <w:rFonts w:ascii="Times New Roman" w:hAnsi="Times New Roman"/>
                <w:color w:val="000000"/>
                <w:sz w:val="18"/>
                <w:szCs w:val="18"/>
              </w:rPr>
            </w:pPr>
            <w:r>
              <w:rPr>
                <w:rStyle w:val="font71"/>
                <w:rFonts w:hint="eastAsia"/>
                <w:lang/>
              </w:rPr>
              <w:t>重点工作办结率</w:t>
            </w:r>
            <w:r>
              <w:rPr>
                <w:rStyle w:val="font61"/>
                <w:lang/>
              </w:rPr>
              <w:t>=</w:t>
            </w:r>
            <w:r>
              <w:rPr>
                <w:rStyle w:val="font71"/>
                <w:rFonts w:hint="eastAsia"/>
                <w:lang/>
              </w:rPr>
              <w:t>（重点工作实际完成数</w:t>
            </w:r>
            <w:r>
              <w:rPr>
                <w:rStyle w:val="font61"/>
                <w:lang/>
              </w:rPr>
              <w:t>/</w:t>
            </w:r>
            <w:r>
              <w:rPr>
                <w:rStyle w:val="font71"/>
                <w:rFonts w:hint="eastAsia"/>
                <w:lang/>
              </w:rPr>
              <w:t>交办或下达数）</w:t>
            </w:r>
            <w:r>
              <w:rPr>
                <w:rStyle w:val="font61"/>
                <w:lang/>
              </w:rPr>
              <w:t>×100%</w:t>
            </w:r>
            <w:r>
              <w:rPr>
                <w:rStyle w:val="font71"/>
                <w:rFonts w:hint="eastAsia"/>
                <w:lang/>
              </w:rPr>
              <w:t>。</w:t>
            </w:r>
            <w:r>
              <w:rPr>
                <w:rStyle w:val="font61"/>
                <w:lang/>
              </w:rPr>
              <w:br/>
            </w:r>
            <w:r>
              <w:rPr>
                <w:rStyle w:val="font71"/>
                <w:rFonts w:hint="eastAsia"/>
                <w:lang/>
              </w:rPr>
              <w:t>重点工作是指党委、政府、人大、相关部门交办或下达的工作任务。</w:t>
            </w:r>
            <w:r>
              <w:rPr>
                <w:rStyle w:val="font61"/>
                <w:lang/>
              </w:rPr>
              <w:br/>
            </w:r>
            <w:r>
              <w:rPr>
                <w:rStyle w:val="font71"/>
                <w:rFonts w:hint="eastAsia"/>
                <w:lang/>
              </w:rPr>
              <w:t>该项得分</w:t>
            </w:r>
            <w:r>
              <w:rPr>
                <w:rStyle w:val="font61"/>
                <w:lang/>
              </w:rPr>
              <w:t>=</w:t>
            </w:r>
            <w:r>
              <w:rPr>
                <w:rStyle w:val="font71"/>
                <w:rFonts w:hint="eastAsia"/>
                <w:lang/>
              </w:rPr>
              <w:t>办结率</w:t>
            </w:r>
            <w:r>
              <w:rPr>
                <w:rStyle w:val="font61"/>
                <w:lang/>
              </w:rPr>
              <w:t>×4</w:t>
            </w:r>
            <w:r>
              <w:rPr>
                <w:rStyle w:val="font71"/>
                <w:rFonts w:hint="eastAsia"/>
                <w:lang/>
              </w:rPr>
              <w:t>分。</w:t>
            </w:r>
          </w:p>
        </w:tc>
        <w:tc>
          <w:tcPr>
            <w:tcW w:w="2115" w:type="dxa"/>
            <w:vAlign w:val="center"/>
          </w:tcPr>
          <w:p w:rsidR="00523BEC" w:rsidRDefault="00523BEC">
            <w:pPr>
              <w:jc w:val="left"/>
              <w:rPr>
                <w:rFonts w:ascii="Times New Roman" w:hAnsi="Times New Roman"/>
                <w:color w:val="000000"/>
                <w:sz w:val="18"/>
                <w:szCs w:val="18"/>
              </w:rPr>
            </w:pP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4</w:t>
            </w:r>
          </w:p>
        </w:tc>
      </w:tr>
      <w:tr w:rsidR="00523BEC">
        <w:trPr>
          <w:trHeight w:val="465"/>
          <w:jc w:val="center"/>
        </w:trPr>
        <w:tc>
          <w:tcPr>
            <w:tcW w:w="873" w:type="dxa"/>
            <w:vMerge w:val="restart"/>
            <w:vAlign w:val="center"/>
          </w:tcPr>
          <w:p w:rsidR="00523BEC" w:rsidRDefault="00523BEC">
            <w:pPr>
              <w:widowControl/>
              <w:jc w:val="center"/>
              <w:textAlignment w:val="center"/>
              <w:rPr>
                <w:rFonts w:ascii="Times New Roman" w:hAnsi="Times New Roman"/>
                <w:color w:val="000000"/>
                <w:sz w:val="18"/>
                <w:szCs w:val="18"/>
              </w:rPr>
            </w:pPr>
            <w:r>
              <w:rPr>
                <w:rStyle w:val="font41"/>
                <w:rFonts w:hint="eastAsia"/>
                <w:lang/>
              </w:rPr>
              <w:t>效果</w:t>
            </w:r>
            <w:r>
              <w:rPr>
                <w:rStyle w:val="font51"/>
                <w:lang/>
              </w:rPr>
              <w:br/>
            </w:r>
            <w:r>
              <w:rPr>
                <w:rStyle w:val="font41"/>
                <w:rFonts w:hint="eastAsia"/>
                <w:lang/>
              </w:rPr>
              <w:t>（</w:t>
            </w:r>
            <w:r>
              <w:rPr>
                <w:rStyle w:val="font51"/>
                <w:lang/>
              </w:rPr>
              <w:t>17</w:t>
            </w:r>
            <w:r>
              <w:rPr>
                <w:rStyle w:val="font41"/>
                <w:rFonts w:hint="eastAsia"/>
                <w:lang/>
              </w:rPr>
              <w:t>分）</w:t>
            </w:r>
          </w:p>
        </w:tc>
        <w:tc>
          <w:tcPr>
            <w:tcW w:w="870" w:type="dxa"/>
            <w:vMerge w:val="restart"/>
            <w:vAlign w:val="center"/>
          </w:tcPr>
          <w:p w:rsidR="00523BEC" w:rsidRDefault="00523BEC">
            <w:pPr>
              <w:widowControl/>
              <w:jc w:val="center"/>
              <w:textAlignment w:val="center"/>
              <w:rPr>
                <w:rFonts w:ascii="Times New Roman" w:hAnsi="Times New Roman"/>
                <w:color w:val="000000"/>
                <w:sz w:val="18"/>
                <w:szCs w:val="18"/>
              </w:rPr>
            </w:pPr>
            <w:r>
              <w:rPr>
                <w:rStyle w:val="font71"/>
                <w:rFonts w:hint="eastAsia"/>
                <w:lang/>
              </w:rPr>
              <w:t>履职效益（</w:t>
            </w:r>
            <w:r>
              <w:rPr>
                <w:rStyle w:val="font61"/>
                <w:lang/>
              </w:rPr>
              <w:t>17</w:t>
            </w:r>
            <w:r>
              <w:rPr>
                <w:rStyle w:val="font71"/>
                <w:rFonts w:hint="eastAsia"/>
                <w:lang/>
              </w:rPr>
              <w:t>分）</w:t>
            </w: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71"/>
                <w:rFonts w:hint="eastAsia"/>
                <w:lang/>
              </w:rPr>
              <w:t>经济</w:t>
            </w:r>
            <w:r>
              <w:rPr>
                <w:rStyle w:val="font61"/>
                <w:lang/>
              </w:rPr>
              <w:br/>
            </w:r>
            <w:r>
              <w:rPr>
                <w:rStyle w:val="font71"/>
                <w:rFonts w:hint="eastAsia"/>
                <w:lang/>
              </w:rPr>
              <w:t>效益</w:t>
            </w:r>
          </w:p>
        </w:tc>
        <w:tc>
          <w:tcPr>
            <w:tcW w:w="495" w:type="dxa"/>
            <w:vMerge w:val="restart"/>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9</w:t>
            </w:r>
          </w:p>
        </w:tc>
        <w:tc>
          <w:tcPr>
            <w:tcW w:w="2570" w:type="dxa"/>
            <w:vMerge w:val="restart"/>
            <w:vAlign w:val="center"/>
          </w:tcPr>
          <w:p w:rsidR="00523BEC" w:rsidRDefault="00523BEC">
            <w:pPr>
              <w:widowControl/>
              <w:jc w:val="left"/>
              <w:textAlignment w:val="center"/>
              <w:rPr>
                <w:rFonts w:ascii="Times New Roman" w:hAnsi="Times New Roman"/>
                <w:color w:val="000000"/>
                <w:sz w:val="18"/>
                <w:szCs w:val="18"/>
              </w:rPr>
            </w:pPr>
            <w:r>
              <w:rPr>
                <w:rStyle w:val="font71"/>
                <w:rFonts w:hint="eastAsia"/>
                <w:lang/>
              </w:rPr>
              <w:t>部门履行职责对经济发展、社会发展、生态环境所带来的直接或间接影响。</w:t>
            </w:r>
          </w:p>
        </w:tc>
        <w:tc>
          <w:tcPr>
            <w:tcW w:w="5112" w:type="dxa"/>
            <w:vMerge w:val="restart"/>
            <w:vAlign w:val="center"/>
          </w:tcPr>
          <w:p w:rsidR="00523BEC" w:rsidRDefault="00523BEC">
            <w:pPr>
              <w:widowControl/>
              <w:jc w:val="left"/>
              <w:textAlignment w:val="center"/>
              <w:rPr>
                <w:rFonts w:ascii="宋体" w:cs="宋体"/>
                <w:color w:val="000000"/>
                <w:sz w:val="18"/>
                <w:szCs w:val="18"/>
              </w:rPr>
            </w:pPr>
            <w:r>
              <w:rPr>
                <w:rStyle w:val="font71"/>
                <w:rFonts w:hint="eastAsia"/>
                <w:lang/>
              </w:rPr>
              <w:t>此三项指标可根据部门实际并结合部门整体支出绩效目标设立情况有选择的进行评价。</w:t>
            </w:r>
            <w:r>
              <w:rPr>
                <w:rStyle w:val="font61"/>
                <w:lang/>
              </w:rPr>
              <w:br/>
            </w:r>
            <w:r>
              <w:rPr>
                <w:rStyle w:val="font71"/>
                <w:rFonts w:hint="eastAsia"/>
                <w:lang/>
              </w:rPr>
              <w:t>该项得分</w:t>
            </w:r>
            <w:r>
              <w:rPr>
                <w:rStyle w:val="font61"/>
                <w:lang/>
              </w:rPr>
              <w:t>=</w:t>
            </w:r>
            <w:r>
              <w:rPr>
                <w:rStyle w:val="font71"/>
                <w:rFonts w:hint="eastAsia"/>
                <w:lang/>
              </w:rPr>
              <w:t>依据评价内容相应计分。</w:t>
            </w:r>
          </w:p>
        </w:tc>
        <w:tc>
          <w:tcPr>
            <w:tcW w:w="2115" w:type="dxa"/>
            <w:vAlign w:val="center"/>
          </w:tcPr>
          <w:p w:rsidR="00523BEC" w:rsidRDefault="00523BEC">
            <w:pPr>
              <w:jc w:val="left"/>
              <w:rPr>
                <w:rFonts w:ascii="Times New Roman" w:hAnsi="Times New Roman"/>
                <w:color w:val="000000"/>
                <w:sz w:val="18"/>
                <w:szCs w:val="18"/>
              </w:rPr>
            </w:pPr>
          </w:p>
        </w:tc>
        <w:tc>
          <w:tcPr>
            <w:tcW w:w="586" w:type="dxa"/>
            <w:vAlign w:val="center"/>
          </w:tcPr>
          <w:p w:rsidR="00523BEC" w:rsidRDefault="00523BEC">
            <w:pPr>
              <w:jc w:val="left"/>
              <w:rPr>
                <w:rFonts w:ascii="Times New Roman" w:hAnsi="Times New Roman"/>
                <w:color w:val="000000"/>
                <w:sz w:val="18"/>
                <w:szCs w:val="18"/>
              </w:rPr>
            </w:pPr>
          </w:p>
        </w:tc>
      </w:tr>
      <w:tr w:rsidR="00523BEC">
        <w:trPr>
          <w:trHeight w:val="465"/>
          <w:jc w:val="center"/>
        </w:trPr>
        <w:tc>
          <w:tcPr>
            <w:tcW w:w="873" w:type="dxa"/>
            <w:vMerge/>
            <w:vAlign w:val="center"/>
          </w:tcPr>
          <w:p w:rsidR="00523BEC" w:rsidRDefault="00523BEC">
            <w:pPr>
              <w:jc w:val="center"/>
              <w:rPr>
                <w:rFonts w:ascii="Times New Roman" w:hAnsi="Times New Roman"/>
                <w:color w:val="000000"/>
                <w:sz w:val="18"/>
                <w:szCs w:val="18"/>
              </w:rPr>
            </w:pPr>
          </w:p>
        </w:tc>
        <w:tc>
          <w:tcPr>
            <w:tcW w:w="870" w:type="dxa"/>
            <w:vMerge/>
            <w:vAlign w:val="center"/>
          </w:tcPr>
          <w:p w:rsidR="00523BEC" w:rsidRDefault="00523BEC">
            <w:pPr>
              <w:jc w:val="center"/>
              <w:rPr>
                <w:rFonts w:ascii="Times New Roman" w:hAnsi="Times New Roman"/>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71"/>
                <w:rFonts w:hint="eastAsia"/>
                <w:lang/>
              </w:rPr>
              <w:t>社会</w:t>
            </w:r>
            <w:r>
              <w:rPr>
                <w:rStyle w:val="font61"/>
                <w:lang/>
              </w:rPr>
              <w:br/>
            </w:r>
            <w:r>
              <w:rPr>
                <w:rStyle w:val="font71"/>
                <w:rFonts w:hint="eastAsia"/>
                <w:lang/>
              </w:rPr>
              <w:t>效益</w:t>
            </w:r>
          </w:p>
        </w:tc>
        <w:tc>
          <w:tcPr>
            <w:tcW w:w="495" w:type="dxa"/>
            <w:vMerge/>
            <w:vAlign w:val="center"/>
          </w:tcPr>
          <w:p w:rsidR="00523BEC" w:rsidRDefault="00523BEC">
            <w:pPr>
              <w:jc w:val="center"/>
              <w:rPr>
                <w:rFonts w:ascii="Times New Roman" w:hAnsi="Times New Roman"/>
                <w:color w:val="000000"/>
                <w:sz w:val="18"/>
                <w:szCs w:val="18"/>
              </w:rPr>
            </w:pPr>
          </w:p>
        </w:tc>
        <w:tc>
          <w:tcPr>
            <w:tcW w:w="2570" w:type="dxa"/>
            <w:vMerge/>
            <w:vAlign w:val="center"/>
          </w:tcPr>
          <w:p w:rsidR="00523BEC" w:rsidRDefault="00523BEC">
            <w:pPr>
              <w:jc w:val="left"/>
              <w:rPr>
                <w:rFonts w:ascii="Times New Roman" w:hAnsi="Times New Roman"/>
                <w:color w:val="000000"/>
                <w:sz w:val="18"/>
                <w:szCs w:val="18"/>
              </w:rPr>
            </w:pPr>
          </w:p>
        </w:tc>
        <w:tc>
          <w:tcPr>
            <w:tcW w:w="5112" w:type="dxa"/>
            <w:vMerge/>
            <w:vAlign w:val="center"/>
          </w:tcPr>
          <w:p w:rsidR="00523BEC" w:rsidRDefault="00523BEC">
            <w:pPr>
              <w:jc w:val="left"/>
              <w:rPr>
                <w:rFonts w:ascii="宋体" w:cs="宋体"/>
                <w:color w:val="000000"/>
                <w:sz w:val="18"/>
                <w:szCs w:val="18"/>
              </w:rPr>
            </w:pPr>
          </w:p>
        </w:tc>
        <w:tc>
          <w:tcPr>
            <w:tcW w:w="2115" w:type="dxa"/>
            <w:vAlign w:val="center"/>
          </w:tcPr>
          <w:p w:rsidR="00523BEC" w:rsidRDefault="00523BEC">
            <w:pPr>
              <w:jc w:val="left"/>
              <w:rPr>
                <w:rFonts w:ascii="Times New Roman" w:hAnsi="Times New Roman"/>
                <w:color w:val="000000"/>
                <w:sz w:val="18"/>
                <w:szCs w:val="18"/>
              </w:rPr>
            </w:pP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9</w:t>
            </w:r>
          </w:p>
        </w:tc>
      </w:tr>
      <w:tr w:rsidR="00523BEC">
        <w:trPr>
          <w:trHeight w:val="465"/>
          <w:jc w:val="center"/>
        </w:trPr>
        <w:tc>
          <w:tcPr>
            <w:tcW w:w="873" w:type="dxa"/>
            <w:vMerge/>
            <w:vAlign w:val="center"/>
          </w:tcPr>
          <w:p w:rsidR="00523BEC" w:rsidRDefault="00523BEC">
            <w:pPr>
              <w:jc w:val="center"/>
              <w:rPr>
                <w:rFonts w:ascii="Times New Roman" w:hAnsi="Times New Roman"/>
                <w:color w:val="000000"/>
                <w:sz w:val="18"/>
                <w:szCs w:val="18"/>
              </w:rPr>
            </w:pPr>
          </w:p>
        </w:tc>
        <w:tc>
          <w:tcPr>
            <w:tcW w:w="870" w:type="dxa"/>
            <w:vMerge/>
            <w:vAlign w:val="center"/>
          </w:tcPr>
          <w:p w:rsidR="00523BEC" w:rsidRDefault="00523BEC">
            <w:pPr>
              <w:jc w:val="center"/>
              <w:rPr>
                <w:rFonts w:ascii="Times New Roman" w:hAnsi="Times New Roman"/>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71"/>
                <w:rFonts w:hint="eastAsia"/>
                <w:lang/>
              </w:rPr>
              <w:t>生态</w:t>
            </w:r>
            <w:r>
              <w:rPr>
                <w:rStyle w:val="font61"/>
                <w:lang/>
              </w:rPr>
              <w:br/>
            </w:r>
            <w:r>
              <w:rPr>
                <w:rStyle w:val="font71"/>
                <w:rFonts w:hint="eastAsia"/>
                <w:lang/>
              </w:rPr>
              <w:t>效益</w:t>
            </w:r>
          </w:p>
        </w:tc>
        <w:tc>
          <w:tcPr>
            <w:tcW w:w="495" w:type="dxa"/>
            <w:vMerge/>
            <w:vAlign w:val="center"/>
          </w:tcPr>
          <w:p w:rsidR="00523BEC" w:rsidRDefault="00523BEC">
            <w:pPr>
              <w:jc w:val="center"/>
              <w:rPr>
                <w:rFonts w:ascii="Times New Roman" w:hAnsi="Times New Roman"/>
                <w:color w:val="000000"/>
                <w:sz w:val="18"/>
                <w:szCs w:val="18"/>
              </w:rPr>
            </w:pPr>
          </w:p>
        </w:tc>
        <w:tc>
          <w:tcPr>
            <w:tcW w:w="2570" w:type="dxa"/>
            <w:vMerge/>
            <w:vAlign w:val="center"/>
          </w:tcPr>
          <w:p w:rsidR="00523BEC" w:rsidRDefault="00523BEC">
            <w:pPr>
              <w:jc w:val="left"/>
              <w:rPr>
                <w:rFonts w:ascii="Times New Roman" w:hAnsi="Times New Roman"/>
                <w:color w:val="000000"/>
                <w:sz w:val="18"/>
                <w:szCs w:val="18"/>
              </w:rPr>
            </w:pPr>
          </w:p>
        </w:tc>
        <w:tc>
          <w:tcPr>
            <w:tcW w:w="5112" w:type="dxa"/>
            <w:vMerge/>
            <w:vAlign w:val="center"/>
          </w:tcPr>
          <w:p w:rsidR="00523BEC" w:rsidRDefault="00523BEC">
            <w:pPr>
              <w:jc w:val="left"/>
              <w:rPr>
                <w:rFonts w:ascii="宋体" w:cs="宋体"/>
                <w:color w:val="000000"/>
                <w:sz w:val="18"/>
                <w:szCs w:val="18"/>
              </w:rPr>
            </w:pPr>
          </w:p>
        </w:tc>
        <w:tc>
          <w:tcPr>
            <w:tcW w:w="2115" w:type="dxa"/>
            <w:vAlign w:val="center"/>
          </w:tcPr>
          <w:p w:rsidR="00523BEC" w:rsidRDefault="00523BEC">
            <w:pPr>
              <w:jc w:val="left"/>
              <w:rPr>
                <w:rFonts w:ascii="Times New Roman" w:hAnsi="Times New Roman"/>
                <w:color w:val="000000"/>
                <w:sz w:val="18"/>
                <w:szCs w:val="18"/>
              </w:rPr>
            </w:pPr>
          </w:p>
        </w:tc>
        <w:tc>
          <w:tcPr>
            <w:tcW w:w="586" w:type="dxa"/>
            <w:vAlign w:val="center"/>
          </w:tcPr>
          <w:p w:rsidR="00523BEC" w:rsidRDefault="00523BEC">
            <w:pPr>
              <w:jc w:val="left"/>
              <w:rPr>
                <w:rFonts w:ascii="Times New Roman" w:hAnsi="Times New Roman"/>
                <w:color w:val="000000"/>
                <w:sz w:val="18"/>
                <w:szCs w:val="18"/>
              </w:rPr>
            </w:pPr>
          </w:p>
        </w:tc>
      </w:tr>
      <w:tr w:rsidR="00523BEC">
        <w:trPr>
          <w:trHeight w:val="1170"/>
          <w:jc w:val="center"/>
        </w:trPr>
        <w:tc>
          <w:tcPr>
            <w:tcW w:w="873" w:type="dxa"/>
            <w:vMerge/>
            <w:vAlign w:val="center"/>
          </w:tcPr>
          <w:p w:rsidR="00523BEC" w:rsidRDefault="00523BEC">
            <w:pPr>
              <w:jc w:val="center"/>
              <w:rPr>
                <w:rFonts w:ascii="Times New Roman" w:hAnsi="Times New Roman"/>
                <w:color w:val="000000"/>
                <w:sz w:val="18"/>
                <w:szCs w:val="18"/>
              </w:rPr>
            </w:pPr>
          </w:p>
        </w:tc>
        <w:tc>
          <w:tcPr>
            <w:tcW w:w="870" w:type="dxa"/>
            <w:vMerge/>
            <w:vAlign w:val="center"/>
          </w:tcPr>
          <w:p w:rsidR="00523BEC" w:rsidRDefault="00523BEC">
            <w:pPr>
              <w:jc w:val="center"/>
              <w:rPr>
                <w:rFonts w:ascii="Times New Roman" w:hAnsi="Times New Roman"/>
                <w:color w:val="000000"/>
                <w:sz w:val="18"/>
                <w:szCs w:val="18"/>
              </w:rPr>
            </w:pPr>
          </w:p>
        </w:tc>
        <w:tc>
          <w:tcPr>
            <w:tcW w:w="1050" w:type="dxa"/>
            <w:vAlign w:val="center"/>
          </w:tcPr>
          <w:p w:rsidR="00523BEC" w:rsidRDefault="00523BEC">
            <w:pPr>
              <w:widowControl/>
              <w:jc w:val="center"/>
              <w:textAlignment w:val="center"/>
              <w:rPr>
                <w:rFonts w:ascii="Times New Roman" w:hAnsi="Times New Roman"/>
                <w:color w:val="000000"/>
                <w:sz w:val="18"/>
                <w:szCs w:val="18"/>
              </w:rPr>
            </w:pPr>
            <w:r>
              <w:rPr>
                <w:rStyle w:val="font71"/>
                <w:rFonts w:hint="eastAsia"/>
                <w:lang/>
              </w:rPr>
              <w:t>社会公众或服务对象满意度</w:t>
            </w:r>
          </w:p>
        </w:tc>
        <w:tc>
          <w:tcPr>
            <w:tcW w:w="495" w:type="dxa"/>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8</w:t>
            </w:r>
          </w:p>
        </w:tc>
        <w:tc>
          <w:tcPr>
            <w:tcW w:w="2570" w:type="dxa"/>
            <w:vAlign w:val="center"/>
          </w:tcPr>
          <w:p w:rsidR="00523BEC" w:rsidRDefault="00523BEC">
            <w:pPr>
              <w:widowControl/>
              <w:jc w:val="left"/>
              <w:textAlignment w:val="center"/>
              <w:rPr>
                <w:rFonts w:ascii="Times New Roman" w:hAnsi="Times New Roman"/>
                <w:color w:val="000000"/>
                <w:sz w:val="18"/>
                <w:szCs w:val="18"/>
              </w:rPr>
            </w:pPr>
            <w:r>
              <w:rPr>
                <w:rStyle w:val="font71"/>
                <w:rFonts w:hint="eastAsia"/>
                <w:lang/>
              </w:rPr>
              <w:t>社会公众或部门的服务对象对部门履职效果的满意程度。</w:t>
            </w:r>
          </w:p>
        </w:tc>
        <w:tc>
          <w:tcPr>
            <w:tcW w:w="5112" w:type="dxa"/>
            <w:vAlign w:val="center"/>
          </w:tcPr>
          <w:p w:rsidR="00523BEC" w:rsidRDefault="00523BEC">
            <w:pPr>
              <w:widowControl/>
              <w:jc w:val="left"/>
              <w:textAlignment w:val="center"/>
              <w:rPr>
                <w:rFonts w:ascii="宋体" w:cs="宋体"/>
                <w:color w:val="000000"/>
                <w:sz w:val="18"/>
                <w:szCs w:val="18"/>
              </w:rPr>
            </w:pPr>
            <w:r>
              <w:rPr>
                <w:rStyle w:val="font71"/>
                <w:rFonts w:hAnsi="Calibri"/>
                <w:lang/>
              </w:rPr>
              <w:br/>
            </w:r>
            <w:r>
              <w:rPr>
                <w:rStyle w:val="font71"/>
                <w:rFonts w:hint="eastAsia"/>
                <w:lang/>
              </w:rPr>
              <w:t>社会公众或服务对象是指部门履行职责而影响到的部门、群体或个人。一般采取社会调查的方式</w:t>
            </w:r>
            <w:r>
              <w:rPr>
                <w:rStyle w:val="font61"/>
                <w:lang/>
              </w:rPr>
              <w:t>(</w:t>
            </w:r>
            <w:r>
              <w:rPr>
                <w:rStyle w:val="font71"/>
                <w:rFonts w:hint="eastAsia"/>
                <w:lang/>
              </w:rPr>
              <w:t>不少于</w:t>
            </w:r>
            <w:r>
              <w:rPr>
                <w:rStyle w:val="font61"/>
                <w:lang/>
              </w:rPr>
              <w:t>30</w:t>
            </w:r>
            <w:r>
              <w:rPr>
                <w:rStyle w:val="font71"/>
                <w:rFonts w:hint="eastAsia"/>
                <w:lang/>
              </w:rPr>
              <w:t>份</w:t>
            </w:r>
            <w:r>
              <w:rPr>
                <w:rStyle w:val="font61"/>
                <w:lang/>
              </w:rPr>
              <w:t>)</w:t>
            </w:r>
            <w:r>
              <w:rPr>
                <w:rStyle w:val="font71"/>
                <w:rFonts w:hint="eastAsia"/>
                <w:lang/>
              </w:rPr>
              <w:t>。</w:t>
            </w:r>
            <w:r>
              <w:rPr>
                <w:rStyle w:val="font61"/>
                <w:lang/>
              </w:rPr>
              <w:br/>
            </w:r>
            <w:r>
              <w:rPr>
                <w:rStyle w:val="font71"/>
                <w:rFonts w:hint="eastAsia"/>
                <w:lang/>
              </w:rPr>
              <w:t>该项得分</w:t>
            </w:r>
            <w:r>
              <w:rPr>
                <w:rStyle w:val="font61"/>
                <w:lang/>
              </w:rPr>
              <w:t>=</w:t>
            </w:r>
            <w:r>
              <w:rPr>
                <w:rStyle w:val="font71"/>
                <w:rFonts w:hint="eastAsia"/>
                <w:lang/>
              </w:rPr>
              <w:t>满意率</w:t>
            </w:r>
            <w:r>
              <w:rPr>
                <w:rStyle w:val="font61"/>
                <w:lang/>
              </w:rPr>
              <w:t>×8</w:t>
            </w:r>
            <w:r>
              <w:rPr>
                <w:rStyle w:val="font71"/>
                <w:rFonts w:hint="eastAsia"/>
                <w:lang/>
              </w:rPr>
              <w:t>分。</w:t>
            </w:r>
          </w:p>
        </w:tc>
        <w:tc>
          <w:tcPr>
            <w:tcW w:w="2115" w:type="dxa"/>
            <w:vAlign w:val="center"/>
          </w:tcPr>
          <w:p w:rsidR="00523BEC" w:rsidRDefault="00523BEC">
            <w:pPr>
              <w:jc w:val="left"/>
              <w:rPr>
                <w:rFonts w:ascii="宋体" w:cs="宋体"/>
                <w:color w:val="000000"/>
                <w:sz w:val="18"/>
                <w:szCs w:val="18"/>
              </w:rPr>
            </w:pPr>
          </w:p>
        </w:tc>
        <w:tc>
          <w:tcPr>
            <w:tcW w:w="586" w:type="dxa"/>
            <w:vAlign w:val="center"/>
          </w:tcPr>
          <w:p w:rsidR="00523BEC" w:rsidRDefault="00523BEC">
            <w:pPr>
              <w:jc w:val="left"/>
              <w:rPr>
                <w:rFonts w:ascii="Times New Roman" w:hAnsi="Times New Roman"/>
                <w:color w:val="000000"/>
                <w:sz w:val="18"/>
                <w:szCs w:val="18"/>
              </w:rPr>
            </w:pPr>
            <w:r>
              <w:rPr>
                <w:rFonts w:ascii="Times New Roman" w:hAnsi="Times New Roman"/>
                <w:color w:val="000000"/>
                <w:sz w:val="18"/>
                <w:szCs w:val="18"/>
              </w:rPr>
              <w:t>8</w:t>
            </w:r>
          </w:p>
        </w:tc>
      </w:tr>
      <w:tr w:rsidR="00523BEC">
        <w:trPr>
          <w:trHeight w:val="460"/>
          <w:jc w:val="center"/>
        </w:trPr>
        <w:tc>
          <w:tcPr>
            <w:tcW w:w="0" w:type="auto"/>
            <w:gridSpan w:val="3"/>
            <w:noWrap/>
            <w:vAlign w:val="center"/>
          </w:tcPr>
          <w:p w:rsidR="00523BEC" w:rsidRDefault="00523BEC">
            <w:pPr>
              <w:widowControl/>
              <w:jc w:val="center"/>
              <w:textAlignment w:val="center"/>
              <w:rPr>
                <w:rFonts w:ascii="Times New Roman" w:hAnsi="Times New Roman"/>
                <w:color w:val="000000"/>
                <w:sz w:val="18"/>
                <w:szCs w:val="18"/>
              </w:rPr>
            </w:pPr>
            <w:r>
              <w:rPr>
                <w:rStyle w:val="font11"/>
                <w:rFonts w:hint="eastAsia"/>
                <w:lang/>
              </w:rPr>
              <w:t>合</w:t>
            </w:r>
            <w:r>
              <w:rPr>
                <w:rStyle w:val="font81"/>
                <w:lang/>
              </w:rPr>
              <w:t xml:space="preserve">  </w:t>
            </w:r>
            <w:r>
              <w:rPr>
                <w:rStyle w:val="font11"/>
                <w:rFonts w:hint="eastAsia"/>
                <w:lang/>
              </w:rPr>
              <w:t>计</w:t>
            </w:r>
          </w:p>
        </w:tc>
        <w:tc>
          <w:tcPr>
            <w:tcW w:w="0" w:type="auto"/>
            <w:noWrap/>
            <w:vAlign w:val="center"/>
          </w:tcPr>
          <w:p w:rsidR="00523BEC" w:rsidRDefault="00523BE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rPr>
              <w:t>100</w:t>
            </w:r>
          </w:p>
        </w:tc>
        <w:tc>
          <w:tcPr>
            <w:tcW w:w="0" w:type="auto"/>
            <w:noWrap/>
            <w:vAlign w:val="center"/>
          </w:tcPr>
          <w:p w:rsidR="00523BEC" w:rsidRDefault="00523BEC">
            <w:pPr>
              <w:rPr>
                <w:rFonts w:ascii="Times New Roman" w:hAnsi="Times New Roman"/>
                <w:color w:val="000000"/>
                <w:sz w:val="18"/>
                <w:szCs w:val="18"/>
              </w:rPr>
            </w:pPr>
          </w:p>
        </w:tc>
        <w:tc>
          <w:tcPr>
            <w:tcW w:w="0" w:type="auto"/>
            <w:noWrap/>
            <w:vAlign w:val="center"/>
          </w:tcPr>
          <w:p w:rsidR="00523BEC" w:rsidRDefault="00523BEC">
            <w:pPr>
              <w:rPr>
                <w:rFonts w:ascii="Times New Roman" w:hAnsi="Times New Roman"/>
                <w:color w:val="000000"/>
                <w:sz w:val="18"/>
                <w:szCs w:val="18"/>
              </w:rPr>
            </w:pPr>
          </w:p>
        </w:tc>
        <w:tc>
          <w:tcPr>
            <w:tcW w:w="0" w:type="auto"/>
            <w:noWrap/>
            <w:vAlign w:val="center"/>
          </w:tcPr>
          <w:p w:rsidR="00523BEC" w:rsidRDefault="00523BEC">
            <w:pPr>
              <w:rPr>
                <w:rFonts w:ascii="Times New Roman" w:hAnsi="Times New Roman"/>
                <w:color w:val="000000"/>
                <w:sz w:val="18"/>
                <w:szCs w:val="18"/>
              </w:rPr>
            </w:pPr>
          </w:p>
        </w:tc>
        <w:tc>
          <w:tcPr>
            <w:tcW w:w="0" w:type="auto"/>
            <w:noWrap/>
            <w:vAlign w:val="center"/>
          </w:tcPr>
          <w:p w:rsidR="00523BEC" w:rsidRDefault="00523BEC">
            <w:pPr>
              <w:rPr>
                <w:rFonts w:ascii="Times New Roman" w:hAnsi="Times New Roman"/>
                <w:color w:val="000000"/>
                <w:sz w:val="18"/>
                <w:szCs w:val="18"/>
              </w:rPr>
            </w:pPr>
            <w:r>
              <w:rPr>
                <w:rFonts w:ascii="Times New Roman" w:hAnsi="Times New Roman"/>
                <w:color w:val="000000"/>
                <w:sz w:val="18"/>
                <w:szCs w:val="18"/>
              </w:rPr>
              <w:t>99</w:t>
            </w:r>
          </w:p>
        </w:tc>
      </w:tr>
    </w:tbl>
    <w:p w:rsidR="00523BEC" w:rsidRDefault="00523BEC">
      <w:pPr>
        <w:adjustRightInd w:val="0"/>
        <w:spacing w:line="600" w:lineRule="exact"/>
        <w:ind w:right="641"/>
        <w:rPr>
          <w:rFonts w:ascii="黑体" w:eastAsia="黑体"/>
          <w:sz w:val="32"/>
          <w:szCs w:val="32"/>
        </w:rPr>
        <w:sectPr w:rsidR="00523BEC">
          <w:pgSz w:w="16837" w:h="11905" w:orient="landscape"/>
          <w:pgMar w:top="1417" w:right="1417" w:bottom="1417" w:left="1417" w:header="0" w:footer="0" w:gutter="0"/>
          <w:pgNumType w:start="1"/>
          <w:cols w:space="0"/>
          <w:docGrid w:linePitch="636"/>
        </w:sectPr>
      </w:pPr>
    </w:p>
    <w:p w:rsidR="00523BEC" w:rsidRDefault="00523BEC">
      <w:pPr>
        <w:pStyle w:val="BodyTextFirstIndent2"/>
        <w:ind w:firstLineChars="0" w:firstLine="0"/>
        <w:rPr>
          <w:rFonts w:ascii="黑体" w:eastAsia="黑体" w:hAnsi="黑体" w:cs="黑体"/>
        </w:rPr>
      </w:pPr>
      <w:r>
        <w:rPr>
          <w:rFonts w:ascii="黑体" w:eastAsia="黑体" w:hAnsi="黑体" w:cs="黑体" w:hint="eastAsia"/>
        </w:rPr>
        <w:t>附件</w:t>
      </w:r>
      <w:r>
        <w:rPr>
          <w:rFonts w:ascii="黑体" w:eastAsia="黑体" w:hAnsi="黑体" w:cs="黑体"/>
        </w:rPr>
        <w:t>4</w:t>
      </w:r>
    </w:p>
    <w:p w:rsidR="00523BEC" w:rsidRDefault="00523BEC">
      <w:pPr>
        <w:pStyle w:val="BodyTextFirstIndent2"/>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t>2023</w:t>
      </w:r>
      <w:r>
        <w:rPr>
          <w:rFonts w:ascii="方正小标宋简体" w:eastAsia="方正小标宋简体" w:hAnsi="方正小标宋简体" w:cs="方正小标宋简体" w:hint="eastAsia"/>
          <w:sz w:val="36"/>
          <w:szCs w:val="36"/>
        </w:rPr>
        <w:t>年度部门整体支出绩效评价基础数据表</w:t>
      </w:r>
    </w:p>
    <w:tbl>
      <w:tblPr>
        <w:tblW w:w="9270" w:type="dxa"/>
        <w:jc w:val="center"/>
        <w:tblLook w:val="00A0"/>
      </w:tblPr>
      <w:tblGrid>
        <w:gridCol w:w="2805"/>
        <w:gridCol w:w="1335"/>
        <w:gridCol w:w="1080"/>
        <w:gridCol w:w="2160"/>
        <w:gridCol w:w="1890"/>
      </w:tblGrid>
      <w:tr w:rsidR="00523BEC">
        <w:trPr>
          <w:trHeight w:val="285"/>
          <w:jc w:val="center"/>
        </w:trPr>
        <w:tc>
          <w:tcPr>
            <w:tcW w:w="2805" w:type="dxa"/>
            <w:vMerge w:val="restart"/>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财政供养人员情况</w:t>
            </w: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编制数</w:t>
            </w: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left"/>
              <w:textAlignment w:val="center"/>
              <w:rPr>
                <w:rFonts w:ascii="仿宋" w:eastAsia="仿宋" w:hAnsi="仿宋" w:cs="仿宋"/>
                <w:b/>
                <w:bCs/>
                <w:color w:val="000000"/>
                <w:sz w:val="20"/>
                <w:szCs w:val="20"/>
              </w:rPr>
            </w:pPr>
            <w:r>
              <w:rPr>
                <w:rFonts w:ascii="仿宋" w:eastAsia="仿宋" w:hAnsi="仿宋" w:cs="仿宋"/>
                <w:b/>
                <w:bCs/>
                <w:color w:val="000000"/>
                <w:kern w:val="0"/>
                <w:sz w:val="20"/>
                <w:szCs w:val="20"/>
                <w:lang/>
              </w:rPr>
              <w:t xml:space="preserve">2023 </w:t>
            </w:r>
            <w:r>
              <w:rPr>
                <w:rFonts w:ascii="仿宋" w:eastAsia="仿宋" w:hAnsi="仿宋" w:cs="仿宋" w:hint="eastAsia"/>
                <w:b/>
                <w:bCs/>
                <w:color w:val="000000"/>
                <w:kern w:val="0"/>
                <w:sz w:val="20"/>
                <w:szCs w:val="20"/>
                <w:lang/>
              </w:rPr>
              <w:t>年实际在职人数</w:t>
            </w: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控制率</w:t>
            </w:r>
          </w:p>
        </w:tc>
      </w:tr>
      <w:tr w:rsidR="00523BEC">
        <w:trPr>
          <w:trHeight w:val="315"/>
          <w:jc w:val="center"/>
        </w:trPr>
        <w:tc>
          <w:tcPr>
            <w:tcW w:w="2805" w:type="dxa"/>
            <w:vMerge/>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 w:val="20"/>
                <w:szCs w:val="20"/>
              </w:rPr>
            </w:pP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b/>
                <w:bCs/>
                <w:color w:val="000000"/>
                <w:szCs w:val="21"/>
              </w:rPr>
            </w:pPr>
            <w:r>
              <w:rPr>
                <w:rFonts w:ascii="仿宋" w:eastAsia="仿宋" w:hAnsi="仿宋" w:cs="仿宋"/>
                <w:b/>
                <w:bCs/>
                <w:color w:val="000000"/>
                <w:szCs w:val="21"/>
              </w:rPr>
              <w:t>82</w:t>
            </w: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b/>
                <w:bCs/>
                <w:color w:val="000000"/>
                <w:szCs w:val="21"/>
              </w:rPr>
            </w:pPr>
            <w:r>
              <w:rPr>
                <w:rFonts w:ascii="仿宋" w:eastAsia="仿宋" w:hAnsi="仿宋" w:cs="仿宋"/>
                <w:b/>
                <w:bCs/>
                <w:color w:val="000000"/>
                <w:szCs w:val="21"/>
              </w:rPr>
              <w:t>76</w:t>
            </w: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b/>
                <w:bCs/>
                <w:color w:val="000000"/>
                <w:szCs w:val="21"/>
              </w:rPr>
            </w:pPr>
          </w:p>
        </w:tc>
      </w:tr>
      <w:tr w:rsidR="00523BEC">
        <w:trPr>
          <w:trHeight w:val="375"/>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经费控制情况</w:t>
            </w: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center"/>
              <w:textAlignment w:val="center"/>
              <w:rPr>
                <w:rFonts w:ascii="仿宋" w:eastAsia="仿宋" w:hAnsi="仿宋" w:cs="仿宋"/>
                <w:b/>
                <w:bCs/>
                <w:color w:val="000000"/>
                <w:sz w:val="20"/>
                <w:szCs w:val="20"/>
              </w:rPr>
            </w:pPr>
            <w:r>
              <w:rPr>
                <w:rFonts w:ascii="仿宋" w:eastAsia="仿宋" w:hAnsi="仿宋" w:cs="仿宋"/>
                <w:b/>
                <w:bCs/>
                <w:color w:val="000000"/>
                <w:kern w:val="0"/>
                <w:sz w:val="20"/>
                <w:szCs w:val="20"/>
                <w:lang/>
              </w:rPr>
              <w:t>2022</w:t>
            </w:r>
            <w:r>
              <w:rPr>
                <w:rFonts w:ascii="仿宋" w:eastAsia="仿宋" w:hAnsi="仿宋" w:cs="仿宋" w:hint="eastAsia"/>
                <w:b/>
                <w:bCs/>
                <w:color w:val="000000"/>
                <w:kern w:val="0"/>
                <w:sz w:val="20"/>
                <w:szCs w:val="20"/>
                <w:lang/>
              </w:rPr>
              <w:t>年决算数</w:t>
            </w: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center"/>
              <w:textAlignment w:val="center"/>
              <w:rPr>
                <w:rFonts w:ascii="仿宋" w:eastAsia="仿宋" w:hAnsi="仿宋" w:cs="仿宋"/>
                <w:b/>
                <w:bCs/>
                <w:color w:val="000000"/>
                <w:sz w:val="20"/>
                <w:szCs w:val="20"/>
              </w:rPr>
            </w:pPr>
            <w:r>
              <w:rPr>
                <w:rFonts w:ascii="仿宋" w:eastAsia="仿宋" w:hAnsi="仿宋" w:cs="仿宋"/>
                <w:b/>
                <w:bCs/>
                <w:color w:val="000000"/>
                <w:kern w:val="0"/>
                <w:sz w:val="20"/>
                <w:szCs w:val="20"/>
                <w:lang/>
              </w:rPr>
              <w:t xml:space="preserve">2023 </w:t>
            </w:r>
            <w:r>
              <w:rPr>
                <w:rFonts w:ascii="仿宋" w:eastAsia="仿宋" w:hAnsi="仿宋" w:cs="仿宋" w:hint="eastAsia"/>
                <w:b/>
                <w:bCs/>
                <w:color w:val="000000"/>
                <w:kern w:val="0"/>
                <w:sz w:val="20"/>
                <w:szCs w:val="20"/>
                <w:lang/>
              </w:rPr>
              <w:t>年预算数</w:t>
            </w: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left"/>
              <w:textAlignment w:val="center"/>
              <w:rPr>
                <w:rFonts w:ascii="仿宋" w:eastAsia="仿宋" w:hAnsi="仿宋" w:cs="仿宋"/>
                <w:b/>
                <w:bCs/>
                <w:color w:val="000000"/>
                <w:sz w:val="20"/>
                <w:szCs w:val="20"/>
              </w:rPr>
            </w:pPr>
            <w:r>
              <w:rPr>
                <w:rFonts w:ascii="仿宋" w:eastAsia="仿宋" w:hAnsi="仿宋" w:cs="仿宋"/>
                <w:b/>
                <w:bCs/>
                <w:color w:val="000000"/>
                <w:kern w:val="0"/>
                <w:sz w:val="20"/>
                <w:szCs w:val="20"/>
                <w:lang/>
              </w:rPr>
              <w:t>2023</w:t>
            </w:r>
            <w:r>
              <w:rPr>
                <w:rFonts w:ascii="仿宋" w:eastAsia="仿宋" w:hAnsi="仿宋" w:cs="仿宋" w:hint="eastAsia"/>
                <w:b/>
                <w:bCs/>
                <w:color w:val="000000"/>
                <w:kern w:val="0"/>
                <w:sz w:val="20"/>
                <w:szCs w:val="20"/>
                <w:lang/>
              </w:rPr>
              <w:t>年决算数</w:t>
            </w:r>
          </w:p>
        </w:tc>
      </w:tr>
      <w:tr w:rsidR="00523BEC">
        <w:trPr>
          <w:trHeight w:val="345"/>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三公经费</w:t>
            </w:r>
          </w:p>
        </w:tc>
        <w:tc>
          <w:tcPr>
            <w:tcW w:w="1335"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108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r>
      <w:tr w:rsidR="00523BEC">
        <w:trPr>
          <w:trHeight w:val="285"/>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rsidP="00523BEC">
            <w:pPr>
              <w:widowControl/>
              <w:ind w:firstLineChars="200" w:firstLine="31680"/>
              <w:jc w:val="lef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w:t>
            </w:r>
            <w:r>
              <w:rPr>
                <w:rFonts w:ascii="仿宋" w:eastAsia="仿宋" w:hAnsi="仿宋" w:cs="仿宋" w:hint="eastAsia"/>
                <w:color w:val="000000"/>
                <w:kern w:val="0"/>
                <w:sz w:val="20"/>
                <w:szCs w:val="20"/>
                <w:lang/>
              </w:rPr>
              <w:t>、公务用车购置和维护经费</w:t>
            </w:r>
          </w:p>
        </w:tc>
        <w:tc>
          <w:tcPr>
            <w:tcW w:w="1335"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108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r>
      <w:tr w:rsidR="00523BEC">
        <w:trPr>
          <w:trHeight w:val="360"/>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rsidP="00523BEC">
            <w:pPr>
              <w:widowControl/>
              <w:ind w:firstLineChars="200" w:firstLine="31680"/>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其中：</w:t>
            </w:r>
            <w:r>
              <w:rPr>
                <w:rFonts w:ascii="仿宋" w:eastAsia="仿宋" w:hAnsi="仿宋" w:cs="仿宋"/>
                <w:color w:val="000000"/>
                <w:kern w:val="0"/>
                <w:sz w:val="20"/>
                <w:szCs w:val="20"/>
                <w:lang/>
              </w:rPr>
              <w:t xml:space="preserve">  </w:t>
            </w:r>
            <w:r>
              <w:rPr>
                <w:rFonts w:ascii="仿宋" w:eastAsia="仿宋" w:hAnsi="仿宋" w:cs="仿宋" w:hint="eastAsia"/>
                <w:color w:val="000000"/>
                <w:kern w:val="0"/>
                <w:sz w:val="20"/>
                <w:szCs w:val="20"/>
                <w:lang/>
              </w:rPr>
              <w:t>公车购置</w:t>
            </w:r>
          </w:p>
        </w:tc>
        <w:tc>
          <w:tcPr>
            <w:tcW w:w="1335"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108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r>
      <w:tr w:rsidR="00523BEC">
        <w:trPr>
          <w:trHeight w:val="285"/>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rsidP="00523BEC">
            <w:pPr>
              <w:widowControl/>
              <w:ind w:firstLineChars="200" w:firstLine="31680"/>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公车运行维护</w:t>
            </w:r>
          </w:p>
        </w:tc>
        <w:tc>
          <w:tcPr>
            <w:tcW w:w="1335"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108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r>
      <w:tr w:rsidR="00523BEC">
        <w:trPr>
          <w:trHeight w:val="285"/>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rsidP="00523BEC">
            <w:pPr>
              <w:widowControl/>
              <w:ind w:firstLineChars="200" w:firstLine="31680"/>
              <w:jc w:val="lef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 xml:space="preserve">2 </w:t>
            </w:r>
            <w:r>
              <w:rPr>
                <w:rFonts w:ascii="仿宋" w:eastAsia="仿宋" w:hAnsi="仿宋" w:cs="仿宋" w:hint="eastAsia"/>
                <w:color w:val="000000"/>
                <w:kern w:val="0"/>
                <w:sz w:val="20"/>
                <w:szCs w:val="20"/>
                <w:lang/>
              </w:rPr>
              <w:t>、</w:t>
            </w:r>
            <w:r>
              <w:rPr>
                <w:rFonts w:ascii="仿宋" w:eastAsia="仿宋" w:hAnsi="仿宋" w:cs="仿宋"/>
                <w:color w:val="000000"/>
                <w:kern w:val="0"/>
                <w:sz w:val="20"/>
                <w:szCs w:val="20"/>
                <w:lang/>
              </w:rPr>
              <w:t xml:space="preserve"> </w:t>
            </w:r>
            <w:r>
              <w:rPr>
                <w:rFonts w:ascii="仿宋" w:eastAsia="仿宋" w:hAnsi="仿宋" w:cs="仿宋" w:hint="eastAsia"/>
                <w:color w:val="000000"/>
                <w:kern w:val="0"/>
                <w:sz w:val="20"/>
                <w:szCs w:val="20"/>
                <w:lang/>
              </w:rPr>
              <w:t>出国经费</w:t>
            </w:r>
          </w:p>
        </w:tc>
        <w:tc>
          <w:tcPr>
            <w:tcW w:w="1335"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108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r>
      <w:tr w:rsidR="00523BEC">
        <w:trPr>
          <w:trHeight w:val="285"/>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rsidP="00523BEC">
            <w:pPr>
              <w:widowControl/>
              <w:ind w:firstLineChars="200" w:firstLine="31680"/>
              <w:jc w:val="lef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 xml:space="preserve">3 </w:t>
            </w:r>
            <w:r>
              <w:rPr>
                <w:rFonts w:ascii="仿宋" w:eastAsia="仿宋" w:hAnsi="仿宋" w:cs="仿宋" w:hint="eastAsia"/>
                <w:color w:val="000000"/>
                <w:kern w:val="0"/>
                <w:sz w:val="20"/>
                <w:szCs w:val="20"/>
                <w:lang/>
              </w:rPr>
              <w:t>、</w:t>
            </w:r>
            <w:r>
              <w:rPr>
                <w:rFonts w:ascii="仿宋" w:eastAsia="仿宋" w:hAnsi="仿宋" w:cs="仿宋"/>
                <w:color w:val="000000"/>
                <w:kern w:val="0"/>
                <w:sz w:val="20"/>
                <w:szCs w:val="20"/>
                <w:lang/>
              </w:rPr>
              <w:t xml:space="preserve"> </w:t>
            </w:r>
            <w:r>
              <w:rPr>
                <w:rFonts w:ascii="仿宋" w:eastAsia="仿宋" w:hAnsi="仿宋" w:cs="仿宋" w:hint="eastAsia"/>
                <w:color w:val="000000"/>
                <w:kern w:val="0"/>
                <w:sz w:val="20"/>
                <w:szCs w:val="20"/>
                <w:lang/>
              </w:rPr>
              <w:t>公务接待</w:t>
            </w:r>
          </w:p>
        </w:tc>
        <w:tc>
          <w:tcPr>
            <w:tcW w:w="1335"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108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r>
      <w:tr w:rsidR="00523BEC">
        <w:trPr>
          <w:trHeight w:val="285"/>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项目支出：</w:t>
            </w:r>
          </w:p>
        </w:tc>
        <w:tc>
          <w:tcPr>
            <w:tcW w:w="1335"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r>
      <w:tr w:rsidR="00523BEC">
        <w:trPr>
          <w:trHeight w:val="285"/>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rsidP="00523BEC">
            <w:pPr>
              <w:widowControl/>
              <w:ind w:firstLineChars="200" w:firstLine="31680"/>
              <w:jc w:val="lef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w:t>
            </w:r>
            <w:r>
              <w:rPr>
                <w:rFonts w:ascii="仿宋" w:eastAsia="仿宋" w:hAnsi="仿宋" w:cs="仿宋" w:hint="eastAsia"/>
                <w:color w:val="000000"/>
                <w:kern w:val="0"/>
                <w:sz w:val="20"/>
                <w:szCs w:val="20"/>
                <w:lang/>
              </w:rPr>
              <w:t>、业务工作专项</w:t>
            </w:r>
            <w:r>
              <w:rPr>
                <w:rFonts w:ascii="仿宋" w:eastAsia="仿宋" w:hAnsi="仿宋" w:cs="仿宋"/>
                <w:color w:val="000000"/>
                <w:kern w:val="0"/>
                <w:sz w:val="20"/>
                <w:szCs w:val="20"/>
                <w:lang/>
              </w:rPr>
              <w:t>(</w:t>
            </w:r>
            <w:r>
              <w:rPr>
                <w:rFonts w:ascii="仿宋" w:eastAsia="仿宋" w:hAnsi="仿宋" w:cs="仿宋" w:hint="eastAsia"/>
                <w:color w:val="000000"/>
                <w:kern w:val="0"/>
                <w:sz w:val="20"/>
                <w:szCs w:val="20"/>
                <w:lang/>
              </w:rPr>
              <w:t>一个项目一行</w:t>
            </w:r>
            <w:r>
              <w:rPr>
                <w:rFonts w:ascii="仿宋" w:eastAsia="仿宋" w:hAnsi="仿宋" w:cs="仿宋"/>
                <w:color w:val="000000"/>
                <w:kern w:val="0"/>
                <w:sz w:val="20"/>
                <w:szCs w:val="20"/>
                <w:lang/>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r>
      <w:tr w:rsidR="00523BEC">
        <w:trPr>
          <w:trHeight w:val="360"/>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rsidP="00523BEC">
            <w:pPr>
              <w:widowControl/>
              <w:ind w:firstLineChars="200" w:firstLine="31680"/>
              <w:jc w:val="lef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2</w:t>
            </w:r>
            <w:r>
              <w:rPr>
                <w:rFonts w:ascii="仿宋" w:eastAsia="仿宋" w:hAnsi="仿宋" w:cs="仿宋" w:hint="eastAsia"/>
                <w:color w:val="000000"/>
                <w:kern w:val="0"/>
                <w:sz w:val="20"/>
                <w:szCs w:val="20"/>
                <w:lang/>
              </w:rPr>
              <w:t>、运行维护专项</w:t>
            </w:r>
            <w:r>
              <w:rPr>
                <w:rFonts w:ascii="仿宋" w:eastAsia="仿宋" w:hAnsi="仿宋" w:cs="仿宋"/>
                <w:color w:val="000000"/>
                <w:kern w:val="0"/>
                <w:sz w:val="20"/>
                <w:szCs w:val="20"/>
                <w:lang/>
              </w:rPr>
              <w:t>(</w:t>
            </w:r>
            <w:r>
              <w:rPr>
                <w:rFonts w:ascii="仿宋" w:eastAsia="仿宋" w:hAnsi="仿宋" w:cs="仿宋" w:hint="eastAsia"/>
                <w:color w:val="000000"/>
                <w:kern w:val="0"/>
                <w:sz w:val="20"/>
                <w:szCs w:val="20"/>
                <w:lang/>
              </w:rPr>
              <w:t>一个项目一行</w:t>
            </w:r>
            <w:r>
              <w:rPr>
                <w:rFonts w:ascii="仿宋" w:eastAsia="仿宋" w:hAnsi="仿宋" w:cs="仿宋"/>
                <w:color w:val="000000"/>
                <w:kern w:val="0"/>
                <w:sz w:val="20"/>
                <w:szCs w:val="20"/>
                <w:lang/>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r>
      <w:tr w:rsidR="00523BEC">
        <w:trPr>
          <w:trHeight w:val="360"/>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rsidP="00523BEC">
            <w:pPr>
              <w:widowControl/>
              <w:ind w:firstLineChars="200" w:firstLine="31680"/>
              <w:jc w:val="lef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 xml:space="preserve">3 </w:t>
            </w:r>
            <w:r>
              <w:rPr>
                <w:rFonts w:ascii="仿宋" w:eastAsia="仿宋" w:hAnsi="仿宋" w:cs="仿宋" w:hint="eastAsia"/>
                <w:color w:val="000000"/>
                <w:kern w:val="0"/>
                <w:sz w:val="20"/>
                <w:szCs w:val="20"/>
                <w:lang/>
              </w:rPr>
              <w:t>、县级专项资金（一个专项一行）</w:t>
            </w:r>
          </w:p>
        </w:tc>
        <w:tc>
          <w:tcPr>
            <w:tcW w:w="1335"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r>
      <w:tr w:rsidR="00523BEC">
        <w:trPr>
          <w:trHeight w:val="360"/>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rsidP="00523BEC">
            <w:pPr>
              <w:widowControl/>
              <w:ind w:firstLineChars="400" w:firstLine="31680"/>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w:t>
            </w:r>
            <w:r>
              <w:rPr>
                <w:rFonts w:ascii="仿宋" w:eastAsia="仿宋" w:hAnsi="仿宋" w:cs="仿宋"/>
                <w:color w:val="000000"/>
                <w:kern w:val="0"/>
                <w:sz w:val="20"/>
                <w:szCs w:val="20"/>
                <w:lang/>
              </w:rPr>
              <w:t xml:space="preserve"> </w:t>
            </w:r>
            <w:r>
              <w:rPr>
                <w:rFonts w:ascii="仿宋" w:eastAsia="仿宋" w:hAnsi="仿宋" w:cs="仿宋" w:hint="eastAsia"/>
                <w:color w:val="000000"/>
                <w:kern w:val="0"/>
                <w:sz w:val="20"/>
                <w:szCs w:val="20"/>
                <w:lang/>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r>
      <w:tr w:rsidR="00523BEC">
        <w:trPr>
          <w:trHeight w:val="360"/>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公用经费</w:t>
            </w:r>
          </w:p>
        </w:tc>
        <w:tc>
          <w:tcPr>
            <w:tcW w:w="1335"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101.14</w:t>
            </w:r>
          </w:p>
        </w:tc>
        <w:tc>
          <w:tcPr>
            <w:tcW w:w="108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51.84</w:t>
            </w:r>
          </w:p>
        </w:tc>
      </w:tr>
      <w:tr w:rsidR="00523BEC">
        <w:trPr>
          <w:trHeight w:val="315"/>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其中：办公经费</w:t>
            </w:r>
          </w:p>
        </w:tc>
        <w:tc>
          <w:tcPr>
            <w:tcW w:w="1335"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34.8</w:t>
            </w:r>
          </w:p>
        </w:tc>
        <w:tc>
          <w:tcPr>
            <w:tcW w:w="108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17.99</w:t>
            </w:r>
          </w:p>
        </w:tc>
      </w:tr>
      <w:tr w:rsidR="00523BEC">
        <w:trPr>
          <w:trHeight w:val="360"/>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lef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 xml:space="preserve">      </w:t>
            </w:r>
            <w:r>
              <w:rPr>
                <w:rFonts w:ascii="仿宋" w:eastAsia="仿宋" w:hAnsi="仿宋" w:cs="仿宋" w:hint="eastAsia"/>
                <w:color w:val="000000"/>
                <w:kern w:val="0"/>
                <w:sz w:val="20"/>
                <w:szCs w:val="20"/>
                <w:lang/>
              </w:rPr>
              <w:t>水费</w:t>
            </w:r>
            <w:r>
              <w:rPr>
                <w:rFonts w:ascii="仿宋" w:eastAsia="仿宋" w:hAnsi="仿宋" w:cs="仿宋"/>
                <w:color w:val="000000"/>
                <w:kern w:val="0"/>
                <w:sz w:val="20"/>
                <w:szCs w:val="20"/>
                <w:lang/>
              </w:rPr>
              <w:t xml:space="preserve"> </w:t>
            </w:r>
            <w:r>
              <w:rPr>
                <w:rFonts w:ascii="仿宋" w:eastAsia="仿宋" w:hAnsi="仿宋" w:cs="仿宋" w:hint="eastAsia"/>
                <w:color w:val="000000"/>
                <w:kern w:val="0"/>
                <w:sz w:val="20"/>
                <w:szCs w:val="20"/>
                <w:lang/>
              </w:rPr>
              <w:t>、电费</w:t>
            </w:r>
          </w:p>
        </w:tc>
        <w:tc>
          <w:tcPr>
            <w:tcW w:w="1335"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13.76</w:t>
            </w:r>
          </w:p>
        </w:tc>
        <w:tc>
          <w:tcPr>
            <w:tcW w:w="108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13.07</w:t>
            </w:r>
          </w:p>
        </w:tc>
      </w:tr>
      <w:tr w:rsidR="00523BEC">
        <w:trPr>
          <w:trHeight w:val="285"/>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lef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 xml:space="preserve">      </w:t>
            </w:r>
            <w:r>
              <w:rPr>
                <w:rFonts w:ascii="仿宋" w:eastAsia="仿宋" w:hAnsi="仿宋" w:cs="仿宋" w:hint="eastAsia"/>
                <w:color w:val="000000"/>
                <w:kern w:val="0"/>
                <w:sz w:val="20"/>
                <w:szCs w:val="20"/>
                <w:lang/>
              </w:rPr>
              <w:t>差旅费</w:t>
            </w:r>
          </w:p>
        </w:tc>
        <w:tc>
          <w:tcPr>
            <w:tcW w:w="1335"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52.58</w:t>
            </w:r>
          </w:p>
        </w:tc>
        <w:tc>
          <w:tcPr>
            <w:tcW w:w="108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20.78</w:t>
            </w:r>
          </w:p>
        </w:tc>
      </w:tr>
      <w:tr w:rsidR="00523BEC">
        <w:trPr>
          <w:trHeight w:val="285"/>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lef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 xml:space="preserve">      </w:t>
            </w:r>
            <w:r>
              <w:rPr>
                <w:rFonts w:ascii="仿宋" w:eastAsia="仿宋" w:hAnsi="仿宋" w:cs="仿宋" w:hint="eastAsia"/>
                <w:color w:val="000000"/>
                <w:kern w:val="0"/>
                <w:sz w:val="20"/>
                <w:szCs w:val="20"/>
                <w:lang/>
              </w:rPr>
              <w:t>会议费</w:t>
            </w:r>
            <w:r>
              <w:rPr>
                <w:rFonts w:ascii="仿宋" w:eastAsia="仿宋" w:hAnsi="仿宋" w:cs="仿宋"/>
                <w:color w:val="000000"/>
                <w:kern w:val="0"/>
                <w:sz w:val="20"/>
                <w:szCs w:val="20"/>
                <w:lang/>
              </w:rPr>
              <w:t xml:space="preserve"> </w:t>
            </w:r>
            <w:r>
              <w:rPr>
                <w:rFonts w:ascii="仿宋" w:eastAsia="仿宋" w:hAnsi="仿宋" w:cs="仿宋" w:hint="eastAsia"/>
                <w:color w:val="000000"/>
                <w:kern w:val="0"/>
                <w:sz w:val="20"/>
                <w:szCs w:val="20"/>
                <w:lang/>
              </w:rPr>
              <w:t>、培训费</w:t>
            </w:r>
          </w:p>
        </w:tc>
        <w:tc>
          <w:tcPr>
            <w:tcW w:w="1335"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r>
              <w:rPr>
                <w:rFonts w:ascii="仿宋" w:eastAsia="仿宋" w:hAnsi="仿宋" w:cs="仿宋"/>
                <w:color w:val="000000"/>
                <w:szCs w:val="21"/>
              </w:rPr>
              <w:t>0</w:t>
            </w: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jc w:val="center"/>
              <w:rPr>
                <w:rFonts w:ascii="仿宋" w:eastAsia="仿宋" w:hAnsi="仿宋" w:cs="仿宋"/>
                <w:color w:val="000000"/>
                <w:szCs w:val="21"/>
              </w:rPr>
            </w:pPr>
          </w:p>
        </w:tc>
      </w:tr>
      <w:tr w:rsidR="00523BEC">
        <w:trPr>
          <w:trHeight w:val="360"/>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政府采购金额</w:t>
            </w:r>
          </w:p>
        </w:tc>
        <w:tc>
          <w:tcPr>
            <w:tcW w:w="1335" w:type="dxa"/>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lef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r>
      <w:tr w:rsidR="00523BEC">
        <w:trPr>
          <w:trHeight w:val="285"/>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部门基本支出预算调整</w:t>
            </w:r>
          </w:p>
        </w:tc>
        <w:tc>
          <w:tcPr>
            <w:tcW w:w="1335" w:type="dxa"/>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lef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3BEC" w:rsidRDefault="00523BEC">
            <w:pPr>
              <w:rPr>
                <w:rFonts w:ascii="仿宋" w:eastAsia="仿宋" w:hAnsi="仿宋" w:cs="仿宋"/>
                <w:color w:val="000000"/>
                <w:szCs w:val="21"/>
              </w:rPr>
            </w:pPr>
          </w:p>
        </w:tc>
      </w:tr>
      <w:tr w:rsidR="00523BEC">
        <w:trPr>
          <w:trHeight w:val="1795"/>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523BEC" w:rsidRDefault="00523BE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厉行节约保障措施</w:t>
            </w:r>
          </w:p>
        </w:tc>
        <w:tc>
          <w:tcPr>
            <w:tcW w:w="0" w:type="auto"/>
            <w:gridSpan w:val="4"/>
            <w:tcBorders>
              <w:top w:val="single" w:sz="4" w:space="0" w:color="000000"/>
              <w:left w:val="single" w:sz="4" w:space="0" w:color="000000"/>
              <w:bottom w:val="single" w:sz="4" w:space="0" w:color="000000"/>
              <w:right w:val="single" w:sz="4" w:space="0" w:color="000000"/>
            </w:tcBorders>
            <w:noWrap/>
            <w:vAlign w:val="center"/>
          </w:tcPr>
          <w:p w:rsidR="00523BEC" w:rsidRDefault="00523BEC">
            <w:pPr>
              <w:numPr>
                <w:ilvl w:val="0"/>
                <w:numId w:val="4"/>
              </w:numPr>
              <w:jc w:val="left"/>
              <w:rPr>
                <w:rFonts w:ascii="宋体" w:cs="宋体"/>
                <w:color w:val="000000"/>
                <w:sz w:val="18"/>
                <w:szCs w:val="18"/>
              </w:rPr>
            </w:pPr>
            <w:r>
              <w:rPr>
                <w:rFonts w:ascii="宋体" w:hAnsi="宋体" w:cs="宋体" w:hint="eastAsia"/>
                <w:color w:val="000000"/>
                <w:sz w:val="18"/>
                <w:szCs w:val="18"/>
              </w:rPr>
              <w:t>推行双面用纸和无纸化办公，减少纸质公文印制数量。</w:t>
            </w:r>
          </w:p>
          <w:p w:rsidR="00523BEC" w:rsidRDefault="00523BEC">
            <w:pPr>
              <w:numPr>
                <w:ilvl w:val="0"/>
                <w:numId w:val="4"/>
              </w:numPr>
              <w:jc w:val="left"/>
              <w:rPr>
                <w:rFonts w:ascii="宋体" w:cs="宋体"/>
                <w:color w:val="000000"/>
                <w:sz w:val="18"/>
                <w:szCs w:val="18"/>
              </w:rPr>
            </w:pPr>
            <w:r>
              <w:rPr>
                <w:rFonts w:ascii="宋体" w:hAnsi="宋体" w:cs="宋体" w:hint="eastAsia"/>
                <w:color w:val="000000"/>
                <w:sz w:val="18"/>
                <w:szCs w:val="18"/>
              </w:rPr>
              <w:t>简化公务接待形式，坚持轻车简从，精简陪同人员。</w:t>
            </w:r>
          </w:p>
          <w:p w:rsidR="00523BEC" w:rsidRDefault="00523BEC">
            <w:pPr>
              <w:numPr>
                <w:ilvl w:val="0"/>
                <w:numId w:val="4"/>
              </w:numPr>
              <w:jc w:val="left"/>
              <w:rPr>
                <w:rFonts w:ascii="宋体" w:cs="宋体"/>
                <w:color w:val="000000"/>
                <w:sz w:val="18"/>
                <w:szCs w:val="18"/>
              </w:rPr>
            </w:pPr>
            <w:r>
              <w:rPr>
                <w:rFonts w:ascii="宋体" w:hAnsi="宋体" w:cs="宋体" w:hint="eastAsia"/>
                <w:color w:val="000000"/>
                <w:sz w:val="18"/>
                <w:szCs w:val="18"/>
              </w:rPr>
              <w:t>严格控制各类会议的数量、时间和规模。</w:t>
            </w:r>
          </w:p>
          <w:p w:rsidR="00523BEC" w:rsidRDefault="00523BEC">
            <w:pPr>
              <w:numPr>
                <w:ilvl w:val="0"/>
                <w:numId w:val="4"/>
              </w:numPr>
              <w:jc w:val="left"/>
              <w:rPr>
                <w:rFonts w:ascii="宋体" w:cs="宋体"/>
                <w:color w:val="000000"/>
                <w:sz w:val="18"/>
                <w:szCs w:val="18"/>
              </w:rPr>
            </w:pPr>
            <w:r>
              <w:rPr>
                <w:rFonts w:ascii="宋体" w:hAnsi="宋体" w:cs="宋体" w:hint="eastAsia"/>
                <w:color w:val="000000"/>
                <w:sz w:val="18"/>
                <w:szCs w:val="18"/>
              </w:rPr>
              <w:t>厉行节约，继续严控“三公”经费支出。</w:t>
            </w:r>
          </w:p>
        </w:tc>
      </w:tr>
    </w:tbl>
    <w:p w:rsidR="00523BEC" w:rsidRDefault="00523BEC" w:rsidP="00523BEC">
      <w:pPr>
        <w:pStyle w:val="BodyTextFirstIndent2"/>
        <w:ind w:firstLine="31680"/>
        <w:rPr>
          <w:rFonts w:ascii="仿宋" w:eastAsia="仿宋" w:hAnsi="仿宋" w:cs="仿宋"/>
          <w:sz w:val="24"/>
          <w:szCs w:val="24"/>
        </w:rPr>
      </w:pPr>
      <w:r>
        <w:rPr>
          <w:rFonts w:ascii="仿宋" w:eastAsia="仿宋" w:hAnsi="仿宋" w:cs="仿宋" w:hint="eastAsia"/>
          <w:sz w:val="24"/>
          <w:szCs w:val="24"/>
        </w:rPr>
        <w:t>说明：“项目支出”需要填报基本支出以外的所有项目支出情况，“公用经费”填报基本支出的一般商品和服务支出。</w:t>
      </w:r>
    </w:p>
    <w:p w:rsidR="00523BEC" w:rsidRDefault="00523BEC">
      <w:pPr>
        <w:pStyle w:val="BodyTextFirstIndent2"/>
        <w:ind w:firstLineChars="0" w:firstLine="0"/>
        <w:rPr>
          <w:rFonts w:ascii="仿宋" w:eastAsia="仿宋" w:hAnsi="仿宋" w:cs="仿宋"/>
          <w:sz w:val="24"/>
          <w:szCs w:val="24"/>
        </w:rPr>
      </w:pPr>
    </w:p>
    <w:p w:rsidR="00523BEC" w:rsidRDefault="00523BEC">
      <w:pPr>
        <w:pStyle w:val="BodyTextFirstIndent2"/>
        <w:ind w:firstLineChars="0" w:firstLine="0"/>
        <w:rPr>
          <w:rFonts w:ascii="仿宋" w:eastAsia="仿宋" w:hAnsi="仿宋" w:cs="仿宋"/>
          <w:sz w:val="24"/>
          <w:szCs w:val="24"/>
        </w:rPr>
      </w:pPr>
      <w:r>
        <w:rPr>
          <w:rFonts w:ascii="仿宋" w:eastAsia="仿宋" w:hAnsi="仿宋" w:cs="仿宋" w:hint="eastAsia"/>
          <w:sz w:val="24"/>
          <w:szCs w:val="24"/>
        </w:rPr>
        <w:t>填表人：胡小铃</w:t>
      </w:r>
      <w:r>
        <w:rPr>
          <w:rFonts w:ascii="仿宋" w:eastAsia="仿宋" w:hAnsi="仿宋" w:cs="仿宋"/>
          <w:sz w:val="24"/>
          <w:szCs w:val="24"/>
        </w:rPr>
        <w:t xml:space="preserve"> </w:t>
      </w:r>
      <w:r>
        <w:rPr>
          <w:rFonts w:ascii="仿宋" w:eastAsia="仿宋" w:hAnsi="仿宋" w:cs="仿宋" w:hint="eastAsia"/>
          <w:sz w:val="24"/>
          <w:szCs w:val="24"/>
        </w:rPr>
        <w:t>填报日期：</w:t>
      </w:r>
      <w:r>
        <w:rPr>
          <w:rFonts w:ascii="仿宋" w:eastAsia="仿宋" w:hAnsi="仿宋" w:cs="仿宋"/>
          <w:sz w:val="24"/>
          <w:szCs w:val="24"/>
        </w:rPr>
        <w:t xml:space="preserve">2024.3.11  </w:t>
      </w:r>
      <w:r>
        <w:rPr>
          <w:rFonts w:ascii="仿宋" w:eastAsia="仿宋" w:hAnsi="仿宋" w:cs="仿宋" w:hint="eastAsia"/>
          <w:sz w:val="24"/>
          <w:szCs w:val="24"/>
        </w:rPr>
        <w:t>联系电话：</w:t>
      </w:r>
      <w:r>
        <w:rPr>
          <w:rFonts w:ascii="仿宋" w:eastAsia="仿宋" w:hAnsi="仿宋" w:cs="仿宋"/>
          <w:sz w:val="24"/>
          <w:szCs w:val="24"/>
        </w:rPr>
        <w:t xml:space="preserve">17775847170 </w:t>
      </w:r>
      <w:r>
        <w:rPr>
          <w:rFonts w:ascii="仿宋" w:eastAsia="仿宋" w:hAnsi="仿宋" w:cs="仿宋" w:hint="eastAsia"/>
          <w:sz w:val="24"/>
          <w:szCs w:val="24"/>
        </w:rPr>
        <w:t>单位负责人签字：</w:t>
      </w:r>
    </w:p>
    <w:p w:rsidR="00523BEC" w:rsidRDefault="00523BEC">
      <w:pPr>
        <w:adjustRightInd w:val="0"/>
        <w:spacing w:line="600" w:lineRule="exact"/>
        <w:ind w:right="641"/>
        <w:rPr>
          <w:rFonts w:ascii="黑体" w:eastAsia="黑体"/>
          <w:sz w:val="32"/>
          <w:szCs w:val="32"/>
        </w:rPr>
      </w:pPr>
    </w:p>
    <w:p w:rsidR="00523BEC" w:rsidRDefault="00523BEC">
      <w:pPr>
        <w:adjustRightInd w:val="0"/>
        <w:spacing w:line="600" w:lineRule="exact"/>
        <w:ind w:right="641"/>
        <w:rPr>
          <w:rFonts w:ascii="黑体" w:eastAsia="黑体"/>
          <w:sz w:val="32"/>
          <w:szCs w:val="32"/>
        </w:rPr>
      </w:pPr>
    </w:p>
    <w:p w:rsidR="00523BEC" w:rsidRDefault="00523BEC">
      <w:pPr>
        <w:adjustRightInd w:val="0"/>
        <w:spacing w:line="600" w:lineRule="exact"/>
        <w:ind w:right="641"/>
        <w:rPr>
          <w:rFonts w:ascii="黑体" w:eastAsia="黑体"/>
          <w:sz w:val="32"/>
          <w:szCs w:val="32"/>
        </w:rPr>
      </w:pPr>
    </w:p>
    <w:p w:rsidR="00523BEC" w:rsidRDefault="00523BEC">
      <w:pPr>
        <w:rPr>
          <w:rFonts w:ascii="仿宋" w:eastAsia="仿宋" w:hAnsi="仿宋" w:cs="仿宋"/>
          <w:sz w:val="32"/>
          <w:szCs w:val="32"/>
        </w:rPr>
      </w:pPr>
      <w:bookmarkStart w:id="0" w:name="_GoBack"/>
      <w:bookmarkEnd w:id="0"/>
    </w:p>
    <w:sectPr w:rsidR="00523BEC" w:rsidSect="00055561">
      <w:pgSz w:w="11905" w:h="16837"/>
      <w:pgMar w:top="1417" w:right="1417" w:bottom="1417" w:left="1417" w:header="0" w:footer="0" w:gutter="0"/>
      <w:pgNumType w:start="1"/>
      <w:cols w:space="0"/>
      <w:docGrid w:linePitch="6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BEC" w:rsidRDefault="00523BEC" w:rsidP="00055561">
      <w:r>
        <w:separator/>
      </w:r>
    </w:p>
  </w:endnote>
  <w:endnote w:type="continuationSeparator" w:id="0">
    <w:p w:rsidR="00523BEC" w:rsidRDefault="00523BEC" w:rsidP="00055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EC" w:rsidRDefault="00523BEC">
    <w:pPr>
      <w:pStyle w:val="Footer"/>
      <w:jc w:val="center"/>
    </w:pPr>
    <w:fldSimple w:instr="PAGE   \* MERGEFORMAT">
      <w:r w:rsidRPr="00770DE0">
        <w:rPr>
          <w:noProof/>
          <w:lang w:val="zh-CN"/>
        </w:rPr>
        <w:t>2</w:t>
      </w:r>
    </w:fldSimple>
  </w:p>
  <w:p w:rsidR="00523BEC" w:rsidRDefault="00523BE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BEC" w:rsidRDefault="00523BEC" w:rsidP="00055561">
      <w:r>
        <w:separator/>
      </w:r>
    </w:p>
  </w:footnote>
  <w:footnote w:type="continuationSeparator" w:id="0">
    <w:p w:rsidR="00523BEC" w:rsidRDefault="00523BEC" w:rsidP="000555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58AD5E"/>
    <w:multiLevelType w:val="singleLevel"/>
    <w:tmpl w:val="8D58AD5E"/>
    <w:lvl w:ilvl="0">
      <w:start w:val="1"/>
      <w:numFmt w:val="decimal"/>
      <w:suff w:val="nothing"/>
      <w:lvlText w:val="%1、"/>
      <w:lvlJc w:val="left"/>
      <w:rPr>
        <w:rFonts w:cs="Times New Roman"/>
      </w:rPr>
    </w:lvl>
  </w:abstractNum>
  <w:abstractNum w:abstractNumId="1">
    <w:nsid w:val="9C5425C9"/>
    <w:multiLevelType w:val="singleLevel"/>
    <w:tmpl w:val="9C5425C9"/>
    <w:lvl w:ilvl="0">
      <w:start w:val="2"/>
      <w:numFmt w:val="chineseCounting"/>
      <w:suff w:val="nothing"/>
      <w:lvlText w:val="（%1）"/>
      <w:lvlJc w:val="left"/>
      <w:rPr>
        <w:rFonts w:cs="Times New Roman" w:hint="eastAsia"/>
      </w:rPr>
    </w:lvl>
  </w:abstractNum>
  <w:abstractNum w:abstractNumId="2">
    <w:nsid w:val="DE5688DD"/>
    <w:multiLevelType w:val="singleLevel"/>
    <w:tmpl w:val="DE5688DD"/>
    <w:lvl w:ilvl="0">
      <w:start w:val="4"/>
      <w:numFmt w:val="chineseCounting"/>
      <w:suff w:val="nothing"/>
      <w:lvlText w:val="%1、"/>
      <w:lvlJc w:val="left"/>
      <w:rPr>
        <w:rFonts w:cs="Times New Roman" w:hint="eastAsia"/>
      </w:rPr>
    </w:lvl>
  </w:abstractNum>
  <w:abstractNum w:abstractNumId="3">
    <w:nsid w:val="4CBB02F0"/>
    <w:multiLevelType w:val="singleLevel"/>
    <w:tmpl w:val="4CBB02F0"/>
    <w:lvl w:ilvl="0">
      <w:start w:val="8"/>
      <w:numFmt w:val="chineseCounting"/>
      <w:suff w:val="nothing"/>
      <w:lvlText w:val="%1、"/>
      <w:lvlJc w:val="left"/>
      <w:rPr>
        <w:rFonts w:cs="Times New Roman" w:hint="eastAsia"/>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420"/>
  <w:drawingGridHorizontalSpacing w:val="156"/>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lkNDM5ZWQ4ZTMxZTQ0NTk1YmU4MTkwY2I4ZTY5OTYifQ=="/>
  </w:docVars>
  <w:rsids>
    <w:rsidRoot w:val="00172A27"/>
    <w:rsid w:val="00055561"/>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449CA"/>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23BEC"/>
    <w:rsid w:val="005672D6"/>
    <w:rsid w:val="0057317D"/>
    <w:rsid w:val="00610CD5"/>
    <w:rsid w:val="00612D17"/>
    <w:rsid w:val="00631A52"/>
    <w:rsid w:val="00645A4C"/>
    <w:rsid w:val="006621F1"/>
    <w:rsid w:val="006B1E81"/>
    <w:rsid w:val="006C3017"/>
    <w:rsid w:val="006E5FF1"/>
    <w:rsid w:val="00700689"/>
    <w:rsid w:val="007067D4"/>
    <w:rsid w:val="007136CC"/>
    <w:rsid w:val="0075493C"/>
    <w:rsid w:val="00770DE0"/>
    <w:rsid w:val="007760AD"/>
    <w:rsid w:val="0078468B"/>
    <w:rsid w:val="007A209E"/>
    <w:rsid w:val="008012C0"/>
    <w:rsid w:val="00817AEC"/>
    <w:rsid w:val="00837118"/>
    <w:rsid w:val="0087048D"/>
    <w:rsid w:val="008838FC"/>
    <w:rsid w:val="008909E3"/>
    <w:rsid w:val="00890A63"/>
    <w:rsid w:val="008A2B85"/>
    <w:rsid w:val="008A4F15"/>
    <w:rsid w:val="008B501F"/>
    <w:rsid w:val="008D6B2C"/>
    <w:rsid w:val="008E3275"/>
    <w:rsid w:val="009140BB"/>
    <w:rsid w:val="009176F1"/>
    <w:rsid w:val="00926A7B"/>
    <w:rsid w:val="009342FE"/>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BA01AE"/>
    <w:rsid w:val="055F72FC"/>
    <w:rsid w:val="05C63780"/>
    <w:rsid w:val="062736E9"/>
    <w:rsid w:val="06B14C94"/>
    <w:rsid w:val="07061C60"/>
    <w:rsid w:val="07601F6F"/>
    <w:rsid w:val="0859360A"/>
    <w:rsid w:val="08666A05"/>
    <w:rsid w:val="087251E8"/>
    <w:rsid w:val="090C0797"/>
    <w:rsid w:val="092550F0"/>
    <w:rsid w:val="09636F12"/>
    <w:rsid w:val="0A2A45E8"/>
    <w:rsid w:val="0B402ED3"/>
    <w:rsid w:val="0B5575DE"/>
    <w:rsid w:val="0B595BEC"/>
    <w:rsid w:val="0D013842"/>
    <w:rsid w:val="0D605FA4"/>
    <w:rsid w:val="0DAC1131"/>
    <w:rsid w:val="0DCD1FE2"/>
    <w:rsid w:val="0F0351A9"/>
    <w:rsid w:val="0F6040CA"/>
    <w:rsid w:val="0F686EA2"/>
    <w:rsid w:val="0FA4224E"/>
    <w:rsid w:val="10125033"/>
    <w:rsid w:val="109C35C6"/>
    <w:rsid w:val="13063EC3"/>
    <w:rsid w:val="194621AC"/>
    <w:rsid w:val="1B966EEF"/>
    <w:rsid w:val="1C96001A"/>
    <w:rsid w:val="1DA67C4F"/>
    <w:rsid w:val="1E4A056C"/>
    <w:rsid w:val="1E5172CB"/>
    <w:rsid w:val="2051109F"/>
    <w:rsid w:val="20DC27D1"/>
    <w:rsid w:val="213F01B2"/>
    <w:rsid w:val="21486D67"/>
    <w:rsid w:val="217355DC"/>
    <w:rsid w:val="25921D45"/>
    <w:rsid w:val="26A1499A"/>
    <w:rsid w:val="26CA0729"/>
    <w:rsid w:val="26EC76C6"/>
    <w:rsid w:val="273137CC"/>
    <w:rsid w:val="27654B82"/>
    <w:rsid w:val="279C010A"/>
    <w:rsid w:val="297E7214"/>
    <w:rsid w:val="2ACD4C49"/>
    <w:rsid w:val="2B9C3577"/>
    <w:rsid w:val="2BBA09D7"/>
    <w:rsid w:val="2BD440AE"/>
    <w:rsid w:val="2BD575BF"/>
    <w:rsid w:val="2C6944DC"/>
    <w:rsid w:val="2DB2495A"/>
    <w:rsid w:val="2EF0518E"/>
    <w:rsid w:val="2F373F0A"/>
    <w:rsid w:val="2F465CE9"/>
    <w:rsid w:val="30133FEC"/>
    <w:rsid w:val="301467A7"/>
    <w:rsid w:val="319E58AE"/>
    <w:rsid w:val="325B1193"/>
    <w:rsid w:val="32E672DE"/>
    <w:rsid w:val="33173320"/>
    <w:rsid w:val="33F47CCB"/>
    <w:rsid w:val="367E6347"/>
    <w:rsid w:val="36B74B2C"/>
    <w:rsid w:val="376A7251"/>
    <w:rsid w:val="38FF20BA"/>
    <w:rsid w:val="3B4A4976"/>
    <w:rsid w:val="3D6A788A"/>
    <w:rsid w:val="3E1C6CCE"/>
    <w:rsid w:val="3E7E25F0"/>
    <w:rsid w:val="3F07230B"/>
    <w:rsid w:val="401A4DB7"/>
    <w:rsid w:val="40551718"/>
    <w:rsid w:val="407676CF"/>
    <w:rsid w:val="412A5093"/>
    <w:rsid w:val="4183754F"/>
    <w:rsid w:val="41D96CAB"/>
    <w:rsid w:val="438C45B0"/>
    <w:rsid w:val="43CA6E24"/>
    <w:rsid w:val="448C37A5"/>
    <w:rsid w:val="44AE371A"/>
    <w:rsid w:val="4750610E"/>
    <w:rsid w:val="476A2E5A"/>
    <w:rsid w:val="48D77849"/>
    <w:rsid w:val="492E6CEA"/>
    <w:rsid w:val="499C5626"/>
    <w:rsid w:val="49D62A28"/>
    <w:rsid w:val="4A6A422A"/>
    <w:rsid w:val="4C2A3E6D"/>
    <w:rsid w:val="4C3126A7"/>
    <w:rsid w:val="4C985623"/>
    <w:rsid w:val="4D1D75B1"/>
    <w:rsid w:val="4DC14C54"/>
    <w:rsid w:val="5025403F"/>
    <w:rsid w:val="512D283B"/>
    <w:rsid w:val="51706157"/>
    <w:rsid w:val="51A64FE7"/>
    <w:rsid w:val="52245ABB"/>
    <w:rsid w:val="52D57EE1"/>
    <w:rsid w:val="544E62B5"/>
    <w:rsid w:val="54D83964"/>
    <w:rsid w:val="551E5284"/>
    <w:rsid w:val="569958AC"/>
    <w:rsid w:val="57965D12"/>
    <w:rsid w:val="587F7BAB"/>
    <w:rsid w:val="590B7824"/>
    <w:rsid w:val="598A0134"/>
    <w:rsid w:val="59BA41A7"/>
    <w:rsid w:val="5B0867BA"/>
    <w:rsid w:val="5E2D0ECA"/>
    <w:rsid w:val="5E7E2E48"/>
    <w:rsid w:val="5EB920A6"/>
    <w:rsid w:val="5EE15247"/>
    <w:rsid w:val="5FEB66AA"/>
    <w:rsid w:val="611C2A4E"/>
    <w:rsid w:val="61ED0983"/>
    <w:rsid w:val="621A2785"/>
    <w:rsid w:val="62380621"/>
    <w:rsid w:val="62882906"/>
    <w:rsid w:val="6296592A"/>
    <w:rsid w:val="62AA63A9"/>
    <w:rsid w:val="64653D4C"/>
    <w:rsid w:val="64821F10"/>
    <w:rsid w:val="64BB7C34"/>
    <w:rsid w:val="657A4758"/>
    <w:rsid w:val="693B1A2C"/>
    <w:rsid w:val="6BDD159D"/>
    <w:rsid w:val="6EAD5A63"/>
    <w:rsid w:val="6F854425"/>
    <w:rsid w:val="70561C9A"/>
    <w:rsid w:val="71AF52DC"/>
    <w:rsid w:val="71C15269"/>
    <w:rsid w:val="752D41F9"/>
    <w:rsid w:val="77F770D8"/>
    <w:rsid w:val="783F1A66"/>
    <w:rsid w:val="786A32D4"/>
    <w:rsid w:val="788155F2"/>
    <w:rsid w:val="78EF290F"/>
    <w:rsid w:val="7A794B87"/>
    <w:rsid w:val="7ACB2BF8"/>
    <w:rsid w:val="7E0E41C6"/>
    <w:rsid w:val="7EE227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055561"/>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uiPriority w:val="99"/>
    <w:rsid w:val="00055561"/>
    <w:pPr>
      <w:ind w:firstLine="640"/>
    </w:pPr>
    <w:rPr>
      <w:rFonts w:ascii="仿宋_GB2312" w:eastAsia="仿宋_GB2312"/>
      <w:bCs/>
      <w:sz w:val="32"/>
      <w:szCs w:val="32"/>
    </w:rPr>
  </w:style>
  <w:style w:type="character" w:customStyle="1" w:styleId="BodyTextIndentChar">
    <w:name w:val="Body Text Indent Char"/>
    <w:basedOn w:val="DefaultParagraphFont"/>
    <w:link w:val="BodyTextIndent"/>
    <w:uiPriority w:val="99"/>
    <w:semiHidden/>
    <w:rsid w:val="00595703"/>
    <w:rPr>
      <w:rFonts w:ascii="Calibri" w:hAnsi="Calibri"/>
      <w:szCs w:val="24"/>
    </w:rPr>
  </w:style>
  <w:style w:type="paragraph" w:styleId="Footer">
    <w:name w:val="footer"/>
    <w:basedOn w:val="Normal"/>
    <w:link w:val="FooterChar"/>
    <w:autoRedefine/>
    <w:uiPriority w:val="99"/>
    <w:rsid w:val="0005556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55561"/>
    <w:rPr>
      <w:rFonts w:cs="Times New Roman"/>
      <w:kern w:val="2"/>
      <w:sz w:val="18"/>
      <w:szCs w:val="18"/>
    </w:rPr>
  </w:style>
  <w:style w:type="paragraph" w:styleId="Header">
    <w:name w:val="header"/>
    <w:basedOn w:val="Normal"/>
    <w:link w:val="HeaderChar"/>
    <w:autoRedefine/>
    <w:uiPriority w:val="99"/>
    <w:rsid w:val="0005556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95703"/>
    <w:rPr>
      <w:rFonts w:ascii="Calibri" w:hAnsi="Calibri"/>
      <w:sz w:val="18"/>
      <w:szCs w:val="18"/>
    </w:rPr>
  </w:style>
  <w:style w:type="paragraph" w:styleId="BodyTextFirstIndent2">
    <w:name w:val="Body Text First Indent 2"/>
    <w:basedOn w:val="BodyTextIndent"/>
    <w:link w:val="BodyTextFirstIndent2Char"/>
    <w:autoRedefine/>
    <w:uiPriority w:val="99"/>
    <w:rsid w:val="00055561"/>
    <w:pPr>
      <w:ind w:firstLineChars="200" w:firstLine="420"/>
    </w:pPr>
  </w:style>
  <w:style w:type="character" w:customStyle="1" w:styleId="BodyTextFirstIndent2Char">
    <w:name w:val="Body Text First Indent 2 Char"/>
    <w:basedOn w:val="BodyTextIndentChar"/>
    <w:link w:val="BodyTextFirstIndent2"/>
    <w:uiPriority w:val="99"/>
    <w:semiHidden/>
    <w:rsid w:val="00595703"/>
  </w:style>
  <w:style w:type="table" w:styleId="TableGrid">
    <w:name w:val="Table Grid"/>
    <w:basedOn w:val="TableNormal"/>
    <w:uiPriority w:val="99"/>
    <w:rsid w:val="0005556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055561"/>
    <w:rPr>
      <w:rFonts w:cs="Times New Roman"/>
    </w:rPr>
  </w:style>
  <w:style w:type="paragraph" w:styleId="ListParagraph">
    <w:name w:val="List Paragraph"/>
    <w:basedOn w:val="Normal"/>
    <w:autoRedefine/>
    <w:uiPriority w:val="99"/>
    <w:qFormat/>
    <w:rsid w:val="00055561"/>
    <w:pPr>
      <w:widowControl/>
      <w:ind w:firstLineChars="200" w:firstLine="420"/>
      <w:jc w:val="left"/>
    </w:pPr>
    <w:rPr>
      <w:rFonts w:ascii="Times New Roman" w:hAnsi="Times New Roman"/>
      <w:sz w:val="24"/>
    </w:rPr>
  </w:style>
  <w:style w:type="character" w:customStyle="1" w:styleId="font41">
    <w:name w:val="font41"/>
    <w:basedOn w:val="DefaultParagraphFont"/>
    <w:uiPriority w:val="99"/>
    <w:rsid w:val="00055561"/>
    <w:rPr>
      <w:rFonts w:ascii="宋体" w:eastAsia="宋体" w:hAnsi="宋体" w:cs="宋体"/>
      <w:color w:val="000000"/>
      <w:sz w:val="18"/>
      <w:szCs w:val="18"/>
      <w:u w:val="none"/>
    </w:rPr>
  </w:style>
  <w:style w:type="character" w:customStyle="1" w:styleId="font51">
    <w:name w:val="font51"/>
    <w:basedOn w:val="DefaultParagraphFont"/>
    <w:uiPriority w:val="99"/>
    <w:rsid w:val="00055561"/>
    <w:rPr>
      <w:rFonts w:ascii="Times New Roman" w:hAnsi="Times New Roman" w:cs="Times New Roman"/>
      <w:color w:val="000000"/>
      <w:sz w:val="18"/>
      <w:szCs w:val="18"/>
      <w:u w:val="none"/>
    </w:rPr>
  </w:style>
  <w:style w:type="character" w:customStyle="1" w:styleId="font71">
    <w:name w:val="font71"/>
    <w:basedOn w:val="DefaultParagraphFont"/>
    <w:uiPriority w:val="99"/>
    <w:rsid w:val="00055561"/>
    <w:rPr>
      <w:rFonts w:ascii="宋体" w:eastAsia="宋体" w:hAnsi="宋体" w:cs="宋体"/>
      <w:color w:val="000000"/>
      <w:sz w:val="18"/>
      <w:szCs w:val="18"/>
      <w:u w:val="none"/>
    </w:rPr>
  </w:style>
  <w:style w:type="character" w:customStyle="1" w:styleId="font61">
    <w:name w:val="font61"/>
    <w:basedOn w:val="DefaultParagraphFont"/>
    <w:uiPriority w:val="99"/>
    <w:rsid w:val="00055561"/>
    <w:rPr>
      <w:rFonts w:ascii="Times New Roman" w:hAnsi="Times New Roman" w:cs="Times New Roman"/>
      <w:color w:val="000000"/>
      <w:sz w:val="18"/>
      <w:szCs w:val="18"/>
      <w:u w:val="none"/>
    </w:rPr>
  </w:style>
  <w:style w:type="character" w:customStyle="1" w:styleId="font11">
    <w:name w:val="font11"/>
    <w:basedOn w:val="DefaultParagraphFont"/>
    <w:uiPriority w:val="99"/>
    <w:rsid w:val="00055561"/>
    <w:rPr>
      <w:rFonts w:ascii="宋体" w:eastAsia="宋体" w:hAnsi="宋体" w:cs="宋体"/>
      <w:color w:val="000000"/>
      <w:sz w:val="18"/>
      <w:szCs w:val="18"/>
      <w:u w:val="none"/>
    </w:rPr>
  </w:style>
  <w:style w:type="character" w:customStyle="1" w:styleId="font81">
    <w:name w:val="font81"/>
    <w:basedOn w:val="DefaultParagraphFont"/>
    <w:uiPriority w:val="99"/>
    <w:rsid w:val="00055561"/>
    <w:rPr>
      <w:rFonts w:ascii="Times New Roman" w:hAnsi="Times New Roman" w:cs="Times New Roman"/>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14</Pages>
  <Words>1235</Words>
  <Characters>7041</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湖南省财政厅文件</dc:title>
  <dc:subject/>
  <dc:creator>何阳之</dc:creator>
  <cp:keywords/>
  <dc:description/>
  <cp:lastModifiedBy>微软用户</cp:lastModifiedBy>
  <cp:revision>23</cp:revision>
  <cp:lastPrinted>2024-03-14T01:22:00Z</cp:lastPrinted>
  <dcterms:created xsi:type="dcterms:W3CDTF">2022-12-30T00:27:00Z</dcterms:created>
  <dcterms:modified xsi:type="dcterms:W3CDTF">2024-11-05T08:41:00Z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BB0B30AAFD634FD8A4C5C9B15EE44EB9_13</vt:lpwstr>
  </property>
</Properties>
</file>