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4"/>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邵阳县</w:t>
      </w:r>
      <w:r>
        <w:rPr>
          <w:rFonts w:hint="eastAsia" w:ascii="方正小标宋简体" w:hAnsi="方正小标宋简体" w:eastAsia="方正小标宋简体" w:cs="方正小标宋简体"/>
          <w:sz w:val="40"/>
          <w:szCs w:val="40"/>
          <w:lang w:eastAsia="zh-CN"/>
        </w:rPr>
        <w:t>纪委监委</w:t>
      </w:r>
      <w:r>
        <w:rPr>
          <w:rFonts w:hint="eastAsia" w:ascii="方正小标宋简体" w:hAnsi="方正小标宋简体" w:eastAsia="方正小标宋简体" w:cs="方正小标宋简体"/>
          <w:sz w:val="40"/>
          <w:szCs w:val="40"/>
        </w:rPr>
        <w:t>20</w:t>
      </w:r>
      <w:r>
        <w:rPr>
          <w:rFonts w:hint="eastAsia" w:ascii="方正小标宋简体" w:hAnsi="方正小标宋简体" w:eastAsia="方正小标宋简体" w:cs="方正小标宋简体"/>
          <w:sz w:val="40"/>
          <w:szCs w:val="40"/>
          <w:lang w:val="en-US" w:eastAsia="zh-CN"/>
        </w:rPr>
        <w:t>22</w:t>
      </w:r>
      <w:r>
        <w:rPr>
          <w:rFonts w:hint="eastAsia" w:ascii="方正小标宋简体" w:hAnsi="方正小标宋简体" w:eastAsia="方正小标宋简体" w:cs="方正小标宋简体"/>
          <w:sz w:val="40"/>
          <w:szCs w:val="40"/>
        </w:rPr>
        <w:t>年度</w:t>
      </w:r>
    </w:p>
    <w:p>
      <w:pPr>
        <w:jc w:val="center"/>
        <w:rPr>
          <w:rFonts w:hint="eastAsia" w:ascii="宋体" w:hAnsi="宋体"/>
          <w:sz w:val="44"/>
          <w:szCs w:val="44"/>
        </w:rPr>
      </w:pPr>
      <w:r>
        <w:rPr>
          <w:rFonts w:hint="eastAsia" w:ascii="方正小标宋简体" w:hAnsi="方正小标宋简体" w:eastAsia="方正小标宋简体" w:cs="方正小标宋简体"/>
          <w:sz w:val="40"/>
          <w:szCs w:val="40"/>
        </w:rPr>
        <w:t>部门整体支出绩效自评报告</w:t>
      </w:r>
      <w:r>
        <w:rPr>
          <w:rFonts w:hint="eastAsia" w:ascii="宋体" w:hAnsi="宋体"/>
          <w:sz w:val="44"/>
          <w:szCs w:val="44"/>
        </w:rPr>
        <w:t xml:space="preserve">   </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eastAsia="宋体"/>
          <w:sz w:val="36"/>
          <w:lang w:val="en-US" w:eastAsia="zh-CN"/>
        </w:rPr>
      </w:pPr>
      <w:r>
        <w:rPr>
          <w:rFonts w:hint="eastAsia"/>
          <w:sz w:val="36"/>
          <w:lang w:val="en-US" w:eastAsia="zh-CN"/>
        </w:rPr>
        <w:t xml:space="preserve"> </w:t>
      </w: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自评单位：</w:t>
      </w:r>
      <w:r>
        <w:rPr>
          <w:rFonts w:hint="eastAsia"/>
          <w:b/>
          <w:bCs/>
          <w:sz w:val="32"/>
          <w:szCs w:val="32"/>
          <w:u w:val="single"/>
          <w:lang w:val="en-US" w:eastAsia="zh-CN"/>
        </w:rPr>
        <w:t xml:space="preserve"> </w:t>
      </w:r>
      <w:r>
        <w:rPr>
          <w:rFonts w:hint="eastAsia"/>
          <w:b/>
          <w:bCs/>
          <w:sz w:val="32"/>
          <w:szCs w:val="32"/>
          <w:u w:val="single"/>
          <w:lang w:eastAsia="zh-CN"/>
        </w:rPr>
        <w:t>中共邵阳县纪律检查委员会</w:t>
      </w:r>
      <w:r>
        <w:rPr>
          <w:rFonts w:hint="eastAsia"/>
          <w:b/>
          <w:bCs/>
          <w:sz w:val="32"/>
          <w:szCs w:val="32"/>
          <w:u w:val="single"/>
          <w:lang w:val="en-US" w:eastAsia="zh-CN"/>
        </w:rPr>
        <w:t xml:space="preserve"> </w:t>
      </w:r>
      <w:r>
        <w:rPr>
          <w:rFonts w:hint="eastAsia"/>
          <w:bCs/>
          <w:sz w:val="32"/>
          <w:szCs w:val="32"/>
        </w:rPr>
        <w:t>（单位公章）</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2023</w:t>
      </w:r>
      <w:r>
        <w:rPr>
          <w:rFonts w:hint="eastAsia" w:ascii="楷体" w:hAnsi="楷体" w:eastAsia="楷体" w:cs="楷体"/>
          <w:sz w:val="36"/>
        </w:rPr>
        <w:t>年　</w:t>
      </w:r>
      <w:r>
        <w:rPr>
          <w:rFonts w:hint="eastAsia" w:ascii="楷体" w:hAnsi="楷体" w:eastAsia="楷体" w:cs="楷体"/>
          <w:sz w:val="36"/>
          <w:lang w:val="en-US" w:eastAsia="zh-CN"/>
        </w:rPr>
        <w:t>11</w:t>
      </w:r>
      <w:r>
        <w:rPr>
          <w:rFonts w:hint="eastAsia" w:ascii="楷体" w:hAnsi="楷体" w:eastAsia="楷体" w:cs="楷体"/>
          <w:sz w:val="36"/>
        </w:rPr>
        <w:t>　月　</w:t>
      </w:r>
      <w:r>
        <w:rPr>
          <w:rFonts w:hint="eastAsia" w:ascii="楷体" w:hAnsi="楷体" w:eastAsia="楷体" w:cs="楷体"/>
          <w:sz w:val="36"/>
          <w:lang w:val="en-US" w:eastAsia="zh-CN"/>
        </w:rPr>
        <w:t>10</w:t>
      </w:r>
      <w:r>
        <w:rPr>
          <w:rFonts w:hint="eastAsia" w:ascii="楷体" w:hAnsi="楷体" w:eastAsia="楷体" w:cs="楷体"/>
          <w:sz w:val="36"/>
        </w:rPr>
        <w:t>　日</w:t>
      </w:r>
    </w:p>
    <w:p>
      <w:pPr>
        <w:spacing w:line="600" w:lineRule="exact"/>
        <w:rPr>
          <w:rFonts w:hint="eastAsia" w:eastAsia="仿宋_GB2312"/>
          <w:sz w:val="28"/>
          <w:szCs w:val="28"/>
        </w:rPr>
      </w:pPr>
    </w:p>
    <w:p>
      <w:pPr>
        <w:spacing w:line="600" w:lineRule="exact"/>
        <w:rPr>
          <w:rFonts w:hint="eastAsia" w:eastAsia="仿宋_GB2312"/>
          <w:sz w:val="28"/>
          <w:szCs w:val="28"/>
        </w:rPr>
      </w:pPr>
    </w:p>
    <w:p>
      <w:pPr>
        <w:spacing w:line="600" w:lineRule="exact"/>
        <w:rPr>
          <w:rFonts w:hint="eastAsia" w:eastAsia="仿宋_GB2312"/>
          <w:sz w:val="28"/>
          <w:szCs w:val="28"/>
        </w:rPr>
      </w:pPr>
    </w:p>
    <w:p>
      <w:pPr>
        <w:keepNext w:val="0"/>
        <w:keepLines w:val="0"/>
        <w:pageBreakBefore w:val="0"/>
        <w:widowControl w:val="0"/>
        <w:kinsoku/>
        <w:wordWrap/>
        <w:overflowPunct/>
        <w:topLinePunct w:val="0"/>
        <w:autoSpaceDE/>
        <w:autoSpaceDN/>
        <w:bidi w:val="0"/>
        <w:adjustRightInd w:val="0"/>
        <w:spacing w:line="600" w:lineRule="exact"/>
        <w:ind w:right="0" w:firstLine="720" w:firstLineChars="200"/>
        <w:jc w:val="both"/>
        <w:textAlignment w:val="auto"/>
        <w:rPr>
          <w:rFonts w:eastAsia="方正小标宋_GBK"/>
          <w:sz w:val="36"/>
          <w:szCs w:val="36"/>
        </w:rPr>
      </w:pPr>
      <w:r>
        <w:rPr>
          <w:rFonts w:hint="eastAsia" w:eastAsia="方正小标宋_GBK"/>
          <w:sz w:val="36"/>
          <w:szCs w:val="36"/>
        </w:rPr>
        <w:t xml:space="preserve">  </w:t>
      </w:r>
      <w:r>
        <w:rPr>
          <w:rFonts w:hint="eastAsia" w:eastAsia="方正小标宋_GBK"/>
          <w:sz w:val="36"/>
          <w:szCs w:val="36"/>
          <w:lang w:eastAsia="zh-CN"/>
        </w:rPr>
        <w:t xml:space="preserve">     邵阳县纪委监委</w:t>
      </w:r>
      <w:r>
        <w:rPr>
          <w:rFonts w:hint="eastAsia" w:eastAsia="方正小标宋_GBK"/>
          <w:sz w:val="36"/>
          <w:szCs w:val="36"/>
        </w:rPr>
        <w:t>整体</w:t>
      </w:r>
      <w:r>
        <w:rPr>
          <w:rFonts w:eastAsia="方正小标宋_GBK"/>
          <w:sz w:val="36"/>
          <w:szCs w:val="36"/>
        </w:rPr>
        <w:t>支出绩效报告</w:t>
      </w:r>
    </w:p>
    <w:p>
      <w:pPr>
        <w:keepNext w:val="0"/>
        <w:keepLines w:val="0"/>
        <w:pageBreakBefore w:val="0"/>
        <w:widowControl w:val="0"/>
        <w:kinsoku/>
        <w:wordWrap/>
        <w:overflowPunct/>
        <w:topLinePunct w:val="0"/>
        <w:autoSpaceDE/>
        <w:autoSpaceDN/>
        <w:bidi w:val="0"/>
        <w:adjustRightInd w:val="0"/>
        <w:spacing w:line="600" w:lineRule="exact"/>
        <w:ind w:right="0" w:firstLine="640" w:firstLineChars="200"/>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邵阳县纪律检查委员会(以下简称县纪委)由中国共产党邵阳县代表大会选举产生;邵阳县监察委员会(以下简称县监委)由邵阳县人民代表大会选举产生。县纪委与县监委合署办公，履行党的纪律检查和国家监察两项职责，协助同级党委做好党风廉政建设及反腐败工作。在市纪委监委</w:t>
      </w:r>
      <w:bookmarkStart w:id="1" w:name="_GoBack"/>
      <w:bookmarkEnd w:id="1"/>
      <w:r>
        <w:rPr>
          <w:rFonts w:hint="eastAsia" w:ascii="仿宋" w:hAnsi="仿宋" w:eastAsia="仿宋" w:cs="仿宋"/>
          <w:sz w:val="32"/>
          <w:szCs w:val="32"/>
          <w:lang w:val="en-US" w:eastAsia="zh-CN"/>
        </w:rPr>
        <w:t>和县委领导下，县纪委监委加强对下级纪检监察组织的领导。</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共有编制人数138人，实有人数121人。部门预算包括委机关本级预算，内设办公室、组织部、宣传部、干部监督室（与纪检监察4室合署办公)、信访室、党风政风监督室、案件管理室案件审理室、第一至第七纪检监察室、13个纪检监察派驻组，设有二级机构信息中心，二级机构信息中心在本单位统一核算，县委巡察办、县委巡察组、县委巡察信息中心在本单位统一核算。</w:t>
      </w:r>
    </w:p>
    <w:p>
      <w:pPr>
        <w:pStyle w:val="10"/>
        <w:spacing w:line="560" w:lineRule="exact"/>
        <w:ind w:left="640" w:firstLine="0" w:firstLineChars="0"/>
        <w:rPr>
          <w:rFonts w:eastAsia="黑体"/>
          <w:sz w:val="32"/>
          <w:szCs w:val="32"/>
        </w:rPr>
      </w:pPr>
      <w:r>
        <w:rPr>
          <w:rFonts w:hint="eastAsia" w:eastAsia="黑体"/>
          <w:sz w:val="32"/>
          <w:szCs w:val="32"/>
        </w:rPr>
        <w:t>二、一般公共预算支出情况</w:t>
      </w:r>
    </w:p>
    <w:p>
      <w:pPr>
        <w:pStyle w:val="10"/>
        <w:spacing w:line="560" w:lineRule="exact"/>
        <w:ind w:left="640" w:firstLine="0" w:firstLineChars="0"/>
        <w:rPr>
          <w:rFonts w:eastAsia="黑体"/>
          <w:sz w:val="32"/>
          <w:szCs w:val="32"/>
        </w:rPr>
      </w:pPr>
      <w:r>
        <w:rPr>
          <w:rFonts w:hint="eastAsia" w:eastAsia="黑体"/>
          <w:sz w:val="32"/>
          <w:szCs w:val="32"/>
        </w:rPr>
        <w:t>（一）基本支出情况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default" w:ascii="楷体_GB2312" w:eastAsia="仿宋_GB2312"/>
          <w:b/>
          <w:sz w:val="32"/>
          <w:szCs w:val="32"/>
          <w:lang w:val="en-US" w:eastAsia="zh-CN"/>
        </w:rPr>
      </w:pPr>
      <w:r>
        <w:rPr>
          <w:rFonts w:ascii="仿宋_GB2312" w:hAnsi="方正大标宋简体" w:eastAsia="仿宋_GB2312"/>
          <w:sz w:val="32"/>
          <w:szCs w:val="32"/>
        </w:rPr>
        <w:t>202</w:t>
      </w:r>
      <w:r>
        <w:rPr>
          <w:rFonts w:hint="eastAsia" w:ascii="仿宋_GB2312" w:hAnsi="方正大标宋简体" w:eastAsia="仿宋_GB2312"/>
          <w:sz w:val="32"/>
          <w:szCs w:val="32"/>
          <w:lang w:val="en-US" w:eastAsia="zh-CN"/>
        </w:rPr>
        <w:t>2</w:t>
      </w:r>
      <w:r>
        <w:rPr>
          <w:rFonts w:hint="eastAsia" w:ascii="仿宋_GB2312" w:hAnsi="方正大标宋简体" w:eastAsia="仿宋_GB2312"/>
          <w:sz w:val="32"/>
          <w:szCs w:val="32"/>
          <w:lang w:eastAsia="zh-CN"/>
        </w:rPr>
        <w:t>年度</w:t>
      </w:r>
      <w:r>
        <w:rPr>
          <w:rFonts w:hint="eastAsia" w:ascii="仿宋_GB2312" w:hAnsi="方正大标宋简体" w:eastAsia="仿宋_GB2312"/>
          <w:sz w:val="32"/>
          <w:szCs w:val="32"/>
        </w:rPr>
        <w:t>收入</w:t>
      </w:r>
      <w:r>
        <w:rPr>
          <w:rFonts w:hint="eastAsia" w:ascii="仿宋_GB2312" w:hAnsi="方正大标宋简体" w:eastAsia="仿宋_GB2312"/>
          <w:sz w:val="32"/>
          <w:szCs w:val="32"/>
          <w:lang w:val="en-US" w:eastAsia="zh-CN"/>
        </w:rPr>
        <w:t>3239.8万</w:t>
      </w:r>
      <w:r>
        <w:rPr>
          <w:rFonts w:hint="eastAsia" w:ascii="仿宋_GB2312" w:hAnsi="方正大标宋简体" w:eastAsia="仿宋_GB2312"/>
          <w:sz w:val="32"/>
          <w:szCs w:val="32"/>
        </w:rPr>
        <w:t>元，</w:t>
      </w:r>
      <w:r>
        <w:rPr>
          <w:rFonts w:hint="eastAsia" w:ascii="仿宋_GB2312" w:hAnsi="方正大标宋简体" w:eastAsia="仿宋_GB2312"/>
          <w:sz w:val="32"/>
          <w:szCs w:val="32"/>
          <w:lang w:val="en-US" w:eastAsia="zh-CN"/>
        </w:rPr>
        <w:t>2022年度</w:t>
      </w:r>
      <w:r>
        <w:rPr>
          <w:rFonts w:hint="eastAsia" w:ascii="仿宋_GB2312" w:hAnsi="方正大标宋简体" w:eastAsia="仿宋_GB2312"/>
          <w:sz w:val="32"/>
          <w:szCs w:val="32"/>
        </w:rPr>
        <w:t>一般公共预算</w:t>
      </w:r>
      <w:r>
        <w:rPr>
          <w:rFonts w:hint="eastAsia" w:ascii="仿宋_GB2312" w:hAnsi="方正大标宋简体" w:eastAsia="仿宋_GB2312"/>
          <w:sz w:val="32"/>
          <w:szCs w:val="32"/>
          <w:lang w:eastAsia="zh-CN"/>
        </w:rPr>
        <w:t>财政拨款年初结转和结余</w:t>
      </w:r>
      <w:r>
        <w:rPr>
          <w:rFonts w:hint="eastAsia" w:ascii="仿宋_GB2312" w:hAnsi="方正大标宋简体" w:eastAsia="仿宋_GB2312"/>
          <w:sz w:val="32"/>
          <w:szCs w:val="32"/>
          <w:lang w:val="en-US" w:eastAsia="zh-CN"/>
        </w:rPr>
        <w:t>0万元，本年收入3239.8万元</w:t>
      </w:r>
      <w:r>
        <w:rPr>
          <w:rFonts w:hint="eastAsia" w:ascii="仿宋_GB2312" w:hAnsi="方正大标宋简体" w:eastAsia="仿宋_GB2312"/>
          <w:sz w:val="32"/>
          <w:szCs w:val="32"/>
        </w:rPr>
        <w:t>，政府性基金预算</w:t>
      </w:r>
      <w:r>
        <w:rPr>
          <w:rFonts w:hint="eastAsia" w:ascii="仿宋_GB2312" w:hAnsi="方正大标宋简体" w:eastAsia="仿宋_GB2312"/>
          <w:sz w:val="32"/>
          <w:szCs w:val="32"/>
          <w:lang w:eastAsia="zh-CN"/>
        </w:rPr>
        <w:t>财政</w:t>
      </w:r>
      <w:r>
        <w:rPr>
          <w:rFonts w:hint="eastAsia" w:ascii="仿宋_GB2312" w:hAnsi="方正大标宋简体" w:eastAsia="仿宋_GB2312"/>
          <w:sz w:val="32"/>
          <w:szCs w:val="32"/>
        </w:rPr>
        <w:t>拨款</w:t>
      </w:r>
      <w:r>
        <w:rPr>
          <w:rFonts w:hint="eastAsia" w:ascii="仿宋_GB2312" w:hAnsi="方正大标宋简体" w:eastAsia="仿宋_GB2312"/>
          <w:sz w:val="32"/>
          <w:szCs w:val="32"/>
          <w:lang w:eastAsia="zh-CN"/>
        </w:rPr>
        <w:t>年初结转和结余</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w:t>
      </w:r>
      <w:r>
        <w:rPr>
          <w:rFonts w:hint="eastAsia" w:ascii="仿宋_GB2312" w:hAnsi="方正大标宋简体" w:eastAsia="仿宋_GB2312"/>
          <w:sz w:val="32"/>
          <w:szCs w:val="32"/>
          <w:lang w:eastAsia="zh-CN"/>
        </w:rPr>
        <w:t>国有资本经营预算财政拨款年初结转和结余</w:t>
      </w:r>
      <w:r>
        <w:rPr>
          <w:rFonts w:hint="eastAsia" w:ascii="仿宋_GB2312" w:hAnsi="方正大标宋简体" w:eastAsia="仿宋_GB2312"/>
          <w:sz w:val="32"/>
          <w:szCs w:val="32"/>
          <w:lang w:val="en-US" w:eastAsia="zh-CN"/>
        </w:rPr>
        <w:t>0万元。</w:t>
      </w:r>
      <w:r>
        <w:rPr>
          <w:rFonts w:hint="eastAsia" w:ascii="仿宋_GB2312" w:hAnsi="方正大标宋简体" w:eastAsia="仿宋_GB2312"/>
          <w:sz w:val="32"/>
          <w:szCs w:val="32"/>
          <w:lang w:eastAsia="zh-CN"/>
        </w:rPr>
        <w:t>年末结转和结余</w:t>
      </w:r>
      <w:r>
        <w:rPr>
          <w:rFonts w:hint="eastAsia" w:ascii="仿宋_GB2312" w:hAnsi="方正大标宋简体" w:eastAsia="仿宋_GB2312"/>
          <w:sz w:val="32"/>
          <w:szCs w:val="32"/>
          <w:lang w:val="en-US" w:eastAsia="zh-CN"/>
        </w:rPr>
        <w:t>0万元。</w:t>
      </w:r>
    </w:p>
    <w:p>
      <w:pPr>
        <w:keepNext w:val="0"/>
        <w:keepLines w:val="0"/>
        <w:pageBreakBefore w:val="0"/>
        <w:widowControl w:val="0"/>
        <w:kinsoku/>
        <w:wordWrap/>
        <w:overflowPunct/>
        <w:topLinePunct w:val="0"/>
        <w:autoSpaceDE/>
        <w:autoSpaceDN/>
        <w:bidi w:val="0"/>
        <w:spacing w:line="600" w:lineRule="exact"/>
        <w:ind w:right="0" w:firstLine="640" w:firstLineChars="200"/>
        <w:jc w:val="both"/>
        <w:textAlignment w:val="auto"/>
        <w:rPr>
          <w:rFonts w:hint="eastAsia" w:ascii="仿宋_GB2312" w:hAnsi="宋体" w:eastAsia="仿宋_GB2312"/>
          <w:sz w:val="32"/>
          <w:szCs w:val="32"/>
          <w:lang w:val="en-US" w:eastAsia="zh-CN"/>
        </w:rPr>
      </w:pPr>
      <w:r>
        <w:rPr>
          <w:rFonts w:ascii="仿宋_GB2312" w:hAnsi="方正大标宋简体" w:eastAsia="仿宋_GB2312"/>
          <w:sz w:val="32"/>
          <w:szCs w:val="32"/>
        </w:rPr>
        <w:t>202</w:t>
      </w:r>
      <w:r>
        <w:rPr>
          <w:rFonts w:hint="eastAsia" w:ascii="仿宋_GB2312" w:hAnsi="方正大标宋简体" w:eastAsia="仿宋_GB2312"/>
          <w:sz w:val="32"/>
          <w:szCs w:val="32"/>
          <w:lang w:val="en-US" w:eastAsia="zh-CN"/>
        </w:rPr>
        <w:t>2</w:t>
      </w:r>
      <w:r>
        <w:rPr>
          <w:rFonts w:ascii="仿宋_GB2312" w:hAnsi="方正大标宋简体" w:eastAsia="仿宋_GB2312"/>
          <w:sz w:val="32"/>
          <w:szCs w:val="32"/>
        </w:rPr>
        <w:t>年</w:t>
      </w:r>
      <w:r>
        <w:rPr>
          <w:rFonts w:hint="eastAsia" w:ascii="仿宋_GB2312" w:hAnsi="方正大标宋简体" w:eastAsia="仿宋_GB2312"/>
          <w:sz w:val="32"/>
          <w:szCs w:val="32"/>
        </w:rPr>
        <w:t>一般公共预算拨款支出</w:t>
      </w:r>
      <w:r>
        <w:rPr>
          <w:rFonts w:hint="eastAsia" w:ascii="仿宋_GB2312" w:hAnsi="方正大标宋简体" w:eastAsia="仿宋_GB2312"/>
          <w:sz w:val="32"/>
          <w:szCs w:val="32"/>
          <w:lang w:val="en-US" w:eastAsia="zh-CN"/>
        </w:rPr>
        <w:t>3239.8</w:t>
      </w:r>
      <w:r>
        <w:rPr>
          <w:rFonts w:hint="eastAsia" w:ascii="仿宋_GB2312" w:hAnsi="方正大标宋简体" w:eastAsia="仿宋_GB2312"/>
          <w:sz w:val="32"/>
          <w:szCs w:val="32"/>
        </w:rPr>
        <w:t>万元</w:t>
      </w:r>
      <w:r>
        <w:rPr>
          <w:rFonts w:hint="eastAsia" w:ascii="仿宋_GB2312" w:hAnsi="方正大标宋简体" w:eastAsia="仿宋_GB2312"/>
          <w:sz w:val="32"/>
          <w:szCs w:val="32"/>
          <w:lang w:eastAsia="zh-CN"/>
        </w:rPr>
        <w:t>。</w:t>
      </w:r>
      <w:r>
        <w:rPr>
          <w:rFonts w:hint="eastAsia" w:ascii="仿宋_GB2312" w:hAnsi="宋体" w:eastAsia="仿宋_GB2312"/>
          <w:sz w:val="32"/>
          <w:szCs w:val="32"/>
          <w:lang w:eastAsia="zh-CN"/>
        </w:rPr>
        <w:t>其中：人员经费</w:t>
      </w:r>
      <w:r>
        <w:rPr>
          <w:rFonts w:hint="eastAsia" w:ascii="仿宋_GB2312" w:hAnsi="宋体" w:eastAsia="仿宋_GB2312"/>
          <w:sz w:val="32"/>
          <w:szCs w:val="32"/>
          <w:lang w:val="en-US" w:eastAsia="zh-CN"/>
        </w:rPr>
        <w:t>1902.51</w:t>
      </w:r>
      <w:r>
        <w:rPr>
          <w:rFonts w:hint="eastAsia" w:ascii="仿宋_GB2312" w:hAnsi="宋体" w:eastAsia="仿宋_GB2312"/>
          <w:sz w:val="32"/>
          <w:szCs w:val="32"/>
          <w:lang w:eastAsia="zh-CN"/>
        </w:rPr>
        <w:t>万元，占基本支出的</w:t>
      </w:r>
      <w:r>
        <w:rPr>
          <w:rFonts w:hint="eastAsia" w:ascii="仿宋_GB2312" w:hAnsi="宋体" w:eastAsia="仿宋_GB2312"/>
          <w:sz w:val="32"/>
          <w:szCs w:val="32"/>
          <w:lang w:val="en-US" w:eastAsia="zh-CN"/>
        </w:rPr>
        <w:t>58.72</w:t>
      </w:r>
      <w:r>
        <w:rPr>
          <w:rFonts w:hint="eastAsia" w:ascii="仿宋_GB2312" w:hAnsi="宋体" w:eastAsia="仿宋_GB2312"/>
          <w:sz w:val="32"/>
          <w:szCs w:val="32"/>
          <w:lang w:eastAsia="zh-CN"/>
        </w:rPr>
        <w:t>%,主要包括基本工资、津贴补贴、奖金、伙食补助费、社保、生活补助等；公用经费1</w:t>
      </w:r>
      <w:r>
        <w:rPr>
          <w:rFonts w:hint="eastAsia" w:ascii="仿宋_GB2312" w:hAnsi="宋体" w:eastAsia="仿宋_GB2312"/>
          <w:sz w:val="32"/>
          <w:szCs w:val="32"/>
          <w:lang w:val="en-US" w:eastAsia="zh-CN"/>
        </w:rPr>
        <w:t>337.29</w:t>
      </w:r>
      <w:r>
        <w:rPr>
          <w:rFonts w:hint="eastAsia" w:ascii="仿宋_GB2312" w:hAnsi="宋体" w:eastAsia="仿宋_GB2312"/>
          <w:sz w:val="32"/>
          <w:szCs w:val="32"/>
          <w:lang w:eastAsia="zh-CN"/>
        </w:rPr>
        <w:t>万元，占基本支出的</w:t>
      </w:r>
      <w:r>
        <w:rPr>
          <w:rFonts w:hint="eastAsia" w:ascii="仿宋_GB2312" w:hAnsi="宋体" w:eastAsia="仿宋_GB2312"/>
          <w:sz w:val="32"/>
          <w:szCs w:val="32"/>
          <w:lang w:val="en-US" w:eastAsia="zh-CN"/>
        </w:rPr>
        <w:t>41.28</w:t>
      </w:r>
      <w:r>
        <w:rPr>
          <w:rFonts w:hint="eastAsia" w:ascii="仿宋_GB2312" w:hAnsi="宋体" w:eastAsia="仿宋_GB2312"/>
          <w:sz w:val="32"/>
          <w:szCs w:val="32"/>
          <w:lang w:eastAsia="zh-CN"/>
        </w:rPr>
        <w:t>%，主要包括办公费、印刷费、水电费、物业管理费、差旅费、会议费、培训费等。</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方正大标宋简体" w:eastAsia="仿宋_GB2312"/>
          <w:sz w:val="32"/>
          <w:szCs w:val="32"/>
        </w:rPr>
      </w:pPr>
      <w:r>
        <w:rPr>
          <w:rFonts w:hint="eastAsia" w:ascii="仿宋_GB2312" w:hAnsi="方正大标宋简体" w:eastAsia="仿宋_GB2312"/>
          <w:sz w:val="32"/>
          <w:szCs w:val="32"/>
        </w:rPr>
        <w:t>202</w:t>
      </w:r>
      <w:r>
        <w:rPr>
          <w:rFonts w:hint="eastAsia" w:ascii="仿宋_GB2312" w:hAnsi="方正大标宋简体" w:eastAsia="仿宋_GB2312"/>
          <w:sz w:val="32"/>
          <w:szCs w:val="32"/>
          <w:lang w:val="en-US" w:eastAsia="zh-CN"/>
        </w:rPr>
        <w:t>2</w:t>
      </w:r>
      <w:r>
        <w:rPr>
          <w:rFonts w:hint="eastAsia" w:ascii="仿宋_GB2312" w:hAnsi="方正大标宋简体" w:eastAsia="仿宋_GB2312"/>
          <w:sz w:val="32"/>
          <w:szCs w:val="32"/>
        </w:rPr>
        <w:t>年“三公”经费预算数为</w:t>
      </w:r>
      <w:r>
        <w:rPr>
          <w:rFonts w:hint="eastAsia" w:ascii="仿宋_GB2312" w:hAnsi="方正大标宋简体" w:eastAsia="仿宋_GB2312"/>
          <w:sz w:val="32"/>
          <w:szCs w:val="32"/>
          <w:lang w:val="en-US" w:eastAsia="zh-CN"/>
        </w:rPr>
        <w:t>34.73</w:t>
      </w:r>
      <w:r>
        <w:rPr>
          <w:rFonts w:hint="eastAsia" w:ascii="仿宋_GB2312" w:hAnsi="方正大标宋简体" w:eastAsia="仿宋_GB2312"/>
          <w:sz w:val="32"/>
          <w:szCs w:val="32"/>
        </w:rPr>
        <w:t>万元，其中：因公出国（境）费</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万元，公务用车购置及运行费</w:t>
      </w:r>
      <w:r>
        <w:rPr>
          <w:rFonts w:hint="eastAsia" w:ascii="仿宋_GB2312" w:hAnsi="方正大标宋简体" w:eastAsia="仿宋_GB2312"/>
          <w:sz w:val="32"/>
          <w:szCs w:val="32"/>
          <w:lang w:val="en-US" w:eastAsia="zh-CN"/>
        </w:rPr>
        <w:t>26.98</w:t>
      </w:r>
      <w:r>
        <w:rPr>
          <w:rFonts w:hint="eastAsia" w:ascii="仿宋_GB2312" w:hAnsi="方正大标宋简体" w:eastAsia="仿宋_GB2312"/>
          <w:sz w:val="32"/>
          <w:szCs w:val="32"/>
        </w:rPr>
        <w:t>万元（公务用车购置费</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万元，公务用车运行费</w:t>
      </w:r>
      <w:r>
        <w:rPr>
          <w:rFonts w:hint="eastAsia" w:ascii="仿宋_GB2312" w:hAnsi="方正大标宋简体" w:eastAsia="仿宋_GB2312"/>
          <w:sz w:val="32"/>
          <w:szCs w:val="32"/>
          <w:lang w:val="en-US" w:eastAsia="zh-CN"/>
        </w:rPr>
        <w:t>26.98</w:t>
      </w:r>
      <w:r>
        <w:rPr>
          <w:rFonts w:hint="eastAsia" w:ascii="仿宋_GB2312" w:hAnsi="方正大标宋简体" w:eastAsia="仿宋_GB2312"/>
          <w:sz w:val="32"/>
          <w:szCs w:val="32"/>
        </w:rPr>
        <w:t>万元），公务接待费</w:t>
      </w:r>
      <w:r>
        <w:rPr>
          <w:rFonts w:hint="eastAsia" w:ascii="仿宋_GB2312" w:hAnsi="方正大标宋简体" w:eastAsia="仿宋_GB2312"/>
          <w:sz w:val="32"/>
          <w:szCs w:val="32"/>
          <w:lang w:val="en-US" w:eastAsia="zh-CN"/>
        </w:rPr>
        <w:t>7.75</w:t>
      </w:r>
      <w:r>
        <w:rPr>
          <w:rFonts w:hint="eastAsia" w:ascii="仿宋_GB2312" w:hAnsi="方正大标宋简体" w:eastAsia="仿宋_GB2312"/>
          <w:sz w:val="32"/>
          <w:szCs w:val="32"/>
        </w:rPr>
        <w:t>万元。</w:t>
      </w:r>
    </w:p>
    <w:p>
      <w:pPr>
        <w:pStyle w:val="10"/>
        <w:numPr>
          <w:ilvl w:val="0"/>
          <w:numId w:val="1"/>
        </w:numPr>
        <w:spacing w:line="560" w:lineRule="exact"/>
        <w:ind w:left="640" w:firstLine="0" w:firstLineChars="0"/>
        <w:rPr>
          <w:rFonts w:hint="eastAsia" w:eastAsia="黑体"/>
          <w:sz w:val="32"/>
          <w:szCs w:val="32"/>
        </w:rPr>
      </w:pPr>
      <w:r>
        <w:rPr>
          <w:rFonts w:hint="eastAsia" w:eastAsia="黑体"/>
          <w:sz w:val="32"/>
          <w:szCs w:val="32"/>
        </w:rPr>
        <w:t>项目支出情况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方正大标宋简体" w:eastAsia="仿宋_GB2312"/>
          <w:sz w:val="32"/>
          <w:szCs w:val="32"/>
          <w:lang w:val="en-US" w:eastAsia="zh-CN"/>
        </w:rPr>
      </w:pPr>
      <w:r>
        <w:rPr>
          <w:rFonts w:hint="eastAsia" w:ascii="仿宋_GB2312" w:hAnsi="方正大标宋简体" w:eastAsia="仿宋_GB2312"/>
          <w:sz w:val="32"/>
          <w:szCs w:val="32"/>
        </w:rPr>
        <w:t>2022</w:t>
      </w:r>
      <w:r>
        <w:rPr>
          <w:rFonts w:hint="eastAsia" w:ascii="仿宋_GB2312" w:hAnsi="方正大标宋简体" w:eastAsia="仿宋_GB2312"/>
          <w:sz w:val="32"/>
          <w:szCs w:val="32"/>
          <w:lang w:eastAsia="zh-CN"/>
        </w:rPr>
        <w:t>年</w:t>
      </w:r>
      <w:r>
        <w:rPr>
          <w:rFonts w:hint="eastAsia" w:ascii="仿宋_GB2312" w:hAnsi="方正大标宋简体" w:eastAsia="仿宋_GB2312"/>
          <w:sz w:val="32"/>
          <w:szCs w:val="32"/>
        </w:rPr>
        <w:t>专项支出</w:t>
      </w:r>
      <w:r>
        <w:rPr>
          <w:rFonts w:hint="eastAsia" w:ascii="仿宋_GB2312" w:hAnsi="方正大标宋简体" w:eastAsia="仿宋_GB2312"/>
          <w:sz w:val="32"/>
          <w:szCs w:val="32"/>
          <w:lang w:val="en-US" w:eastAsia="zh-CN"/>
        </w:rPr>
        <w:t>538</w:t>
      </w:r>
      <w:r>
        <w:rPr>
          <w:rFonts w:hint="eastAsia" w:ascii="仿宋_GB2312" w:hAnsi="方正大标宋简体" w:eastAsia="仿宋_GB2312"/>
          <w:sz w:val="32"/>
          <w:szCs w:val="32"/>
        </w:rPr>
        <w:t>万元，其中</w:t>
      </w:r>
      <w:r>
        <w:rPr>
          <w:rFonts w:hint="eastAsia" w:ascii="仿宋_GB2312" w:hAnsi="方正大标宋简体" w:eastAsia="仿宋_GB2312"/>
          <w:sz w:val="32"/>
          <w:szCs w:val="32"/>
          <w:lang w:eastAsia="zh-CN"/>
        </w:rPr>
        <w:t>：纪检监察工作经费</w:t>
      </w:r>
      <w:r>
        <w:rPr>
          <w:rFonts w:hint="eastAsia" w:ascii="仿宋_GB2312" w:hAnsi="方正大标宋简体" w:eastAsia="仿宋_GB2312"/>
          <w:sz w:val="32"/>
          <w:szCs w:val="32"/>
          <w:lang w:val="en-US" w:eastAsia="zh-CN"/>
        </w:rPr>
        <w:t>70</w:t>
      </w:r>
      <w:r>
        <w:rPr>
          <w:rFonts w:hint="eastAsia" w:ascii="仿宋_GB2312" w:hAnsi="方正大标宋简体" w:eastAsia="仿宋_GB2312"/>
          <w:sz w:val="32"/>
          <w:szCs w:val="32"/>
        </w:rPr>
        <w:t>万元，</w:t>
      </w:r>
      <w:r>
        <w:rPr>
          <w:rFonts w:hint="eastAsia" w:ascii="仿宋_GB2312" w:hAnsi="方正大标宋简体" w:eastAsia="仿宋_GB2312"/>
          <w:sz w:val="32"/>
          <w:szCs w:val="32"/>
          <w:lang w:eastAsia="zh-CN"/>
        </w:rPr>
        <w:t>主要用于开展日常监督和执纪审查工作、专项整治工作、党风廉政建设和反腐败等工作，加强作风建设，净化政治生态。派驻纪检组工作经费</w:t>
      </w:r>
      <w:r>
        <w:rPr>
          <w:rFonts w:hint="eastAsia" w:ascii="仿宋_GB2312" w:hAnsi="方正大标宋简体" w:eastAsia="仿宋_GB2312"/>
          <w:sz w:val="32"/>
          <w:szCs w:val="32"/>
          <w:lang w:val="en-US" w:eastAsia="zh-CN"/>
        </w:rPr>
        <w:t>150</w:t>
      </w:r>
      <w:r>
        <w:rPr>
          <w:rFonts w:hint="eastAsia" w:ascii="仿宋_GB2312" w:hAnsi="方正大标宋简体" w:eastAsia="仿宋_GB2312"/>
          <w:sz w:val="32"/>
          <w:szCs w:val="32"/>
        </w:rPr>
        <w:t>万元</w:t>
      </w:r>
      <w:r>
        <w:rPr>
          <w:rFonts w:hint="eastAsia" w:ascii="΢���ź�" w:hAnsi="΢���ź�" w:eastAsia="宋体" w:cs="΢���ź�"/>
          <w:i w:val="0"/>
          <w:iCs w:val="0"/>
          <w:caps w:val="0"/>
          <w:color w:val="000000"/>
          <w:spacing w:val="0"/>
          <w:sz w:val="24"/>
          <w:szCs w:val="24"/>
          <w:shd w:val="clear" w:fill="FFFFFF"/>
          <w:lang w:eastAsia="zh-CN"/>
        </w:rPr>
        <w:t>，</w:t>
      </w:r>
      <w:r>
        <w:rPr>
          <w:rFonts w:hint="eastAsia" w:ascii="仿宋_GB2312" w:hAnsi="方正大标宋简体" w:eastAsia="仿宋_GB2312"/>
          <w:sz w:val="32"/>
          <w:szCs w:val="32"/>
          <w:lang w:eastAsia="zh-CN"/>
        </w:rPr>
        <w:t>主要用于监督检查所在部门人员贯彻执行党的路线方针和国家法律法规等情况; 检查所在部门党员干部的违纪案件及所属系统重大复杂的违纪案件; 协助所在部门党组抓好本部门及所属系统的党风廉政建设等工作。信息中心工作经费</w:t>
      </w:r>
      <w:r>
        <w:rPr>
          <w:rFonts w:hint="eastAsia" w:ascii="仿宋_GB2312" w:hAnsi="方正大标宋简体" w:eastAsia="仿宋_GB2312"/>
          <w:sz w:val="32"/>
          <w:szCs w:val="32"/>
          <w:lang w:val="en-US" w:eastAsia="zh-CN"/>
        </w:rPr>
        <w:t>17万元，主要用于开展互联网+监督等工作，推动解决人民群众关切的热点难点问题。巡察工作经费29万元，</w:t>
      </w:r>
      <w:r>
        <w:rPr>
          <w:rFonts w:hint="eastAsia" w:ascii="仿宋_GB2312" w:hAnsi="方正大标宋简体" w:eastAsia="仿宋_GB2312"/>
          <w:sz w:val="32"/>
          <w:szCs w:val="32"/>
          <w:lang w:eastAsia="zh-CN"/>
        </w:rPr>
        <w:t>主要用于开展常规巡察、交叉巡察、未巡先改等工作，推进巡察全覆盖，促进政治监督不断走向具体化常态化。</w:t>
      </w:r>
      <w:r>
        <w:rPr>
          <w:rFonts w:hint="eastAsia" w:ascii="仿宋_GB2312" w:hAnsi="方正大标宋简体" w:eastAsia="仿宋_GB2312"/>
          <w:sz w:val="32"/>
          <w:szCs w:val="32"/>
          <w:lang w:val="en-US" w:eastAsia="zh-CN"/>
        </w:rPr>
        <w:t>清廉邵阳县建设工作经费200万元，主要通过清廉文化阵地建设，培育清廉单元，建设清廉邵阳县。办案室办案辅助人员和信访安保人员全年工资经费72万元</w:t>
      </w:r>
      <w:r>
        <w:rPr>
          <w:rFonts w:hint="eastAsia" w:ascii="仿宋_GB2312" w:hAnsi="方正大标宋简体" w:eastAsia="仿宋_GB2312"/>
          <w:sz w:val="32"/>
          <w:szCs w:val="32"/>
          <w:lang w:eastAsia="zh-CN"/>
        </w:rPr>
        <w:t>，主要用于</w:t>
      </w:r>
      <w:r>
        <w:rPr>
          <w:rFonts w:hint="eastAsia" w:ascii="仿宋_GB2312" w:hAnsi="方正大标宋简体" w:eastAsia="仿宋_GB2312"/>
          <w:sz w:val="32"/>
          <w:szCs w:val="32"/>
          <w:lang w:val="en-US" w:eastAsia="zh-CN"/>
        </w:rPr>
        <w:t>协助开展日常监督、审查调查、案件查处、追责问责、专项整治等工作，维护公共安全、工作秩序。</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方正大标宋简体" w:eastAsia="仿宋_GB2312"/>
          <w:sz w:val="32"/>
          <w:szCs w:val="32"/>
        </w:rPr>
      </w:pPr>
      <w:r>
        <w:rPr>
          <w:rFonts w:hint="eastAsia" w:ascii="仿宋_GB2312" w:hAnsi="方正大标宋简体" w:eastAsia="仿宋_GB2312"/>
          <w:sz w:val="32"/>
          <w:szCs w:val="32"/>
        </w:rPr>
        <w:t>无专项资金以外的其他项目支出情况。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方正大标宋简体" w:eastAsia="仿宋_GB2312"/>
          <w:sz w:val="32"/>
          <w:szCs w:val="32"/>
        </w:rPr>
      </w:pPr>
      <w:r>
        <w:rPr>
          <w:rFonts w:hint="eastAsia" w:ascii="仿宋_GB2312" w:hAnsi="方正大标宋简体" w:eastAsia="仿宋_GB2312"/>
          <w:sz w:val="32"/>
          <w:szCs w:val="32"/>
        </w:rPr>
        <w:t>在各项目实施过程中，我单位严格对项目经费实行专款专用，按照谁主管、谁负责的原则，明确项目管理和实施的具体责任人。强化资金使用和监督，包括资金使用前预算和计划的审核和监督，经费使用后支出内容的真实性、合理性和合法性的审核和监督，所有支出需通过单位财务集体会审后才能支付，确保资金的使用效率和项目的顺利实施。</w:t>
      </w:r>
    </w:p>
    <w:p>
      <w:pPr>
        <w:pStyle w:val="10"/>
        <w:spacing w:line="560" w:lineRule="exact"/>
        <w:ind w:left="640" w:firstLine="0" w:firstLineChars="0"/>
        <w:rPr>
          <w:rFonts w:eastAsia="黑体"/>
          <w:sz w:val="32"/>
          <w:szCs w:val="32"/>
        </w:rPr>
      </w:pPr>
      <w:r>
        <w:rPr>
          <w:rFonts w:hint="eastAsia" w:eastAsia="黑体"/>
          <w:sz w:val="32"/>
          <w:szCs w:val="32"/>
        </w:rPr>
        <w:t>三、政府性基金预算支出情况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2022年本单位无政府性基金预算支出。</w:t>
      </w:r>
    </w:p>
    <w:p>
      <w:pPr>
        <w:pStyle w:val="10"/>
        <w:spacing w:line="560" w:lineRule="exact"/>
        <w:ind w:left="640" w:firstLine="0" w:firstLineChars="0"/>
        <w:rPr>
          <w:rFonts w:eastAsia="黑体"/>
          <w:sz w:val="32"/>
          <w:szCs w:val="32"/>
        </w:rPr>
      </w:pPr>
      <w:r>
        <w:rPr>
          <w:rFonts w:hint="eastAsia" w:eastAsia="黑体"/>
          <w:sz w:val="32"/>
          <w:szCs w:val="32"/>
        </w:rPr>
        <w:t>四、国有资本经营预算支出情况</w:t>
      </w:r>
    </w:p>
    <w:p>
      <w:pPr>
        <w:pStyle w:val="10"/>
        <w:spacing w:line="560" w:lineRule="exact"/>
        <w:ind w:left="640" w:firstLine="0" w:firstLineChars="0"/>
        <w:rPr>
          <w:rFonts w:eastAsia="黑体"/>
          <w:sz w:val="32"/>
          <w:szCs w:val="32"/>
        </w:rPr>
      </w:pPr>
      <w:r>
        <w:rPr>
          <w:rFonts w:hint="eastAsia" w:ascii="Calibri" w:hAnsi="Calibri" w:eastAsia="仿宋_GB2312"/>
          <w:sz w:val="32"/>
          <w:szCs w:val="32"/>
        </w:rPr>
        <w:t>2022年本单位无国有资本经营预算支出。</w:t>
      </w:r>
    </w:p>
    <w:p>
      <w:pPr>
        <w:pStyle w:val="10"/>
        <w:spacing w:line="560" w:lineRule="exact"/>
        <w:ind w:left="640" w:firstLine="0" w:firstLineChars="0"/>
        <w:rPr>
          <w:rFonts w:eastAsia="黑体"/>
          <w:sz w:val="32"/>
          <w:szCs w:val="32"/>
        </w:rPr>
      </w:pPr>
      <w:r>
        <w:rPr>
          <w:rFonts w:hint="eastAsia" w:eastAsia="黑体"/>
          <w:sz w:val="32"/>
          <w:szCs w:val="32"/>
        </w:rPr>
        <w:t>五、社会保险基金预算支出情况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方正大标宋简体" w:eastAsia="仿宋_GB2312"/>
          <w:sz w:val="32"/>
          <w:szCs w:val="32"/>
        </w:rPr>
      </w:pPr>
      <w:r>
        <w:rPr>
          <w:rFonts w:hint="eastAsia" w:ascii="Calibri" w:hAnsi="Calibri" w:eastAsia="仿宋_GB2312"/>
          <w:sz w:val="32"/>
          <w:szCs w:val="32"/>
        </w:rPr>
        <w:t>2022年本单位无社会保险基金预算支出。</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eastAsia="黑体"/>
          <w:sz w:val="32"/>
          <w:szCs w:val="32"/>
        </w:rPr>
      </w:pPr>
      <w:r>
        <w:rPr>
          <w:rFonts w:hint="eastAsia" w:eastAsia="黑体"/>
          <w:sz w:val="32"/>
          <w:szCs w:val="32"/>
          <w:lang w:eastAsia="zh-CN"/>
        </w:rPr>
        <w:t>六</w:t>
      </w:r>
      <w:r>
        <w:rPr>
          <w:rFonts w:hint="eastAsia" w:eastAsia="黑体"/>
          <w:sz w:val="32"/>
          <w:szCs w:val="32"/>
        </w:rPr>
        <w:t>、资产管理情况</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default" w:eastAsia="仿宋_GB2312"/>
          <w:sz w:val="32"/>
          <w:szCs w:val="32"/>
          <w:lang w:val="en-US" w:eastAsia="zh-CN"/>
        </w:rPr>
      </w:pPr>
      <w:r>
        <w:rPr>
          <w:rFonts w:hint="eastAsia" w:ascii="仿宋_GB2312" w:hAnsi="方正大标宋简体" w:eastAsia="仿宋_GB2312" w:cs="Times New Roman"/>
          <w:b w:val="0"/>
          <w:kern w:val="2"/>
          <w:sz w:val="32"/>
          <w:szCs w:val="32"/>
          <w:lang w:val="en-US" w:eastAsia="zh-CN" w:bidi="ar-SA"/>
        </w:rPr>
        <w:t>截至2022年12月31日，本单位共有车辆6辆，其中，领导干部用车0辆、机要通信用车0辆、应急保障用车0辆、执法执勤用车6辆、特种专业技术用车0辆、其他用车0辆；单位价值50万元以上通用设备0台（套）；单位价值100万元以上专用设备0台（套）。</w:t>
      </w:r>
    </w:p>
    <w:p>
      <w:pPr>
        <w:keepNext w:val="0"/>
        <w:keepLines w:val="0"/>
        <w:pageBreakBefore w:val="0"/>
        <w:widowControl w:val="0"/>
        <w:numPr>
          <w:ilvl w:val="0"/>
          <w:numId w:val="0"/>
        </w:numPr>
        <w:kinsoku/>
        <w:wordWrap/>
        <w:overflowPunct/>
        <w:topLinePunct w:val="0"/>
        <w:autoSpaceDE/>
        <w:autoSpaceDN/>
        <w:bidi w:val="0"/>
        <w:spacing w:line="600" w:lineRule="exact"/>
        <w:ind w:right="0" w:rightChars="0" w:firstLine="640" w:firstLineChars="200"/>
        <w:jc w:val="both"/>
        <w:textAlignment w:val="auto"/>
        <w:rPr>
          <w:rFonts w:hint="eastAsia" w:eastAsia="黑体"/>
          <w:color w:val="auto"/>
          <w:sz w:val="32"/>
          <w:szCs w:val="32"/>
        </w:rPr>
      </w:pPr>
      <w:r>
        <w:rPr>
          <w:rFonts w:hint="eastAsia" w:eastAsia="黑体"/>
          <w:color w:val="auto"/>
          <w:sz w:val="32"/>
          <w:szCs w:val="32"/>
          <w:lang w:eastAsia="zh-CN"/>
        </w:rPr>
        <w:t>七、</w:t>
      </w:r>
      <w:r>
        <w:rPr>
          <w:rFonts w:hint="eastAsia" w:eastAsia="黑体"/>
          <w:sz w:val="32"/>
          <w:szCs w:val="32"/>
        </w:rPr>
        <w:t>部门整体支出绩效情况</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方正大标宋简体" w:eastAsia="仿宋_GB2312" w:cs="Times New Roman"/>
          <w:b w:val="0"/>
          <w:color w:val="auto"/>
          <w:kern w:val="2"/>
          <w:sz w:val="32"/>
          <w:szCs w:val="32"/>
          <w:lang w:val="en-US" w:eastAsia="zh-CN" w:bidi="ar-SA"/>
        </w:rPr>
      </w:pPr>
      <w:r>
        <w:rPr>
          <w:rFonts w:hint="eastAsia"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val="en-US" w:eastAsia="zh-CN"/>
        </w:rPr>
        <w:t>以来，县纪委监委在市纪委监委和县委的坚强领导下，深入贯彻落实省市县相关工作会议精神，深入学习领会党的二十大精神内涵，坚持以“清廉邵阳县”建设为统揽，坚决不移推动全面从严治党向纵深发展。</w:t>
      </w:r>
      <w:r>
        <w:rPr>
          <w:rFonts w:hint="eastAsia" w:eastAsia="仿宋_GB2312"/>
          <w:sz w:val="32"/>
          <w:szCs w:val="32"/>
          <w:lang w:eastAsia="zh-CN"/>
        </w:rPr>
        <w:t>严格控制</w:t>
      </w:r>
      <w:r>
        <w:rPr>
          <w:rFonts w:hint="eastAsia" w:eastAsia="仿宋_GB2312"/>
          <w:sz w:val="32"/>
          <w:szCs w:val="32"/>
        </w:rPr>
        <w:t>基本支出，特别是严控“三公经费”支出，“三公经费”支出较往年稳步下降。进一步规范资金使用，把好“支出关”。</w:t>
      </w:r>
      <w:r>
        <w:rPr>
          <w:rFonts w:hint="eastAsia" w:ascii="仿宋_GB2312" w:hAnsi="方正大标宋简体" w:eastAsia="仿宋_GB2312" w:cs="Times New Roman"/>
          <w:b w:val="0"/>
          <w:color w:val="auto"/>
          <w:kern w:val="2"/>
          <w:sz w:val="32"/>
          <w:szCs w:val="32"/>
          <w:lang w:val="en-US" w:eastAsia="zh-CN" w:bidi="ar-SA"/>
        </w:rPr>
        <w:t>积极履职，强化管理，通过加强预算收支管理，不断建立健全内部管理制度，梳理内部管理流程，部门整体支出管理水平得到提升。</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黑体" w:eastAsia="黑体"/>
          <w:color w:val="auto"/>
          <w:sz w:val="32"/>
          <w:szCs w:val="32"/>
          <w:lang w:eastAsia="zh-CN"/>
        </w:rPr>
      </w:pPr>
      <w:r>
        <w:rPr>
          <w:rFonts w:hint="eastAsia" w:ascii="黑体" w:eastAsia="黑体"/>
          <w:color w:val="auto"/>
          <w:sz w:val="32"/>
          <w:szCs w:val="32"/>
        </w:rPr>
        <w:t>八、存在的问题</w:t>
      </w:r>
      <w:r>
        <w:rPr>
          <w:rFonts w:hint="eastAsia" w:ascii="黑体" w:eastAsia="黑体"/>
          <w:color w:val="auto"/>
          <w:sz w:val="32"/>
          <w:szCs w:val="32"/>
          <w:lang w:eastAsia="zh-CN"/>
        </w:rPr>
        <w:t>及原因分析</w:t>
      </w:r>
    </w:p>
    <w:p>
      <w:pPr>
        <w:adjustRightInd w:val="0"/>
        <w:snapToGrid w:val="0"/>
        <w:spacing w:line="600" w:lineRule="exact"/>
        <w:ind w:firstLine="640" w:firstLineChars="200"/>
        <w:rPr>
          <w:rFonts w:hint="eastAsia" w:ascii="仿宋_GB2312" w:hAnsi="方正大标宋简体" w:eastAsia="仿宋_GB2312" w:cs="Times New Roman"/>
          <w:b w:val="0"/>
          <w:color w:val="auto"/>
          <w:kern w:val="2"/>
          <w:sz w:val="32"/>
          <w:szCs w:val="32"/>
          <w:lang w:val="en-US" w:eastAsia="zh-CN" w:bidi="ar-SA"/>
        </w:rPr>
      </w:pPr>
      <w:r>
        <w:rPr>
          <w:rFonts w:hint="eastAsia" w:ascii="仿宋_GB2312" w:hAnsi="方正大标宋简体" w:eastAsia="仿宋_GB2312" w:cs="Times New Roman"/>
          <w:b w:val="0"/>
          <w:color w:val="auto"/>
          <w:kern w:val="2"/>
          <w:sz w:val="32"/>
          <w:szCs w:val="32"/>
          <w:lang w:val="en-US" w:eastAsia="zh-CN" w:bidi="ar-SA"/>
        </w:rPr>
        <w:t>预算资金使用效益有待进一步提高，</w:t>
      </w:r>
      <w:r>
        <w:rPr>
          <w:rFonts w:hint="eastAsia" w:eastAsia="仿宋_GB2312"/>
          <w:sz w:val="32"/>
          <w:szCs w:val="32"/>
        </w:rPr>
        <w:t>对于绩效评价的认识不够深入</w:t>
      </w:r>
      <w:r>
        <w:rPr>
          <w:rFonts w:hint="eastAsia" w:eastAsia="仿宋_GB2312"/>
          <w:sz w:val="32"/>
          <w:szCs w:val="32"/>
          <w:lang w:eastAsia="zh-CN"/>
        </w:rPr>
        <w:t>。</w:t>
      </w:r>
      <w:r>
        <w:rPr>
          <w:rFonts w:hint="eastAsia" w:eastAsia="仿宋_GB2312"/>
          <w:sz w:val="32"/>
          <w:szCs w:val="32"/>
        </w:rPr>
        <w:t>实际工作中存在把预算绩效简单等同于工作目标、工作考核，对项目执行过程有效约束不够，存在一定的偏差。</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eastAsia="黑体"/>
          <w:sz w:val="32"/>
          <w:szCs w:val="32"/>
        </w:rPr>
      </w:pPr>
      <w:r>
        <w:rPr>
          <w:rFonts w:hint="eastAsia" w:eastAsia="黑体"/>
          <w:color w:val="auto"/>
          <w:sz w:val="32"/>
          <w:szCs w:val="32"/>
        </w:rPr>
        <w:t>九</w:t>
      </w:r>
      <w:r>
        <w:rPr>
          <w:rFonts w:eastAsia="黑体"/>
          <w:color w:val="auto"/>
          <w:sz w:val="32"/>
          <w:szCs w:val="32"/>
        </w:rPr>
        <w:t>、</w:t>
      </w:r>
      <w:r>
        <w:rPr>
          <w:rFonts w:hint="eastAsia" w:eastAsia="黑体"/>
          <w:sz w:val="32"/>
          <w:szCs w:val="32"/>
        </w:rPr>
        <w:t>下一步改进措施</w:t>
      </w:r>
    </w:p>
    <w:p>
      <w:pPr>
        <w:adjustRightInd w:val="0"/>
        <w:snapToGrid w:val="0"/>
        <w:spacing w:line="600" w:lineRule="exact"/>
        <w:ind w:firstLine="640" w:firstLineChars="200"/>
        <w:rPr>
          <w:rFonts w:hint="eastAsia" w:ascii="黑体" w:hAnsi="宋体" w:eastAsia="黑体" w:cs="宋体"/>
          <w:kern w:val="0"/>
          <w:sz w:val="32"/>
          <w:szCs w:val="32"/>
        </w:rPr>
      </w:pPr>
      <w:r>
        <w:rPr>
          <w:rFonts w:hint="eastAsia" w:eastAsia="仿宋_GB2312"/>
          <w:color w:val="auto"/>
          <w:sz w:val="32"/>
          <w:szCs w:val="32"/>
          <w:lang w:eastAsia="zh-CN"/>
        </w:rPr>
        <w:t>单位要严格控制预算资金使用，规范使用项目专项资金，进一步规范审批流程和资金支付流程，真正做到“把钱用在刀刃上”，确保专款专用，坚持统一管理、</w:t>
      </w:r>
      <w:r>
        <w:rPr>
          <w:rFonts w:hint="default" w:eastAsia="仿宋_GB2312"/>
          <w:color w:val="auto"/>
          <w:sz w:val="32"/>
          <w:szCs w:val="32"/>
          <w:lang w:eastAsia="zh-CN"/>
        </w:rPr>
        <w:t>专款专用、厉行节约、注重实效的原则</w:t>
      </w:r>
      <w:r>
        <w:rPr>
          <w:rFonts w:hint="eastAsia" w:eastAsia="仿宋_GB2312"/>
          <w:color w:val="auto"/>
          <w:sz w:val="32"/>
          <w:szCs w:val="32"/>
          <w:lang w:eastAsia="zh-CN"/>
        </w:rPr>
        <w:t>。提高</w:t>
      </w:r>
      <w:r>
        <w:rPr>
          <w:rFonts w:hint="default" w:eastAsia="仿宋_GB2312"/>
          <w:color w:val="auto"/>
          <w:sz w:val="32"/>
          <w:szCs w:val="32"/>
          <w:lang w:eastAsia="zh-CN"/>
        </w:rPr>
        <w:t>财政资金使用效益</w:t>
      </w:r>
      <w:r>
        <w:rPr>
          <w:rFonts w:hint="eastAsia" w:eastAsia="仿宋_GB2312"/>
          <w:color w:val="auto"/>
          <w:sz w:val="32"/>
          <w:szCs w:val="32"/>
          <w:lang w:eastAsia="zh-CN"/>
        </w:rPr>
        <w:t>，</w:t>
      </w:r>
      <w:r>
        <w:rPr>
          <w:rFonts w:hint="default" w:eastAsia="仿宋_GB2312"/>
          <w:color w:val="auto"/>
          <w:sz w:val="32"/>
          <w:szCs w:val="32"/>
          <w:lang w:eastAsia="zh-CN"/>
        </w:rPr>
        <w:t>全面推动预算绩效管理工作有效开展</w:t>
      </w:r>
      <w:r>
        <w:rPr>
          <w:rFonts w:hint="eastAsia" w:eastAsia="仿宋_GB2312"/>
          <w:color w:val="auto"/>
          <w:sz w:val="32"/>
          <w:szCs w:val="32"/>
          <w:lang w:eastAsia="zh-CN"/>
        </w:rPr>
        <w:t>。</w:t>
      </w:r>
      <w:bookmarkStart w:id="0" w:name="RANGE!A1:H22"/>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bookmarkEnd w:id="0"/>
    <w:p>
      <w:pPr>
        <w:spacing w:line="600" w:lineRule="exact"/>
        <w:rPr>
          <w:rFonts w:ascii="仿宋" w:hAnsi="仿宋" w:eastAsia="仿宋" w:cs="仿宋"/>
          <w:sz w:val="32"/>
          <w:szCs w:val="32"/>
        </w:rPr>
      </w:pP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sectPr>
      <w:footerReference r:id="rId3" w:type="default"/>
      <w:footerReference r:id="rId4" w:type="even"/>
      <w:pgSz w:w="11905" w:h="16837"/>
      <w:pgMar w:top="1418" w:right="1418" w:bottom="1418"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ź�">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930F0"/>
    <w:multiLevelType w:val="singleLevel"/>
    <w:tmpl w:val="FD1930F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OGFmZjIzODQ1NTQ4MWI0MmI1ZTc3Y2NhYzNmMDE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41A2F36"/>
    <w:rsid w:val="04510922"/>
    <w:rsid w:val="055F72FC"/>
    <w:rsid w:val="05C63780"/>
    <w:rsid w:val="062956B3"/>
    <w:rsid w:val="07061C60"/>
    <w:rsid w:val="07601F6F"/>
    <w:rsid w:val="07AB299F"/>
    <w:rsid w:val="092550F0"/>
    <w:rsid w:val="09636F12"/>
    <w:rsid w:val="09F207BD"/>
    <w:rsid w:val="0A9A6B7F"/>
    <w:rsid w:val="0ADF0A36"/>
    <w:rsid w:val="0B402ED3"/>
    <w:rsid w:val="0B595BEC"/>
    <w:rsid w:val="0D0E5602"/>
    <w:rsid w:val="0D605FA4"/>
    <w:rsid w:val="0DAC1131"/>
    <w:rsid w:val="0DC65EDD"/>
    <w:rsid w:val="0E7616B1"/>
    <w:rsid w:val="0F0351A9"/>
    <w:rsid w:val="0F686EA2"/>
    <w:rsid w:val="10125033"/>
    <w:rsid w:val="105C2723"/>
    <w:rsid w:val="112559AE"/>
    <w:rsid w:val="11E74B3C"/>
    <w:rsid w:val="129B16E6"/>
    <w:rsid w:val="13063EC3"/>
    <w:rsid w:val="130B1DBB"/>
    <w:rsid w:val="137B1518"/>
    <w:rsid w:val="13A7230D"/>
    <w:rsid w:val="171C6B6E"/>
    <w:rsid w:val="173B3498"/>
    <w:rsid w:val="194621AC"/>
    <w:rsid w:val="1BA23AE5"/>
    <w:rsid w:val="1C96001A"/>
    <w:rsid w:val="1E3D18A3"/>
    <w:rsid w:val="1EA90CE7"/>
    <w:rsid w:val="21486D67"/>
    <w:rsid w:val="23A71B21"/>
    <w:rsid w:val="26CA0729"/>
    <w:rsid w:val="26EC76C6"/>
    <w:rsid w:val="27654B82"/>
    <w:rsid w:val="279C010A"/>
    <w:rsid w:val="292024ED"/>
    <w:rsid w:val="2ACD4C49"/>
    <w:rsid w:val="2B326508"/>
    <w:rsid w:val="2B9C3577"/>
    <w:rsid w:val="2BA50A88"/>
    <w:rsid w:val="2CA927FA"/>
    <w:rsid w:val="2E876B6B"/>
    <w:rsid w:val="2EC67693"/>
    <w:rsid w:val="2EF0518E"/>
    <w:rsid w:val="2F373F0A"/>
    <w:rsid w:val="2F465CE9"/>
    <w:rsid w:val="30133FEC"/>
    <w:rsid w:val="301467A7"/>
    <w:rsid w:val="320209E2"/>
    <w:rsid w:val="32F94A58"/>
    <w:rsid w:val="367E6347"/>
    <w:rsid w:val="37491260"/>
    <w:rsid w:val="376A7251"/>
    <w:rsid w:val="37FC4126"/>
    <w:rsid w:val="3AA82343"/>
    <w:rsid w:val="3BBC60A6"/>
    <w:rsid w:val="3D0A72C9"/>
    <w:rsid w:val="3EC45B0A"/>
    <w:rsid w:val="3F07230B"/>
    <w:rsid w:val="401A4DB7"/>
    <w:rsid w:val="40551718"/>
    <w:rsid w:val="418C2076"/>
    <w:rsid w:val="41D96CAB"/>
    <w:rsid w:val="44AE371A"/>
    <w:rsid w:val="4750610E"/>
    <w:rsid w:val="47670732"/>
    <w:rsid w:val="48D77849"/>
    <w:rsid w:val="498A61BE"/>
    <w:rsid w:val="4A6A422A"/>
    <w:rsid w:val="4CD82614"/>
    <w:rsid w:val="4DC14C54"/>
    <w:rsid w:val="4EEF251E"/>
    <w:rsid w:val="5025403F"/>
    <w:rsid w:val="50526B81"/>
    <w:rsid w:val="50BC22F6"/>
    <w:rsid w:val="512D283B"/>
    <w:rsid w:val="53437BEB"/>
    <w:rsid w:val="544E62B5"/>
    <w:rsid w:val="57544F8D"/>
    <w:rsid w:val="57965D12"/>
    <w:rsid w:val="590B7824"/>
    <w:rsid w:val="598A0134"/>
    <w:rsid w:val="5A673229"/>
    <w:rsid w:val="5E4247FE"/>
    <w:rsid w:val="5EE15247"/>
    <w:rsid w:val="600B01A0"/>
    <w:rsid w:val="611C2A4E"/>
    <w:rsid w:val="61ED0983"/>
    <w:rsid w:val="621A2785"/>
    <w:rsid w:val="62882906"/>
    <w:rsid w:val="6296592A"/>
    <w:rsid w:val="631657EC"/>
    <w:rsid w:val="64653D4C"/>
    <w:rsid w:val="64821F10"/>
    <w:rsid w:val="65F362B8"/>
    <w:rsid w:val="68B92FF2"/>
    <w:rsid w:val="693B1A2C"/>
    <w:rsid w:val="6CBE508A"/>
    <w:rsid w:val="6F71097A"/>
    <w:rsid w:val="711772FF"/>
    <w:rsid w:val="72DF1A9E"/>
    <w:rsid w:val="73903399"/>
    <w:rsid w:val="73BD54D3"/>
    <w:rsid w:val="745B39A7"/>
    <w:rsid w:val="74E66D8C"/>
    <w:rsid w:val="752D41F9"/>
    <w:rsid w:val="77F770D8"/>
    <w:rsid w:val="77F9775E"/>
    <w:rsid w:val="783F1A66"/>
    <w:rsid w:val="786A32D4"/>
    <w:rsid w:val="7AD63D87"/>
    <w:rsid w:val="7C333D35"/>
    <w:rsid w:val="7D4C1F80"/>
    <w:rsid w:val="7D53039F"/>
    <w:rsid w:val="7E0E41C6"/>
    <w:rsid w:val="7E1A3F8B"/>
    <w:rsid w:val="7E243584"/>
    <w:rsid w:val="7E7A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Emphasis"/>
    <w:basedOn w:val="7"/>
    <w:qFormat/>
    <w:uiPriority w:val="0"/>
    <w:rPr>
      <w:i/>
    </w:rPr>
  </w:style>
  <w:style w:type="paragraph" w:styleId="10">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11">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1194</Words>
  <Characters>6806</Characters>
  <Lines>56</Lines>
  <Paragraphs>15</Paragraphs>
  <TotalTime>22</TotalTime>
  <ScaleCrop>false</ScaleCrop>
  <LinksUpToDate>false</LinksUpToDate>
  <CharactersWithSpaces>7985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跳动的心脏</cp:lastModifiedBy>
  <cp:lastPrinted>2023-11-16T01:17:00Z</cp:lastPrinted>
  <dcterms:modified xsi:type="dcterms:W3CDTF">2023-11-16T09:44:22Z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CDB3BC0A5CC242AE9D7BD09959AAE18C_13</vt:lpwstr>
  </property>
</Properties>
</file>